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Executive Summary</w:t>
      </w:r>
    </w:p>
    <w:p>
      <w:r>
        <w:t>Overview of preliminary quarter financials.</w:t>
      </w:r>
    </w:p>
    <w:tbl>
      <w:tr>
        <w:tc>
          <w:p>
            <w:r>
              <w:t>Metric</w:t>
            </w:r>
          </w:p>
        </w:tc>
        <w:tc>
          <w:p>
            <w:r>
              <w:t>Q1</w:t>
            </w:r>
          </w:p>
        </w:tc>
      </w:tr>
      <w:tr>
        <w:tc>
          <w:p>
            <w:r>
              <w:t>Revenue</w:t>
            </w:r>
          </w:p>
        </w:tc>
        <w:tc>
          <w:p>
            <w:r>
              <w:t>100k</w:t>
            </w:r>
          </w:p>
        </w:tc>
      </w:tr>
    </w:tbl>
    <w:p>
      <w:r>
        <w:t>Detailed revenue distribution by source.</w:t>
      </w:r>
    </w:p>
    <w:tbl>
      <w:tr>
        <w:tc>
          <w:p>
            <w:r>
              <w:t>Channel</w:t>
            </w:r>
          </w:p>
        </w:tc>
        <w:tc>
          <w:p>
            <w:r>
              <w:t>Share</w:t>
            </w:r>
          </w:p>
        </w:tc>
      </w:tr>
      <w:tr>
        <w:tc>
          <w:p>
            <w:r>
              <w:t>Online</w:t>
            </w:r>
          </w:p>
        </w:tc>
        <w:tc>
          <w:p>
            <w:r>
              <w:t>80%</w:t>
            </w:r>
          </w:p>
        </w:tc>
      </w:tr>
    </w:tbl>
    <w:p>
      <w:r>
        <w:t>Final outlook is positive.</w:t>
      </w:r>
    </w:p>
  </w:body>
</w:document>
</file>