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1</w:t>
      </w:r>
    </w:p>
    <w:p>
      <w:pPr>
        <w:spacing w:before="0" w:after="200"/>
        <w:jc w:val="left"/>
      </w:pPr>
      <w:r>
        <w:rPr>
          <w:b w:val="0"/>
          <w:sz w:val="18"/>
        </w:rPr>
        <w:t>Ruta: DOM → KT LIA → KT LJIA → KT LZA → KT LSIA → KT DJZA → KT DIA → KT DSZA → KT DZA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2</w:t>
      </w:r>
    </w:p>
    <w:p>
      <w:pPr>
        <w:spacing w:before="0" w:after="200"/>
        <w:jc w:val="left"/>
      </w:pPr>
      <w:r>
        <w:rPr>
          <w:b w:val="0"/>
          <w:sz w:val="18"/>
        </w:rPr>
        <w:t>Ruta: DOM → KT LIA → KT LJIA → KT LZA → KT LSIA → KT DZA → KT DSZA → KT DIA → KT DJZA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3</w:t>
      </w:r>
    </w:p>
    <w:p>
      <w:pPr>
        <w:spacing w:before="0" w:after="200"/>
        <w:jc w:val="left"/>
      </w:pPr>
      <w:r>
        <w:rPr>
          <w:b w:val="0"/>
          <w:sz w:val="18"/>
        </w:rPr>
        <w:t>Ruta: DOM → KT DJZA → KT DIA → KT DSZA → KT DZA → KT LSIA → KT LZA → KT LJIA → KT LIA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4</w:t>
      </w:r>
    </w:p>
    <w:p>
      <w:pPr>
        <w:spacing w:before="0" w:after="200"/>
        <w:jc w:val="left"/>
      </w:pPr>
      <w:r>
        <w:rPr>
          <w:b w:val="0"/>
          <w:sz w:val="18"/>
        </w:rPr>
        <w:t>Ruta: DOM → KT DZA → KT DSZA → KT DIA → KT DJZA → KT LSIA → KT LZA → KT LJIA → KT LIA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5</w:t>
      </w:r>
    </w:p>
    <w:p>
      <w:pPr>
        <w:spacing w:before="0" w:after="200"/>
        <w:jc w:val="left"/>
      </w:pPr>
      <w:r>
        <w:rPr>
          <w:b w:val="0"/>
          <w:sz w:val="18"/>
        </w:rPr>
        <w:t>Ruta: DOM → KT DZA → KT DSZA → KT DIA → KT DJZA → KT LIA → KT LJIA → KT LZA → KT LSIA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6</w:t>
      </w:r>
    </w:p>
    <w:p>
      <w:pPr>
        <w:spacing w:before="0" w:after="200"/>
        <w:jc w:val="left"/>
      </w:pPr>
      <w:r>
        <w:rPr>
          <w:b w:val="0"/>
          <w:sz w:val="18"/>
        </w:rPr>
        <w:t>Ruta: DOM → KT LSIA → KT LZA → KT LJIA → KT LIA → KT DJZA → KT DIA → KT DSZA → KT DZA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7</w:t>
      </w:r>
    </w:p>
    <w:p>
      <w:pPr>
        <w:spacing w:before="0" w:after="200"/>
        <w:jc w:val="left"/>
      </w:pPr>
      <w:r>
        <w:rPr>
          <w:b w:val="0"/>
          <w:sz w:val="18"/>
        </w:rPr>
        <w:t>Ruta: DOM → KT LSIA → KT LZA → KT LJIA → KT LIA → KT DZA → KT DSZA → KT DIA → KT DJZA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b w:val="0"/>
          <w:sz w:val="22"/>
        </w:rPr>
        <w:t>Vježba orijentacije — Kalnik</w:t>
      </w:r>
    </w:p>
    <w:p>
      <w:pPr>
        <w:spacing w:before="0" w:after="80"/>
        <w:jc w:val="center"/>
      </w:pPr>
      <w:r>
        <w:rPr>
          <w:b/>
          <w:sz w:val="40"/>
        </w:rPr>
        <w:t>Grupa 8</w:t>
      </w:r>
    </w:p>
    <w:p>
      <w:pPr>
        <w:spacing w:before="0" w:after="200"/>
        <w:jc w:val="left"/>
      </w:pPr>
      <w:r>
        <w:rPr>
          <w:b w:val="0"/>
          <w:sz w:val="18"/>
        </w:rPr>
        <w:t>Ruta: DOM → KT DJZA → KT DIA → KT DSZA → KT DZA → KT LIA → KT LJIA → KT LZA → KT LSIA → DOM</w:t>
      </w:r>
    </w:p>
    <w:p>
      <w:pPr>
        <w:spacing w:before="0" w:after="80"/>
        <w:jc w:val="left"/>
      </w:pPr>
      <w:r>
        <w:rPr>
          <w:b/>
          <w:sz w:val="20"/>
        </w:rPr>
        <w:t>Polaznici: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206"/>
      </w:tblGrid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  <w:tr>
        <w:trPr>
          <w:trHeight w:val="425" w:hRule="exact"/>
        </w:trPr>
        <w:tc>
          <w:tcPr>
            <w:tcW w:type="dxa" w:w="10206"/>
            <w:tcBorders>
              <w:top w:val="none" w:sz="0"/>
              <w:left w:val="none" w:sz="0"/>
              <w:right w:val="none" w:sz="0"/>
              <w:bottom w:val="single" w:sz="6" w:color="888888"/>
            </w:tcBorders>
          </w:tcPr>
          <w:p/>
        </w:tc>
      </w:tr>
    </w:tbl>
    <w:p>
      <w:pPr>
        <w:spacing w:before="200" w:after="60"/>
        <w:jc w:val="left"/>
      </w:pPr>
      <w:r>
        <w:rPr>
          <w:b/>
          <w:sz w:val="20"/>
        </w:rPr>
        <w:t>Kontrolne točke: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43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181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  <w:tc>
          <w:tcPr>
            <w:tcW w:type="dxa" w:w="1701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Dolazak (hh:mm)</w:t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DOM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Terasa planinarskog doma Kalnik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46°7'56.55"N 16°27'46.67"E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46.132375, 16.462964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43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181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60"/>
        <w:jc w:val="center"/>
      </w:pPr>
      <w:r>
        <w:rPr>
          <w:b/>
          <w:sz w:val="28"/>
        </w:rPr>
        <w:t>Referenca bušenja — postavljanje poligona</w:t>
      </w:r>
    </w:p>
    <w:p>
      <w:pPr>
        <w:spacing w:before="0" w:after="120"/>
        <w:jc w:val="center"/>
      </w:pPr>
      <w:r>
        <w:rPr>
          <w:b w:val="0"/>
          <w:sz w:val="20"/>
        </w:rPr>
        <w:t>Vježba orijentacije — Kalnik</w:t>
      </w:r>
    </w:p>
    <w:p>
      <w:pPr>
        <w:spacing w:before="0" w:after="160"/>
        <w:jc w:val="left"/>
      </w:pPr>
      <w:r>
        <w:rPr>
          <w:b w:val="0"/>
          <w:sz w:val="18"/>
        </w:rPr>
        <w:t>Kod postavljanja poligona probušite ovaj papir bušačem svake kontrolne točke kako biste imali referencu uzoraka bušenja po KT-u.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1417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Uzorak bušenja</w:t>
            </w:r>
          </w:p>
        </w:tc>
        <w:tc>
          <w:tcPr>
            <w:tcW w:type="dxa" w:w="1134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KT</w:t>
            </w:r>
          </w:p>
        </w:tc>
        <w:tc>
          <w:tcPr>
            <w:tcW w:type="dxa" w:w="311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Opis</w:t>
            </w:r>
          </w:p>
        </w:tc>
        <w:tc>
          <w:tcPr>
            <w:tcW w:type="dxa" w:w="226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(DMS)</w:t>
            </w:r>
          </w:p>
        </w:tc>
        <w:tc>
          <w:tcPr>
            <w:tcW w:type="dxa" w:w="2268"/>
            <w:shd w:val="clear" w:color="auto" w:fill="BBBBBB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</w:rPr>
              <w:t>Koordinate (dec.)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markirane pl. staze bez broja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46°7'55.23"N 16°27'35.05"E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46.132008, 16.459736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Vrh Vranilac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46°7'52.60"N 16°27'16.82"E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46.131278, 16.454672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LJA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115 (alt. za KT LJIA)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46°7'48.80"N 16°27'29.36"E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46.130222, 16.458156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staze 101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46°7'52.47"N 16°26'36.64"E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46.131242, 16.443511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LSIA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ceste i pl. staza 102 i 103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46°8'4.89"N 16°27'27.29"E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46.134692, 16.457581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DJZA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 i 126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46°7'56.38"N 16°28'1.36"E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46.132328, 16.467044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DIA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152, 147 i 150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46°8'1.19"N 16°28'21.93"E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46.133664, 16.472758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DSZA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markirane pl. staze bez broja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46°8'6.69"N 16°28'7.08"E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46.135192, 16.468633</w:t>
            </w:r>
          </w:p>
        </w:tc>
      </w:tr>
      <w:tr>
        <w:trPr>
          <w:trHeight w:val="1247" w:hRule="exact"/>
        </w:trPr>
        <w:tc>
          <w:tcPr>
            <w:tcW w:type="dxa" w:w="141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KT DZA</w:t>
            </w:r>
          </w:p>
        </w:tc>
        <w:tc>
          <w:tcPr>
            <w:tcW w:type="dxa" w:w="311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</w:rPr>
              <w:t>Raskrižje pl. staza 123 i 127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46°8'1.11"N 16°27'58.07"E</w:t>
            </w:r>
          </w:p>
        </w:tc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</w:rPr>
              <w:t>46.133642, 16.466131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