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7d5634fd33fc2cd8c9352b7434ad10192069c8"/>
    <w:p>
      <w:pPr>
        <w:pStyle w:val="Heading1"/>
      </w:pPr>
      <w:r>
        <w:t xml:space="preserve">FINSOVE TECHNOLOGIES - DEPARTMENT BUDGET &amp; VARIANCE ANALYSIS 2024</w:t>
      </w:r>
    </w:p>
    <w:p>
      <w:pPr>
        <w:pStyle w:val="FirstParagraph"/>
      </w:pPr>
      <w:r>
        <w:rPr>
          <w:b/>
          <w:bCs/>
        </w:rPr>
        <w:t xml:space="preserve">CONFIDENTIAL — FOR INTERNAL USE ONLY</w:t>
      </w:r>
    </w:p>
    <w:p>
      <w:pPr>
        <w:pStyle w:val="Body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FIN-DEPT-2024-001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  <w:r>
        <w:t xml:space="preserve"> </w:t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January 1 – December 31, 2024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Priya Kapoor, VP Finance &amp; Operations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Rajesh Mehta, Chief Financial Officer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FinSolve Technologies maintained excellent budget discipline across all eight departments in 2024, with total operating expenses at ₹241.6 Crore against a budgeted allocation of ₹241.0 Crore, representing just 0.2% unfavorable variance. This performance demonstrates strong financial controls, effective resource planning, and departmental accountability.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Budget: ₹241.0 Crore</w:t>
      </w:r>
      <w:r>
        <w:t xml:space="preserve"> </w:t>
      </w:r>
      <w:r>
        <w:t xml:space="preserve">- Total Actual: ₹241.6 Crore</w:t>
      </w:r>
      <w:r>
        <w:t xml:space="preserve"> </w:t>
      </w:r>
      <w:r>
        <w:t xml:space="preserve">- Total Variance: ₹0.6 Crore (0.2% unfavorable)</w:t>
      </w:r>
      <w:r>
        <w:t xml:space="preserve"> </w:t>
      </w:r>
      <w:r>
        <w:t xml:space="preserve">- On-Track Departments: 6 of 8</w:t>
      </w:r>
      <w:r>
        <w:t xml:space="preserve"> </w:t>
      </w:r>
      <w:r>
        <w:t xml:space="preserve">- Within Acceptable Range (±5%): All 8 departments</w:t>
      </w:r>
    </w:p>
    <w:p>
      <w:r>
        <w:pict>
          <v:rect style="width:0;height:1.5pt" o:hralign="center" o:hrstd="t" o:hr="t"/>
        </w:pict>
      </w:r>
    </w:p>
    <w:bookmarkEnd w:id="20"/>
    <w:bookmarkStart w:id="29" w:name="department-wise-budget-analysis"/>
    <w:p>
      <w:pPr>
        <w:pStyle w:val="Heading2"/>
      </w:pPr>
      <w:r>
        <w:t xml:space="preserve">DEPARTMENT-WISE BUDGET ANALYSIS</w:t>
      </w:r>
    </w:p>
    <w:bookmarkStart w:id="21" w:name="technology-department"/>
    <w:p>
      <w:pPr>
        <w:pStyle w:val="Heading3"/>
      </w:pPr>
      <w:r>
        <w:t xml:space="preserve">TECHNOLOGY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Engineering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Engineering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Cloud Services (AWS/Azure)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Data Center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Monitoring &amp;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Tools &amp;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Development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Collaboration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Security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Contractors &amp; Freelancers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Consulting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The Technology department delivered strong budget discipline while managing significant growth. The modest overspend of ₹15 Lakh (0.2%) was primarily driven by:</w:t>
      </w:r>
      <w:r>
        <w:t xml:space="preserve"> </w:t>
      </w:r>
      <w:r>
        <w:t xml:space="preserve">- Additional cloud infrastructure for Southeast Asia expansion (₹10L overspend, necessary for business expansion)</w:t>
      </w:r>
      <w:r>
        <w:t xml:space="preserve"> </w:t>
      </w:r>
      <w:r>
        <w:t xml:space="preserve">- Enhanced collaboration tools to support remote team growth (₹5L overspend, productivity improvement)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Budgeted: 185 engineers; Actual: 188 engineers (+1.6%)</w:t>
      </w:r>
      <w:r>
        <w:t xml:space="preserve"> </w:t>
      </w:r>
      <w:r>
        <w:t xml:space="preserve">- Average salary: ₹14.9 Lakh (vs. budget ₹15.0 Lakh); strong recruitment at competitive rates</w:t>
      </w:r>
      <w:r>
        <w:t xml:space="preserve"> </w:t>
      </w:r>
      <w:r>
        <w:t xml:space="preserve">- Productivity: ₹4.16 Crore per engineer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Lower contractor spend due to improved resource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Higher cloud costs for scaled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Reserved capacity purchases planned for Q1 2025 to reduce spend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Renegotiate AWS/Azure contracts Q2 2025 (current contract expires 3/31/2025)</w:t>
      </w:r>
      <w:r>
        <w:t xml:space="preserve"> </w:t>
      </w:r>
      <w:r>
        <w:t xml:space="preserve">2. Implement infrastructure cost optimization (target: 10% reduction via reserved instances)</w:t>
      </w:r>
      <w:r>
        <w:t xml:space="preserve"> </w:t>
      </w:r>
      <w:r>
        <w:t xml:space="preserve">3. Establish spending limits per cost center to maintain control</w:t>
      </w:r>
    </w:p>
    <w:p>
      <w:r>
        <w:pict>
          <v:rect style="width:0;height:1.5pt" o:hralign="center" o:hrstd="t" o:hr="t"/>
        </w:pict>
      </w:r>
    </w:p>
    <w:bookmarkEnd w:id="21"/>
    <w:bookmarkStart w:id="22" w:name="finance-accounting-department"/>
    <w:p>
      <w:pPr>
        <w:pStyle w:val="Heading3"/>
      </w:pPr>
      <w:r>
        <w:t xml:space="preserve">FINANCE &amp; ACCOUNTING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Finance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Finance Staff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External Audit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ERP System &amp;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Accounting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Tax Software &amp;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Tax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Regulatory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Finance &amp; Accounting delivered excellent cost management with a favorable variance of ₹13 Lakh (1.4% underspend). This reflects both operational efficiency and conservative spending discipline.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Budgeted: 42 finance professionals; Actual: 40 (+1 contract hire for compliance)</w:t>
      </w:r>
      <w:r>
        <w:t xml:space="preserve"> </w:t>
      </w:r>
      <w:r>
        <w:t xml:space="preserve">- Average salary: ₹15.5 Lakh</w:t>
      </w:r>
      <w:r>
        <w:t xml:space="preserve"> </w:t>
      </w:r>
      <w:r>
        <w:t xml:space="preserve">- Automation success: Implemented RPA for accounts payable, reducing FTE requirements by 1.5 positions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Fewer external hires needed due to successful RPA implementation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Accounting software optimization reduced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Additional audit costs for international expansion compliance (₹5L)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Savings reallocated to compliance infrastructure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Expand RPA to accounts receivable (estimated savings: ₹10-12L annually)</w:t>
      </w:r>
      <w:r>
        <w:t xml:space="preserve"> </w:t>
      </w:r>
      <w:r>
        <w:t xml:space="preserve">2. Negotiate external audit fees for 2025 contract (target: 5% reduction)</w:t>
      </w:r>
      <w:r>
        <w:t xml:space="preserve"> </w:t>
      </w:r>
      <w:r>
        <w:t xml:space="preserve">3. Implement continuous audit procedures to reduce scope in future years</w:t>
      </w:r>
    </w:p>
    <w:p>
      <w:r>
        <w:pict>
          <v:rect style="width:0;height:1.5pt" o:hralign="center" o:hrstd="t" o:hr="t"/>
        </w:pict>
      </w:r>
    </w:p>
    <w:bookmarkEnd w:id="22"/>
    <w:bookmarkStart w:id="23" w:name="marketing-growth-department"/>
    <w:p>
      <w:pPr>
        <w:pStyle w:val="Heading3"/>
      </w:pPr>
      <w:r>
        <w:t xml:space="preserve">MARKETING &amp; GROWTH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Marketing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Marketing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Google Ads &amp;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Social Media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Email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Analytics &amp;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 &amp;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Conference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Sponsorships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Regional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&amp;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Design &amp;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PR &amp;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Geographic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Product Launch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MARKETING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Marketing &amp; Growth achieved exceptional budget discipline with a minimal unfavorable variance of ₹18 Lakh (0.2% overspend). The department successfully executed aggressive growth campaigns while maintaining cost control.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Budgeted: 48 marketing professionals; Actual: 50 (+4% due to geographic expansion hires)</w:t>
      </w:r>
      <w:r>
        <w:t xml:space="preserve"> </w:t>
      </w:r>
      <w:r>
        <w:t xml:space="preserve">- Average salary: ₹48.4 Lakh (slightly above budget due to senior market expansion hires)</w:t>
      </w:r>
      <w:r>
        <w:t xml:space="preserve"> </w:t>
      </w:r>
      <w:r>
        <w:t xml:space="preserve">- Campaign ROI: 3.8x average return on marketing spend (ROMS)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Geographic expansion spending came in under budget (better vendor negotiations than expected)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Higher personnel costs from competitive talent market (+₹20L)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Neutral:</w:t>
      </w:r>
      <w:r>
        <w:t xml:space="preserve"> </w:t>
      </w:r>
      <w:r>
        <w:t xml:space="preserve">Digital marketing spend tightly controlled to budget</w:t>
      </w:r>
    </w:p>
    <w:p>
      <w:pPr>
        <w:pStyle w:val="BodyText"/>
      </w:pPr>
      <w:r>
        <w:rPr>
          <w:b/>
          <w:bCs/>
        </w:rPr>
        <w:t xml:space="preserve">Variance Analysis Detail:</w:t>
      </w:r>
      <w:r>
        <w:t xml:space="preserve"> </w:t>
      </w:r>
      <w:r>
        <w:t xml:space="preserve">| Campaign | Budget (₹ L) | Actual (₹ L) | ROMS | Notes |</w:t>
      </w:r>
      <w:r>
        <w:t xml:space="preserve"> </w:t>
      </w:r>
      <w:r>
        <w:t xml:space="preserve">|———-|————-|————|——|——-|</w:t>
      </w:r>
      <w:r>
        <w:t xml:space="preserve"> </w:t>
      </w:r>
      <w:r>
        <w:t xml:space="preserve">| SE Asia Entry | 150 | 138 | 4.2x | Strong market response |</w:t>
      </w:r>
      <w:r>
        <w:t xml:space="preserve"> </w:t>
      </w:r>
      <w:r>
        <w:t xml:space="preserve">| Domestic Expansion | 250 | 252 | 3.5x | Good traction |</w:t>
      </w:r>
      <w:r>
        <w:t xml:space="preserve"> </w:t>
      </w:r>
      <w:r>
        <w:t xml:space="preserve">| Product Launch | 200 | 198 | 4.8x | Exceeded targets |</w:t>
      </w:r>
      <w:r>
        <w:t xml:space="preserve"> </w:t>
      </w:r>
      <w:r>
        <w:t xml:space="preserve">| Brand Building | 200 | 195 | 3.1x | Foundation work |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Scale successful SE Asia campaign (ROMS 4.2x) to Latin America in Q2 2025</w:t>
      </w:r>
      <w:r>
        <w:t xml:space="preserve"> </w:t>
      </w:r>
      <w:r>
        <w:t xml:space="preserve">2. Reduce spend on brand building initiatives; reallocate to performance marketing</w:t>
      </w:r>
      <w:r>
        <w:t xml:space="preserve"> </w:t>
      </w:r>
      <w:r>
        <w:t xml:space="preserve">3. Implement marketing attribution model for better decision-making</w:t>
      </w:r>
    </w:p>
    <w:p>
      <w:r>
        <w:pict>
          <v:rect style="width:0;height:1.5pt" o:hralign="center" o:hrstd="t" o:hr="t"/>
        </w:pict>
      </w:r>
    </w:p>
    <w:bookmarkEnd w:id="23"/>
    <w:bookmarkStart w:id="24" w:name="human-resources-department"/>
    <w:p>
      <w:pPr>
        <w:pStyle w:val="Heading3"/>
      </w:pPr>
      <w:r>
        <w:t xml:space="preserve">HUMAN RESOURCES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HR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HR Staff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Recruitment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Job Postings &amp; 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Recruiter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Relocation Allowances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&amp;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Skills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Leadership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Certification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Benefits &amp; 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Wellness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Other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HR delivered strong performance with a controlled overspend of ₹23 Lakh (1.6%), driven primarily by higher recruitment costs for aggressive expansion. This investment in talent acquisition directly contributed to 14% headcount growth.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HR Team: 22 professionals (1 new hire added for employee relations)</w:t>
      </w:r>
      <w:r>
        <w:t xml:space="preserve"> </w:t>
      </w:r>
      <w:r>
        <w:t xml:space="preserve">- Employees Hired: 60 in 2024 (14% headcount growth)</w:t>
      </w:r>
      <w:r>
        <w:t xml:space="preserve"> </w:t>
      </w:r>
      <w:r>
        <w:t xml:space="preserve">- Attrition Rate: 8.5% (below industry benchmark of 12%)</w:t>
      </w:r>
      <w:r>
        <w:t xml:space="preserve"> </w:t>
      </w:r>
      <w:r>
        <w:t xml:space="preserve">- Retention Rate: 91.5% (strong culture retention)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Increased recruiter fees for competitive talent market (+₹10L)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Higher health insurance premiums due to headcount growth (+₹5L)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Moved some training online, reducing costs (₹10L underspend)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</w:t>
      </w:r>
      <w:r>
        <w:t xml:space="preserve"> </w:t>
      </w:r>
      <w:r>
        <w:t xml:space="preserve">Well-managed overspend with clear ROI through talent acquisition</w:t>
      </w:r>
    </w:p>
    <w:p>
      <w:pPr>
        <w:pStyle w:val="BodyText"/>
      </w:pPr>
      <w:r>
        <w:rPr>
          <w:b/>
          <w:bCs/>
        </w:rPr>
        <w:t xml:space="preserve">HR Metrics:</w:t>
      </w:r>
      <w:r>
        <w:t xml:space="preserve"> </w:t>
      </w:r>
      <w:r>
        <w:t xml:space="preserve">| Metric | 2024 | 2023 | Change |</w:t>
      </w:r>
      <w:r>
        <w:t xml:space="preserve"> </w:t>
      </w:r>
      <w:r>
        <w:t xml:space="preserve">|——–|——|——|——–|</w:t>
      </w:r>
      <w:r>
        <w:t xml:space="preserve"> </w:t>
      </w:r>
      <w:r>
        <w:t xml:space="preserve">| Total Headcount | 485 | 425 | +14.1% |</w:t>
      </w:r>
      <w:r>
        <w:t xml:space="preserve"> </w:t>
      </w:r>
      <w:r>
        <w:t xml:space="preserve">| Hiring Cost per Employee | ₹5.25L | ₹4.80L | +9.4% |</w:t>
      </w:r>
      <w:r>
        <w:t xml:space="preserve"> </w:t>
      </w:r>
      <w:r>
        <w:t xml:space="preserve">| Attrition Rate | 8.5% | 12.0% | -3.5pp |</w:t>
      </w:r>
      <w:r>
        <w:t xml:space="preserve"> </w:t>
      </w:r>
      <w:r>
        <w:t xml:space="preserve">| Internal Promotion Rate | 18% | 12% | +6pp |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Negotiate multi-year health insurance contract to lock rates</w:t>
      </w:r>
      <w:r>
        <w:t xml:space="preserve"> </w:t>
      </w:r>
      <w:r>
        <w:t xml:space="preserve">2. Increase use of internal referral program (lower cost/better retention)</w:t>
      </w:r>
      <w:r>
        <w:t xml:space="preserve"> </w:t>
      </w:r>
      <w:r>
        <w:t xml:space="preserve">3. Develop employer branding to reduce recruiter dependency</w:t>
      </w:r>
    </w:p>
    <w:p>
      <w:r>
        <w:pict>
          <v:rect style="width:0;height:1.5pt" o:hralign="center" o:hrstd="t" o:hr="t"/>
        </w:pict>
      </w:r>
    </w:p>
    <w:bookmarkEnd w:id="24"/>
    <w:bookmarkStart w:id="25" w:name="sales-department"/>
    <w:p>
      <w:pPr>
        <w:pStyle w:val="Heading3"/>
      </w:pPr>
      <w:r>
        <w:t xml:space="preserve">SALES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Sales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Sales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Sales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&amp;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Client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Team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CRM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Sales Enablement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Training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Sales delivered strong financial discipline with a controlled overspend of ₹50 Lakh (1.2%), driven by higher commissions tied to exceptional revenue performance. This represents excellent alignment of costs with revenue generation.</w:t>
      </w:r>
    </w:p>
    <w:p>
      <w:pPr>
        <w:pStyle w:val="BodyText"/>
      </w:pPr>
      <w:r>
        <w:rPr>
          <w:b/>
          <w:bCs/>
        </w:rPr>
        <w:t xml:space="preserve">Sales Performance Metrics:</w:t>
      </w:r>
      <w:r>
        <w:t xml:space="preserve"> </w:t>
      </w:r>
      <w:r>
        <w:t xml:space="preserve">| Metric | Target | Actual | Achievement |</w:t>
      </w:r>
      <w:r>
        <w:t xml:space="preserve"> </w:t>
      </w:r>
      <w:r>
        <w:t xml:space="preserve">|——–|——–|——–|————|</w:t>
      </w:r>
      <w:r>
        <w:t xml:space="preserve"> </w:t>
      </w:r>
      <w:r>
        <w:t xml:space="preserve">| Revenue Target | ₹750 Crore | ₹783 Crore | 104% |</w:t>
      </w:r>
      <w:r>
        <w:t xml:space="preserve"> </w:t>
      </w:r>
      <w:r>
        <w:t xml:space="preserve">| New Customer Acquisition | 250 | 285 | 114% |</w:t>
      </w:r>
      <w:r>
        <w:t xml:space="preserve"> </w:t>
      </w:r>
      <w:r>
        <w:t xml:space="preserve">| Average Deal Size | ₹3.2 Crore | ₹3.45 Crore | 108% |</w:t>
      </w:r>
      <w:r>
        <w:t xml:space="preserve"> </w:t>
      </w:r>
      <w:r>
        <w:t xml:space="preserve">| Sales Productivity (per Rep) | ₹6.25 Crore | ₹6.12 Crore | 98% |</w:t>
      </w:r>
      <w:r>
        <w:t xml:space="preserve"> </w:t>
      </w:r>
      <w:r>
        <w:t xml:space="preserve">| Win Rate | 18% | 20% | 111% |</w:t>
      </w:r>
      <w:r>
        <w:t xml:space="preserve"> </w:t>
      </w:r>
      <w:r>
        <w:t xml:space="preserve">| Sales Cycle (days) | 65 | 62 | 5% faster |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Budgeted: 65 sales professionals; Actual: 68 (+4.6% strategic hires)</w:t>
      </w:r>
      <w:r>
        <w:t xml:space="preserve"> </w:t>
      </w:r>
      <w:r>
        <w:t xml:space="preserve">- Average salary: ₹47.9 Lakh (includes commission)</w:t>
      </w:r>
      <w:r>
        <w:t xml:space="preserve"> </w:t>
      </w:r>
      <w:r>
        <w:t xml:space="preserve">- Revenue per sales rep: ₹6.12 Crore (strong productivity)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Higher commissions due to 104% revenue target achievement (+₹20L well-deserved)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3 additional strategic hires for geographic expansion (+₹40L salaries)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Reduced travel spend through virtual engagement (+₹10L)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Revise commission plan for 2025 (current plan may incentivize oversizing deals)</w:t>
      </w:r>
      <w:r>
        <w:t xml:space="preserve"> </w:t>
      </w:r>
      <w:r>
        <w:t xml:space="preserve">2. Invest in sales automation to improve productivity</w:t>
      </w:r>
      <w:r>
        <w:t xml:space="preserve"> </w:t>
      </w:r>
      <w:r>
        <w:t xml:space="preserve">3. Develop inside sales team to supplement field sales (lower cost model)</w:t>
      </w:r>
    </w:p>
    <w:p>
      <w:r>
        <w:pict>
          <v:rect style="width:0;height:1.5pt" o:hralign="center" o:hrstd="t" o:hr="t"/>
        </w:pict>
      </w:r>
    </w:p>
    <w:bookmarkEnd w:id="25"/>
    <w:bookmarkStart w:id="26" w:name="operations-supply-chain-department"/>
    <w:p>
      <w:pPr>
        <w:pStyle w:val="Heading3"/>
      </w:pPr>
      <w:r>
        <w:t xml:space="preserve">OPERATIONS &amp; SUPPLY CHAIN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Operations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Operations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Logistics &amp;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Shipping &amp;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Warehouse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&amp;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Supply Chain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Process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Operations demonstrated excellent cost management with minimal unfavorable variance of ₹2 Lakh (0.2%). The department successfully scaled operations to support 14% headcount growth while maintaining efficiency.</w:t>
      </w:r>
    </w:p>
    <w:p>
      <w:pPr>
        <w:pStyle w:val="BodyText"/>
      </w:pPr>
      <w:r>
        <w:rPr>
          <w:b/>
          <w:bCs/>
        </w:rPr>
        <w:t xml:space="preserve">Operational Metrics:</w:t>
      </w:r>
      <w:r>
        <w:t xml:space="preserve"> </w:t>
      </w:r>
      <w:r>
        <w:t xml:space="preserve">| Metric | 2024 | 2023 | Improvement |</w:t>
      </w:r>
      <w:r>
        <w:t xml:space="preserve"> </w:t>
      </w:r>
      <w:r>
        <w:t xml:space="preserve">|——–|——|——|————|</w:t>
      </w:r>
      <w:r>
        <w:t xml:space="preserve"> </w:t>
      </w:r>
      <w:r>
        <w:t xml:space="preserve">| Order Processing Time (hours) | 18 | 24 | -25% |</w:t>
      </w:r>
      <w:r>
        <w:t xml:space="preserve"> </w:t>
      </w:r>
      <w:r>
        <w:t xml:space="preserve">| On-time Delivery Rate | 96.2% | 93.5% | +2.7pp |</w:t>
      </w:r>
      <w:r>
        <w:t xml:space="preserve"> </w:t>
      </w:r>
      <w:r>
        <w:t xml:space="preserve">| Cost per Transaction | ₹850 | ₹920 | -7.6% |</w:t>
      </w:r>
      <w:r>
        <w:t xml:space="preserve"> </w:t>
      </w:r>
      <w:r>
        <w:t xml:space="preserve">| Inventory Turns | 4.2x | 3.8x | +10.5% |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Budgeted: 30 operations professionals; Actual: 31 (1 new hire for process automation)</w:t>
      </w:r>
      <w:r>
        <w:t xml:space="preserve"> </w:t>
      </w:r>
      <w:r>
        <w:t xml:space="preserve">- Process automation: Implemented RPA for order processing, reduced FTE by 1.5</w:t>
      </w:r>
      <w:r>
        <w:t xml:space="preserve"> </w:t>
      </w:r>
      <w:r>
        <w:t xml:space="preserve">- Efficiency: 7.6% reduction in cost per transaction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Favorable:</w:t>
      </w:r>
      <w:r>
        <w:t xml:space="preserve"> </w:t>
      </w:r>
      <w:r>
        <w:t xml:space="preserve">Better logistics negotiations and improved efficiency (₹5L underspend)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Process improvement consulting for automation (₹2L overspend)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</w:t>
      </w:r>
      <w:r>
        <w:t xml:space="preserve"> </w:t>
      </w:r>
      <w:r>
        <w:t xml:space="preserve">Excellent balance of investment in efficiency with tight cost control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Expand automated order processing to supplier management (₹3L investment, ₹6L annual ROI)</w:t>
      </w:r>
      <w:r>
        <w:t xml:space="preserve"> </w:t>
      </w:r>
      <w:r>
        <w:t xml:space="preserve">2. Negotiate 3-year logistics contracts to lock rates</w:t>
      </w:r>
      <w:r>
        <w:t xml:space="preserve"> </w:t>
      </w:r>
      <w:r>
        <w:t xml:space="preserve">3. Implement predictive analytics for demand forecasting</w:t>
      </w:r>
    </w:p>
    <w:p>
      <w:r>
        <w:pict>
          <v:rect style="width:0;height:1.5pt" o:hralign="center" o:hrstd="t" o:hr="t"/>
        </w:pict>
      </w:r>
    </w:p>
    <w:bookmarkEnd w:id="26"/>
    <w:bookmarkStart w:id="27" w:name="legal-compliance-department"/>
    <w:p>
      <w:pPr>
        <w:pStyle w:val="Heading3"/>
      </w:pPr>
      <w:r>
        <w:t xml:space="preserve">LEGAL &amp; COMPLIANCE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Legal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Legal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Legal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Contract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IP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&amp;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Regulatory Filing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Compliance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Legal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Legal &amp; Compliance experienced a controlled overspend of ₹40 Lakh (2.8%), driven by increased external counsel fees for international expansion and data privacy compliance (GDPR, India DPA).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Legal Team: 18 professionals (added 1 compliance officer)</w:t>
      </w:r>
      <w:r>
        <w:t xml:space="preserve"> </w:t>
      </w:r>
      <w:r>
        <w:t xml:space="preserve">- Outside Counsel Relationships: 5 major firms engaged</w:t>
      </w:r>
      <w:r>
        <w:t xml:space="preserve"> </w:t>
      </w:r>
      <w:r>
        <w:t xml:space="preserve">- Legal Matters: 23 active cases/matters; no significant litigation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Additional counsel needed for international expansion and data privacy (₹20L)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Unfavorable:</w:t>
      </w:r>
      <w:r>
        <w:t xml:space="preserve"> </w:t>
      </w:r>
      <w:r>
        <w:t xml:space="preserve">Increased regulatory filing fees for 8-country operations (₹5L)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Neutral:</w:t>
      </w:r>
      <w:r>
        <w:t xml:space="preserve"> </w:t>
      </w:r>
      <w:r>
        <w:t xml:space="preserve">Staffing maintained as planned with 1 targeted hire</w:t>
      </w:r>
    </w:p>
    <w:p>
      <w:pPr>
        <w:pStyle w:val="BodyText"/>
      </w:pPr>
      <w:r>
        <w:rPr>
          <w:b/>
          <w:bCs/>
        </w:rPr>
        <w:t xml:space="preserve">Legal Matters &amp; Risks:</w:t>
      </w:r>
      <w:r>
        <w:t xml:space="preserve"> </w:t>
      </w:r>
      <w:r>
        <w:t xml:space="preserve">| Category | Count | Status | Exposure |</w:t>
      </w:r>
      <w:r>
        <w:t xml:space="preserve"> </w:t>
      </w:r>
      <w:r>
        <w:t xml:space="preserve">|———-|——-|——–|———-|</w:t>
      </w:r>
      <w:r>
        <w:t xml:space="preserve"> </w:t>
      </w:r>
      <w:r>
        <w:t xml:space="preserve">| IP/Patent Disputes | 2 | Ongoing | ₹50L reserve |</w:t>
      </w:r>
      <w:r>
        <w:t xml:space="preserve"> </w:t>
      </w:r>
      <w:r>
        <w:t xml:space="preserve">| Employment-related | 3 | Resolved/Minor | ₹0 |</w:t>
      </w:r>
      <w:r>
        <w:t xml:space="preserve"> </w:t>
      </w:r>
      <w:r>
        <w:t xml:space="preserve">| Contract Disputes | 2 | Ongoing | ₹30L reserve |</w:t>
      </w:r>
      <w:r>
        <w:t xml:space="preserve"> </w:t>
      </w:r>
      <w:r>
        <w:t xml:space="preserve">| Regulatory Compliance | 16 | Compliant | ₹0 |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Renegotiate outside counsel fees (Q1 2025 contract review)</w:t>
      </w:r>
      <w:r>
        <w:t xml:space="preserve"> </w:t>
      </w:r>
      <w:r>
        <w:t xml:space="preserve">2. Consider hiring in-house counsel for India &amp; Asia operations</w:t>
      </w:r>
      <w:r>
        <w:t xml:space="preserve"> </w:t>
      </w:r>
      <w:r>
        <w:t xml:space="preserve">3. Implement legal operations automation for routine matters</w:t>
      </w:r>
    </w:p>
    <w:p>
      <w:r>
        <w:pict>
          <v:rect style="width:0;height:1.5pt" o:hralign="center" o:hrstd="t" o:hr="t"/>
        </w:pict>
      </w:r>
    </w:p>
    <w:bookmarkEnd w:id="27"/>
    <w:bookmarkStart w:id="28" w:name="administration-department"/>
    <w:p>
      <w:pPr>
        <w:pStyle w:val="Heading3"/>
      </w:pPr>
      <w:r>
        <w:t xml:space="preserve">ADMINISTRATION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8"/>
        <w:gridCol w:w="1337"/>
        <w:gridCol w:w="1234"/>
        <w:gridCol w:w="1645"/>
        <w:gridCol w:w="1131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Admin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Admin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Office Rent &amp;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Facilities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&amp; 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Office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Equipment &amp;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Perfect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Department Narrative:</w:t>
      </w:r>
      <w:r>
        <w:t xml:space="preserve"> </w:t>
      </w:r>
      <w:r>
        <w:t xml:space="preserve">Administration achieved perfect budget alignment with zero variance, demonstrating exceptional planning and cost control. This represents best-in-class financial discipline.</w:t>
      </w:r>
    </w:p>
    <w:p>
      <w:pPr>
        <w:pStyle w:val="BodyText"/>
      </w:pPr>
      <w:r>
        <w:rPr>
          <w:b/>
          <w:bCs/>
        </w:rPr>
        <w:t xml:space="preserve">Operational Metrics:</w:t>
      </w:r>
      <w:r>
        <w:t xml:space="preserve"> </w:t>
      </w:r>
      <w:r>
        <w:t xml:space="preserve">| Metric | 2024 | 2023 |</w:t>
      </w:r>
      <w:r>
        <w:t xml:space="preserve"> </w:t>
      </w:r>
      <w:r>
        <w:t xml:space="preserve">|——–|——|——|</w:t>
      </w:r>
      <w:r>
        <w:t xml:space="preserve"> </w:t>
      </w:r>
      <w:r>
        <w:t xml:space="preserve">| Cost per Employee | ₹2.06L | ₹2.00L |</w:t>
      </w:r>
      <w:r>
        <w:t xml:space="preserve"> </w:t>
      </w:r>
      <w:r>
        <w:t xml:space="preserve">| Facilities Utilization | 92% | 88% |</w:t>
      </w:r>
      <w:r>
        <w:t xml:space="preserve"> </w:t>
      </w:r>
      <w:r>
        <w:t xml:space="preserve">| Office Move-in Efficiency | 15 days | 18 days |</w:t>
      </w:r>
    </w:p>
    <w:p>
      <w:pPr>
        <w:pStyle w:val="BodyText"/>
      </w:pPr>
      <w:r>
        <w:rPr>
          <w:b/>
          <w:bCs/>
        </w:rPr>
        <w:t xml:space="preserve">Headcount Analysis:</w:t>
      </w:r>
      <w:r>
        <w:t xml:space="preserve"> </w:t>
      </w:r>
      <w:r>
        <w:t xml:space="preserve">- Admin Team: 25 professionals (stable)</w:t>
      </w:r>
      <w:r>
        <w:t xml:space="preserve"> </w:t>
      </w:r>
      <w:r>
        <w:t xml:space="preserve">- Ratio: 1 admin per 19.4 employees (industry best practice 1:20)</w:t>
      </w:r>
    </w:p>
    <w:p>
      <w:pPr>
        <w:pStyle w:val="BodyText"/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- Excellent planning and forecasting achieved perfect balance</w:t>
      </w:r>
      <w:r>
        <w:t xml:space="preserve"> </w:t>
      </w:r>
      <w:r>
        <w:t xml:space="preserve">- Modest underspend in supplies and equipment offset by communication upgrades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Renegotiate office lease (expires 12/31/2025; current rate ₹250L annually)</w:t>
      </w:r>
      <w:r>
        <w:t xml:space="preserve"> </w:t>
      </w:r>
      <w:r>
        <w:t xml:space="preserve">2. Implement smart building systems for energy efficiency</w:t>
      </w:r>
      <w:r>
        <w:t xml:space="preserve"> </w:t>
      </w:r>
      <w:r>
        <w:t xml:space="preserve">3. Consolidate office locations post-expansion (cost optimization opportunity)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department-matrix"/>
    <w:p>
      <w:pPr>
        <w:pStyle w:val="Heading2"/>
      </w:pPr>
      <w:r>
        <w:t xml:space="preserve">SUMMARY DEPARTMENT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1"/>
        <w:gridCol w:w="1029"/>
        <w:gridCol w:w="950"/>
        <w:gridCol w:w="1267"/>
        <w:gridCol w:w="871"/>
        <w:gridCol w:w="633"/>
        <w:gridCol w:w="871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U/S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U/S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O/S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Justified (Revenue)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O/S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(85)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O/S = Overspend; U/S = Underspend</w:t>
      </w:r>
    </w:p>
    <w:p>
      <w:r>
        <w:pict>
          <v:rect style="width:0;height:1.5pt" o:hralign="center" o:hrstd="t" o:hr="t"/>
        </w:pict>
      </w:r>
    </w:p>
    <w:bookmarkEnd w:id="30"/>
    <w:bookmarkStart w:id="33" w:name="X0f4b5ef330700f2c4b3788f52d1868d02d98d43"/>
    <w:p>
      <w:pPr>
        <w:pStyle w:val="Heading2"/>
      </w:pPr>
      <w:r>
        <w:t xml:space="preserve">CAPITAL EXPENDITURE vs. OPERATING EXPENDITURE</w:t>
      </w:r>
    </w:p>
    <w:bookmarkStart w:id="31" w:name="capex-analysis"/>
    <w:p>
      <w:pPr>
        <w:pStyle w:val="Heading3"/>
      </w:pPr>
      <w:r>
        <w:t xml:space="preserve">CapEx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4"/>
        <w:gridCol w:w="1942"/>
        <w:gridCol w:w="1793"/>
        <w:gridCol w:w="1344"/>
        <w:gridCol w:w="13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-₹20L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Servers, security 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&amp;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+₹15L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office setup (Singapore)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Equipment &amp;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+₹5L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-₹100L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platform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opex-vs-capex-distribution"/>
    <w:p>
      <w:pPr>
        <w:pStyle w:val="Heading3"/>
      </w:pPr>
      <w:r>
        <w:t xml:space="preserve">OpEx vs CapEx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27985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Capital Investment Priorities: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Product Development (34% of CapEx):</w:t>
      </w:r>
      <w:r>
        <w:t xml:space="preserve"> </w:t>
      </w:r>
      <w:r>
        <w:t xml:space="preserve">₹1300L invested in next-gen platform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Technology Infrastructure (40% of CapEx):</w:t>
      </w:r>
      <w:r>
        <w:t xml:space="preserve"> </w:t>
      </w:r>
      <w:r>
        <w:t xml:space="preserve">₹1520L for scale and security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Facilities (16% of CapEx):</w:t>
      </w:r>
      <w:r>
        <w:t xml:space="preserve"> </w:t>
      </w:r>
      <w:r>
        <w:t xml:space="preserve">₹600L for geographic expansion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Equipment (10% of CapEx):</w:t>
      </w:r>
      <w:r>
        <w:t xml:space="preserve"> </w:t>
      </w:r>
      <w:r>
        <w:t xml:space="preserve">₹400L for employee productivity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headcount-cost-analysis"/>
    <w:p>
      <w:pPr>
        <w:pStyle w:val="Heading2"/>
      </w:pPr>
      <w:r>
        <w:t xml:space="preserve">HEADCOUNT COST ANALYSIS</w:t>
      </w:r>
    </w:p>
    <w:bookmarkStart w:id="34" w:name="total-compensation-by-department"/>
    <w:p>
      <w:pPr>
        <w:pStyle w:val="Heading3"/>
      </w:pPr>
      <w:r>
        <w:t xml:space="preserve">Total Compensation by Department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5"/>
        <w:gridCol w:w="845"/>
        <w:gridCol w:w="1384"/>
        <w:gridCol w:w="1307"/>
        <w:gridCol w:w="1230"/>
        <w:gridCol w:w="1307"/>
        <w:gridCol w:w="9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Salaries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Salary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Comp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25.1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Compensation Insights:</w:t>
      </w:r>
      <w:r>
        <w:t xml:space="preserve"> </w:t>
      </w:r>
      <w:r>
        <w:t xml:space="preserve">- Average employee compensation: ₹25.1 Lakh (includes salary, benefits, bonus)</w:t>
      </w:r>
      <w:r>
        <w:t xml:space="preserve"> </w:t>
      </w:r>
      <w:r>
        <w:t xml:space="preserve">- Highest compensated: Sales (₹47.9L average, includes commission)</w:t>
      </w:r>
      <w:r>
        <w:t xml:space="preserve"> </w:t>
      </w:r>
      <w:r>
        <w:t xml:space="preserve">- Most efficient: Operations (₹14.7L, high productivity value)</w:t>
      </w:r>
      <w:r>
        <w:t xml:space="preserve"> </w:t>
      </w:r>
      <w:r>
        <w:t xml:space="preserve">- Ratio: Sales 2.1x, Marketing 1.9x, Technology 1.0x company average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variance-drivers-root-cause-analysis"/>
    <w:p>
      <w:pPr>
        <w:pStyle w:val="Heading2"/>
      </w:pPr>
      <w:r>
        <w:t xml:space="preserve">VARIANCE DRIVERS &amp; ROOT CAUSE ANALYSIS</w:t>
      </w:r>
    </w:p>
    <w:bookmarkStart w:id="36" w:name="top-5-positive-variances-underspends"/>
    <w:p>
      <w:pPr>
        <w:pStyle w:val="Heading3"/>
      </w:pPr>
      <w:r>
        <w:t xml:space="preserve">Top 5 Positive Variances (Underspends)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78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Finance: RPA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Payable automation reduced FTE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Operations: Logistics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discounts from expanded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&amp;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utilization of online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 Utilities &amp;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efficiency and bulk purchasing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engagement, remote capabilities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Positive Variance:</w:t>
      </w:r>
      <w:r>
        <w:t xml:space="preserve"> </w:t>
      </w:r>
      <w:r>
        <w:t xml:space="preserve">₹41 Lakh</w:t>
      </w:r>
    </w:p>
    <w:bookmarkEnd w:id="36"/>
    <w:bookmarkStart w:id="37" w:name="top-5-unfavorable-variances-overspends"/>
    <w:p>
      <w:pPr>
        <w:pStyle w:val="Heading3"/>
      </w:pPr>
      <w:r>
        <w:t xml:space="preserve">Top 5 Unfavorable Variances (Overspends)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2030"/>
        <w:gridCol w:w="3046"/>
        <w:gridCol w:w="1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Overspend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Sales: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exceeded target by 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Legal: 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expansion, data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Tech: 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capacity for SE Asia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HR: Recruitment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talent market, aggressive hiring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&amp;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stack and monitoring upgrades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Unfavorable Variance:</w:t>
      </w:r>
      <w:r>
        <w:t xml:space="preserve"> </w:t>
      </w:r>
      <w:r>
        <w:t xml:space="preserve">₹80 Lakh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udget-recommendations"/>
    <w:p>
      <w:pPr>
        <w:pStyle w:val="Heading2"/>
      </w:pPr>
      <w:r>
        <w:t xml:space="preserve">2025 BUDGET RECOMMENDATIONS</w:t>
      </w:r>
    </w:p>
    <w:bookmarkStart w:id="39" w:name="department-wise-adjustments"/>
    <w:p>
      <w:pPr>
        <w:pStyle w:val="Heading3"/>
      </w:pPr>
      <w:r>
        <w:t xml:space="preserve">Department-Wise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2"/>
        <w:gridCol w:w="1716"/>
        <w:gridCol w:w="1980"/>
        <w:gridCol w:w="1320"/>
        <w:gridCol w:w="14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revenue growth + new platform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 expansion + international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expansion into 2 new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additional hires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sales team (+15 reps)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regulatory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office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growth investment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recommendations-action-items"/>
    <w:p>
      <w:pPr>
        <w:pStyle w:val="Heading2"/>
      </w:pPr>
      <w:r>
        <w:t xml:space="preserve">RECOMMENDATIONS &amp; ACTION ITEMS</w:t>
      </w:r>
    </w:p>
    <w:bookmarkStart w:id="41" w:name="immediate-actions-q1-2025"/>
    <w:p>
      <w:pPr>
        <w:pStyle w:val="Heading3"/>
      </w:pPr>
      <w:r>
        <w:t xml:space="preserve">Immediate Actions (Q1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Infrastructure Renegotiation</w:t>
      </w:r>
      <w:r>
        <w:t xml:space="preserve"> </w:t>
      </w:r>
      <w:r>
        <w:t xml:space="preserve">- Save ₹150-200L annually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Commission Plan Review</w:t>
      </w:r>
      <w:r>
        <w:t xml:space="preserve"> </w:t>
      </w:r>
      <w:r>
        <w:t xml:space="preserve">- Align incentives with profitability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RPA Expansion</w:t>
      </w:r>
      <w:r>
        <w:t xml:space="preserve"> </w:t>
      </w:r>
      <w:r>
        <w:t xml:space="preserve">- Extend to AR and procurement (ROI: 2 years)</w:t>
      </w:r>
    </w:p>
    <w:bookmarkEnd w:id="41"/>
    <w:bookmarkStart w:id="42" w:name="medium-term-q2-q3-2025"/>
    <w:p>
      <w:pPr>
        <w:pStyle w:val="Heading3"/>
      </w:pPr>
      <w:r>
        <w:t xml:space="preserve">Medium-Term (Q2-Q3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Facilities Consolidation</w:t>
      </w:r>
      <w:r>
        <w:t xml:space="preserve"> </w:t>
      </w:r>
      <w:r>
        <w:t xml:space="preserve">- Optimize office footprint post-expansion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Cost Reduction</w:t>
      </w:r>
      <w:r>
        <w:t xml:space="preserve"> </w:t>
      </w:r>
      <w:r>
        <w:t xml:space="preserve">- Shift routine work in-house (save ₹80L annually)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Recruitment Process Optimization</w:t>
      </w:r>
      <w:r>
        <w:t xml:space="preserve"> </w:t>
      </w:r>
      <w:r>
        <w:t xml:space="preserve">- Reduce time-to-hire by 30%</w:t>
      </w:r>
    </w:p>
    <w:bookmarkEnd w:id="42"/>
    <w:bookmarkStart w:id="43" w:name="strategic-fy2026"/>
    <w:p>
      <w:pPr>
        <w:pStyle w:val="Heading3"/>
      </w:pPr>
      <w:r>
        <w:t xml:space="preserve">Strategic (FY2026)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Organizational Redesign</w:t>
      </w:r>
      <w:r>
        <w:t xml:space="preserve"> </w:t>
      </w:r>
      <w:r>
        <w:t xml:space="preserve">- Optimize spans of control and costs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Investment</w:t>
      </w:r>
      <w:r>
        <w:t xml:space="preserve"> </w:t>
      </w:r>
      <w:r>
        <w:t xml:space="preserve">- Target ₹100L+ annual labor cost savings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Service Center</w:t>
      </w:r>
      <w:r>
        <w:t xml:space="preserve"> </w:t>
      </w:r>
      <w:r>
        <w:t xml:space="preserve">- Explore for finance and HR operations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budget analysis is confidential and prepared for internal stakeholders. External distribution requires CFO approval.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2026-03-24T06:47:23Z</dcterms:created>
  <dcterms:modified xsi:type="dcterms:W3CDTF">2026-03-24T06:47:23Z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