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ampaign-performance-data---2024"/>
    <w:p>
      <w:pPr>
        <w:pStyle w:val="Heading1"/>
      </w:pPr>
      <w:r>
        <w:t xml:space="preserve">Campaign Performance Data - 2024</w:t>
      </w:r>
    </w:p>
    <w:bookmarkStart w:id="20" w:name="finsolve-technologies"/>
    <w:p>
      <w:pPr>
        <w:pStyle w:val="Heading2"/>
      </w:pPr>
      <w:r>
        <w:t xml:space="preserve">FinSolve Technologies</w:t>
      </w:r>
    </w:p>
    <w:p>
      <w:pPr>
        <w:pStyle w:val="FirstParagraph"/>
      </w:pPr>
      <w:r>
        <w:rPr>
          <w:b/>
          <w:bCs/>
        </w:rPr>
        <w:t xml:space="preserve">Report Type:</w:t>
      </w:r>
      <w:r>
        <w:t xml:space="preserve"> </w:t>
      </w:r>
      <w:r>
        <w:t xml:space="preserve">Detailed Campaign-Level Data</w:t>
      </w:r>
      <w:r>
        <w:t xml:space="preserve"> </w:t>
      </w:r>
      <w:r>
        <w:rPr>
          <w:b/>
          <w:bCs/>
        </w:rPr>
        <w:t xml:space="preserve">Reporting Period:</w:t>
      </w:r>
      <w:r>
        <w:t xml:space="preserve"> </w:t>
      </w:r>
      <w:r>
        <w:t xml:space="preserve">January 1 - December 31, 2024</w:t>
      </w:r>
      <w:r>
        <w:t xml:space="preserve"> </w:t>
      </w:r>
      <w:r>
        <w:rPr>
          <w:b/>
          <w:bCs/>
        </w:rPr>
        <w:t xml:space="preserve">Currency:</w:t>
      </w:r>
      <w:r>
        <w:t xml:space="preserve"> </w:t>
      </w:r>
      <w:r>
        <w:t xml:space="preserve">INR (Indian Rupees)</w:t>
      </w:r>
      <w:r>
        <w:t xml:space="preserve"> </w:t>
      </w:r>
      <w:r>
        <w:rPr>
          <w:b/>
          <w:bCs/>
        </w:rPr>
        <w:t xml:space="preserve">Company:</w:t>
      </w:r>
      <w:r>
        <w:t xml:space="preserve"> </w:t>
      </w:r>
      <w:r>
        <w:t xml:space="preserve">FinSolve Technologies |</w:t>
      </w:r>
      <w:r>
        <w:t xml:space="preserve"> </w:t>
      </w:r>
      <w:r>
        <w:rPr>
          <w:b/>
          <w:bCs/>
        </w:rPr>
        <w:t xml:space="preserve">Location:</w:t>
      </w:r>
      <w:r>
        <w:t xml:space="preserve"> </w:t>
      </w:r>
      <w:r>
        <w:t xml:space="preserve">India</w:t>
      </w:r>
    </w:p>
    <w:p>
      <w:r>
        <w:pict>
          <v:rect style="width:0;height:1.5pt" o:hralign="center" o:hrstd="t" o:hr="t"/>
        </w:pict>
      </w:r>
    </w:p>
    <w:bookmarkEnd w:id="20"/>
    <w:bookmarkStart w:id="21" w:name="executive-overview"/>
    <w:p>
      <w:pPr>
        <w:pStyle w:val="Heading2"/>
      </w:pPr>
      <w:r>
        <w:t xml:space="preserve">Executive Overview</w:t>
      </w:r>
    </w:p>
    <w:p>
      <w:pPr>
        <w:pStyle w:val="FirstParagraph"/>
      </w:pPr>
      <w:r>
        <w:t xml:space="preserve">This document provides detailed performance metrics for all 28 major campaigns executed by FinSolve Technologies during 2024. Data includes campaign identification, financial metrics, performance indicators, and status tracking. The dataset encompasses campaigns across all four quarters, geographic markets, and channel types.</w:t>
      </w:r>
    </w:p>
    <w:p>
      <w:pPr>
        <w:pStyle w:val="BodyText"/>
      </w:pPr>
      <w:r>
        <w:rPr>
          <w:b/>
          <w:bCs/>
        </w:rPr>
        <w:t xml:space="preserve">Summary Statistics:</w:t>
      </w:r>
      <w:r>
        <w:t xml:space="preserve"> </w:t>
      </w:r>
      <w:r>
        <w:t xml:space="preserve">- Total Campaigns: 28</w:t>
      </w:r>
      <w:r>
        <w:t xml:space="preserve"> </w:t>
      </w:r>
      <w:r>
        <w:t xml:space="preserve">- Total Budget: ₹1,330 Lakh</w:t>
      </w:r>
      <w:r>
        <w:t xml:space="preserve"> </w:t>
      </w:r>
      <w:r>
        <w:t xml:space="preserve">- Total Actual Spend: ₹1,327 Lakh (99.8% efficiency)</w:t>
      </w:r>
      <w:r>
        <w:t xml:space="preserve"> </w:t>
      </w:r>
      <w:r>
        <w:t xml:space="preserve">- Total Revenue: ₹355 Lakh</w:t>
      </w:r>
      <w:r>
        <w:t xml:space="preserve"> </w:t>
      </w:r>
      <w:r>
        <w:t xml:space="preserve">- Average Campaign ROI: 2.67x</w:t>
      </w:r>
      <w:r>
        <w:t xml:space="preserve"> </w:t>
      </w:r>
      <w:r>
        <w:t xml:space="preserve">- Campaigns Beat Target: 22 (78.6%)</w:t>
      </w:r>
      <w:r>
        <w:t xml:space="preserve"> </w:t>
      </w:r>
      <w:r>
        <w:t xml:space="preserve">- Campaigns At Target: 4 (14.3%)</w:t>
      </w:r>
      <w:r>
        <w:t xml:space="preserve"> </w:t>
      </w:r>
      <w:r>
        <w:t xml:space="preserve">- Campaigns Below Target: 2 (7.1%)</w:t>
      </w:r>
    </w:p>
    <w:p>
      <w:r>
        <w:pict>
          <v:rect style="width:0;height:1.5pt" o:hralign="center" o:hrstd="t" o:hr="t"/>
        </w:pict>
      </w:r>
    </w:p>
    <w:bookmarkEnd w:id="21"/>
    <w:bookmarkStart w:id="22" w:name="campaign-performance-master-table"/>
    <w:p>
      <w:pPr>
        <w:pStyle w:val="Heading2"/>
      </w:pPr>
      <w:r>
        <w:t xml:space="preserve">Campaign Performance Master Table</w:t>
      </w:r>
    </w:p>
    <w:tbl>
      <w:tblPr>
        <w:tblStyle w:val="Table"/>
        <w:tblW w:type="pct" w:w="5000"/>
        <w:jc w:val="left"/>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jc w:val="left"/>
            </w:pPr>
            <w:r>
              <w:t xml:space="preserve">Campaign ID</w:t>
            </w:r>
          </w:p>
        </w:tc>
        <w:tc>
          <w:tcPr/>
          <w:p>
            <w:pPr>
              <w:pStyle w:val="Compact"/>
              <w:jc w:val="left"/>
            </w:pPr>
            <w:r>
              <w:t xml:space="preserve">Campaign Name</w:t>
            </w:r>
          </w:p>
        </w:tc>
        <w:tc>
          <w:tcPr/>
          <w:p>
            <w:pPr>
              <w:pStyle w:val="Compact"/>
              <w:jc w:val="left"/>
            </w:pPr>
            <w:r>
              <w:t xml:space="preserve">Quarter</w:t>
            </w:r>
          </w:p>
        </w:tc>
        <w:tc>
          <w:tcPr/>
          <w:p>
            <w:pPr>
              <w:pStyle w:val="Compact"/>
              <w:jc w:val="left"/>
            </w:pPr>
            <w:r>
              <w:t xml:space="preserve">Type</w:t>
            </w:r>
          </w:p>
        </w:tc>
        <w:tc>
          <w:tcPr/>
          <w:p>
            <w:pPr>
              <w:pStyle w:val="Compact"/>
              <w:jc w:val="left"/>
            </w:pPr>
            <w:r>
              <w:t xml:space="preserve">Channel</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Budget (₹L)</w:t>
            </w:r>
          </w:p>
        </w:tc>
        <w:tc>
          <w:tcPr/>
          <w:p>
            <w:pPr>
              <w:pStyle w:val="Compact"/>
              <w:jc w:val="left"/>
            </w:pPr>
            <w:r>
              <w:t xml:space="preserve">Actual Spend (₹L)</w:t>
            </w:r>
          </w:p>
        </w:tc>
        <w:tc>
          <w:tcPr/>
          <w:p>
            <w:pPr>
              <w:pStyle w:val="Compact"/>
              <w:jc w:val="left"/>
            </w:pPr>
            <w:r>
              <w:t xml:space="preserve">Impressions</w:t>
            </w:r>
          </w:p>
        </w:tc>
        <w:tc>
          <w:tcPr/>
          <w:p>
            <w:pPr>
              <w:pStyle w:val="Compact"/>
              <w:jc w:val="left"/>
            </w:pPr>
            <w:r>
              <w:t xml:space="preserve">Clicks</w:t>
            </w:r>
          </w:p>
        </w:tc>
        <w:tc>
          <w:tcPr/>
          <w:p>
            <w:pPr>
              <w:pStyle w:val="Compact"/>
              <w:jc w:val="left"/>
            </w:pPr>
            <w:r>
              <w:t xml:space="preserve">CTR</w:t>
            </w:r>
          </w:p>
        </w:tc>
        <w:tc>
          <w:tcPr/>
          <w:p>
            <w:pPr>
              <w:pStyle w:val="Compact"/>
              <w:jc w:val="left"/>
            </w:pPr>
            <w:r>
              <w:t xml:space="preserve">Conversions</w:t>
            </w:r>
          </w:p>
        </w:tc>
        <w:tc>
          <w:tcPr/>
          <w:p>
            <w:pPr>
              <w:pStyle w:val="Compact"/>
              <w:jc w:val="left"/>
            </w:pPr>
            <w:r>
              <w:t xml:space="preserve">Conv Rate</w:t>
            </w:r>
          </w:p>
        </w:tc>
        <w:tc>
          <w:tcPr/>
          <w:p>
            <w:pPr>
              <w:pStyle w:val="Compact"/>
              <w:jc w:val="left"/>
            </w:pPr>
            <w:r>
              <w:t xml:space="preserve">Revenue (₹L)</w:t>
            </w:r>
          </w:p>
        </w:tc>
        <w:tc>
          <w:tcPr/>
          <w:p>
            <w:pPr>
              <w:pStyle w:val="Compact"/>
              <w:jc w:val="left"/>
            </w:pPr>
            <w:r>
              <w:t xml:space="preserve">ROI</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Q1-001</w:t>
            </w:r>
          </w:p>
        </w:tc>
        <w:tc>
          <w:tcPr/>
          <w:p>
            <w:pPr>
              <w:pStyle w:val="Compact"/>
              <w:jc w:val="left"/>
            </w:pPr>
            <w:r>
              <w:t xml:space="preserve">European Market Entry - UK</w:t>
            </w:r>
          </w:p>
        </w:tc>
        <w:tc>
          <w:tcPr/>
          <w:p>
            <w:pPr>
              <w:pStyle w:val="Compact"/>
              <w:jc w:val="left"/>
            </w:pPr>
            <w:r>
              <w:t xml:space="preserve">Q1</w:t>
            </w:r>
          </w:p>
        </w:tc>
        <w:tc>
          <w:tcPr/>
          <w:p>
            <w:pPr>
              <w:pStyle w:val="Compact"/>
              <w:jc w:val="left"/>
            </w:pPr>
            <w:r>
              <w:t xml:space="preserve">Acquisition</w:t>
            </w:r>
          </w:p>
        </w:tc>
        <w:tc>
          <w:tcPr/>
          <w:p>
            <w:pPr>
              <w:pStyle w:val="Compact"/>
              <w:jc w:val="left"/>
            </w:pPr>
            <w:r>
              <w:t xml:space="preserve">Digital Ads</w:t>
            </w:r>
          </w:p>
        </w:tc>
        <w:tc>
          <w:tcPr/>
          <w:p>
            <w:pPr>
              <w:pStyle w:val="Compact"/>
              <w:jc w:val="left"/>
            </w:pPr>
            <w:r>
              <w:t xml:space="preserve">2024-01-08</w:t>
            </w:r>
          </w:p>
        </w:tc>
        <w:tc>
          <w:tcPr/>
          <w:p>
            <w:pPr>
              <w:pStyle w:val="Compact"/>
              <w:jc w:val="left"/>
            </w:pPr>
            <w:r>
              <w:t xml:space="preserve">2024-03-31</w:t>
            </w:r>
          </w:p>
        </w:tc>
        <w:tc>
          <w:tcPr/>
          <w:p>
            <w:pPr>
              <w:pStyle w:val="Compact"/>
              <w:jc w:val="left"/>
            </w:pPr>
            <w:r>
              <w:t xml:space="preserve">45</w:t>
            </w:r>
          </w:p>
        </w:tc>
        <w:tc>
          <w:tcPr/>
          <w:p>
            <w:pPr>
              <w:pStyle w:val="Compact"/>
              <w:jc w:val="left"/>
            </w:pPr>
            <w:r>
              <w:t xml:space="preserve">45</w:t>
            </w:r>
          </w:p>
        </w:tc>
        <w:tc>
          <w:tcPr/>
          <w:p>
            <w:pPr>
              <w:pStyle w:val="Compact"/>
              <w:jc w:val="left"/>
            </w:pPr>
            <w:r>
              <w:t xml:space="preserve">1,850,000</w:t>
            </w:r>
          </w:p>
        </w:tc>
        <w:tc>
          <w:tcPr/>
          <w:p>
            <w:pPr>
              <w:pStyle w:val="Compact"/>
              <w:jc w:val="left"/>
            </w:pPr>
            <w:r>
              <w:t xml:space="preserve">42,300</w:t>
            </w:r>
          </w:p>
        </w:tc>
        <w:tc>
          <w:tcPr/>
          <w:p>
            <w:pPr>
              <w:pStyle w:val="Compact"/>
              <w:jc w:val="left"/>
            </w:pPr>
            <w:r>
              <w:t xml:space="preserve">2.29%</w:t>
            </w:r>
          </w:p>
        </w:tc>
        <w:tc>
          <w:tcPr/>
          <w:p>
            <w:pPr>
              <w:pStyle w:val="Compact"/>
              <w:jc w:val="left"/>
            </w:pPr>
            <w:r>
              <w:t xml:space="preserve">8,460</w:t>
            </w:r>
          </w:p>
        </w:tc>
        <w:tc>
          <w:tcPr/>
          <w:p>
            <w:pPr>
              <w:pStyle w:val="Compact"/>
              <w:jc w:val="left"/>
            </w:pPr>
            <w:r>
              <w:t xml:space="preserve">0.46%</w:t>
            </w:r>
          </w:p>
        </w:tc>
        <w:tc>
          <w:tcPr/>
          <w:p>
            <w:pPr>
              <w:pStyle w:val="Compact"/>
              <w:jc w:val="left"/>
            </w:pPr>
            <w:r>
              <w:t xml:space="preserve">25.4</w:t>
            </w:r>
          </w:p>
        </w:tc>
        <w:tc>
          <w:tcPr/>
          <w:p>
            <w:pPr>
              <w:pStyle w:val="Compact"/>
              <w:jc w:val="left"/>
            </w:pPr>
            <w:r>
              <w:t xml:space="preserve">2.89x</w:t>
            </w:r>
          </w:p>
        </w:tc>
        <w:tc>
          <w:tcPr/>
          <w:p>
            <w:pPr>
              <w:pStyle w:val="Compact"/>
              <w:jc w:val="left"/>
            </w:pPr>
            <w:r>
              <w:t xml:space="preserve">Completed</w:t>
            </w:r>
          </w:p>
        </w:tc>
        <w:tc>
          <w:tcPr/>
          <w:p>
            <w:pPr>
              <w:pStyle w:val="Compact"/>
              <w:jc w:val="left"/>
            </w:pPr>
            <w:r>
              <w:t xml:space="preserve">Exceeded targets; strong London market adoption</w:t>
            </w:r>
          </w:p>
        </w:tc>
      </w:tr>
      <w:tr>
        <w:tc>
          <w:tcPr/>
          <w:p>
            <w:pPr>
              <w:pStyle w:val="Compact"/>
              <w:jc w:val="left"/>
            </w:pPr>
            <w:r>
              <w:t xml:space="preserve">Q1-002</w:t>
            </w:r>
          </w:p>
        </w:tc>
        <w:tc>
          <w:tcPr/>
          <w:p>
            <w:pPr>
              <w:pStyle w:val="Compact"/>
              <w:jc w:val="left"/>
            </w:pPr>
            <w:r>
              <w:t xml:space="preserve">European Market Entry - Germany</w:t>
            </w:r>
          </w:p>
        </w:tc>
        <w:tc>
          <w:tcPr/>
          <w:p>
            <w:pPr>
              <w:pStyle w:val="Compact"/>
              <w:jc w:val="left"/>
            </w:pPr>
            <w:r>
              <w:t xml:space="preserve">Q1</w:t>
            </w:r>
          </w:p>
        </w:tc>
        <w:tc>
          <w:tcPr/>
          <w:p>
            <w:pPr>
              <w:pStyle w:val="Compact"/>
              <w:jc w:val="left"/>
            </w:pPr>
            <w:r>
              <w:t xml:space="preserve">Acquisition</w:t>
            </w:r>
          </w:p>
        </w:tc>
        <w:tc>
          <w:tcPr/>
          <w:p>
            <w:pPr>
              <w:pStyle w:val="Compact"/>
              <w:jc w:val="left"/>
            </w:pPr>
            <w:r>
              <w:t xml:space="preserve">Digital Ads</w:t>
            </w:r>
          </w:p>
        </w:tc>
        <w:tc>
          <w:tcPr/>
          <w:p>
            <w:pPr>
              <w:pStyle w:val="Compact"/>
              <w:jc w:val="left"/>
            </w:pPr>
            <w:r>
              <w:t xml:space="preserve">2024-01-15</w:t>
            </w:r>
          </w:p>
        </w:tc>
        <w:tc>
          <w:tcPr/>
          <w:p>
            <w:pPr>
              <w:pStyle w:val="Compact"/>
              <w:jc w:val="left"/>
            </w:pPr>
            <w:r>
              <w:t xml:space="preserve">2024-03-31</w:t>
            </w:r>
          </w:p>
        </w:tc>
        <w:tc>
          <w:tcPr/>
          <w:p>
            <w:pPr>
              <w:pStyle w:val="Compact"/>
              <w:jc w:val="left"/>
            </w:pPr>
            <w:r>
              <w:t xml:space="preserve">38</w:t>
            </w:r>
          </w:p>
        </w:tc>
        <w:tc>
          <w:tcPr/>
          <w:p>
            <w:pPr>
              <w:pStyle w:val="Compact"/>
              <w:jc w:val="left"/>
            </w:pPr>
            <w:r>
              <w:t xml:space="preserve">38</w:t>
            </w:r>
          </w:p>
        </w:tc>
        <w:tc>
          <w:tcPr/>
          <w:p>
            <w:pPr>
              <w:pStyle w:val="Compact"/>
              <w:jc w:val="left"/>
            </w:pPr>
            <w:r>
              <w:t xml:space="preserve">1,620,000</w:t>
            </w:r>
          </w:p>
        </w:tc>
        <w:tc>
          <w:tcPr/>
          <w:p>
            <w:pPr>
              <w:pStyle w:val="Compact"/>
              <w:jc w:val="left"/>
            </w:pPr>
            <w:r>
              <w:t xml:space="preserve">38,500</w:t>
            </w:r>
          </w:p>
        </w:tc>
        <w:tc>
          <w:tcPr/>
          <w:p>
            <w:pPr>
              <w:pStyle w:val="Compact"/>
              <w:jc w:val="left"/>
            </w:pPr>
            <w:r>
              <w:t xml:space="preserve">2.38%</w:t>
            </w:r>
          </w:p>
        </w:tc>
        <w:tc>
          <w:tcPr/>
          <w:p>
            <w:pPr>
              <w:pStyle w:val="Compact"/>
              <w:jc w:val="left"/>
            </w:pPr>
            <w:r>
              <w:t xml:space="preserve">7,700</w:t>
            </w:r>
          </w:p>
        </w:tc>
        <w:tc>
          <w:tcPr/>
          <w:p>
            <w:pPr>
              <w:pStyle w:val="Compact"/>
              <w:jc w:val="left"/>
            </w:pPr>
            <w:r>
              <w:t xml:space="preserve">0.48%</w:t>
            </w:r>
          </w:p>
        </w:tc>
        <w:tc>
          <w:tcPr/>
          <w:p>
            <w:pPr>
              <w:pStyle w:val="Compact"/>
              <w:jc w:val="left"/>
            </w:pPr>
            <w:r>
              <w:t xml:space="preserve">23.1</w:t>
            </w:r>
          </w:p>
        </w:tc>
        <w:tc>
          <w:tcPr/>
          <w:p>
            <w:pPr>
              <w:pStyle w:val="Compact"/>
              <w:jc w:val="left"/>
            </w:pPr>
            <w:r>
              <w:t xml:space="preserve">2.95x</w:t>
            </w:r>
          </w:p>
        </w:tc>
        <w:tc>
          <w:tcPr/>
          <w:p>
            <w:pPr>
              <w:pStyle w:val="Compact"/>
              <w:jc w:val="left"/>
            </w:pPr>
            <w:r>
              <w:t xml:space="preserve">Completed</w:t>
            </w:r>
          </w:p>
        </w:tc>
        <w:tc>
          <w:tcPr/>
          <w:p>
            <w:pPr>
              <w:pStyle w:val="Compact"/>
              <w:jc w:val="left"/>
            </w:pPr>
            <w:r>
              <w:t xml:space="preserve">Regulatory environment favorable; B2B leads strong</w:t>
            </w:r>
          </w:p>
        </w:tc>
      </w:tr>
      <w:tr>
        <w:tc>
          <w:tcPr/>
          <w:p>
            <w:pPr>
              <w:pStyle w:val="Compact"/>
              <w:jc w:val="left"/>
            </w:pPr>
            <w:r>
              <w:t xml:space="preserve">Q1-003</w:t>
            </w:r>
          </w:p>
        </w:tc>
        <w:tc>
          <w:tcPr/>
          <w:p>
            <w:pPr>
              <w:pStyle w:val="Compact"/>
              <w:jc w:val="left"/>
            </w:pPr>
            <w:r>
              <w:t xml:space="preserve">European Market Entry - France</w:t>
            </w:r>
          </w:p>
        </w:tc>
        <w:tc>
          <w:tcPr/>
          <w:p>
            <w:pPr>
              <w:pStyle w:val="Compact"/>
              <w:jc w:val="left"/>
            </w:pPr>
            <w:r>
              <w:t xml:space="preserve">Q1</w:t>
            </w:r>
          </w:p>
        </w:tc>
        <w:tc>
          <w:tcPr/>
          <w:p>
            <w:pPr>
              <w:pStyle w:val="Compact"/>
              <w:jc w:val="left"/>
            </w:pPr>
            <w:r>
              <w:t xml:space="preserve">Acquisition</w:t>
            </w:r>
          </w:p>
        </w:tc>
        <w:tc>
          <w:tcPr/>
          <w:p>
            <w:pPr>
              <w:pStyle w:val="Compact"/>
              <w:jc w:val="left"/>
            </w:pPr>
            <w:r>
              <w:t xml:space="preserve">Digital Ads</w:t>
            </w:r>
          </w:p>
        </w:tc>
        <w:tc>
          <w:tcPr/>
          <w:p>
            <w:pPr>
              <w:pStyle w:val="Compact"/>
              <w:jc w:val="left"/>
            </w:pPr>
            <w:r>
              <w:t xml:space="preserve">2024-01-22</w:t>
            </w:r>
          </w:p>
        </w:tc>
        <w:tc>
          <w:tcPr/>
          <w:p>
            <w:pPr>
              <w:pStyle w:val="Compact"/>
              <w:jc w:val="left"/>
            </w:pPr>
            <w:r>
              <w:t xml:space="preserve">2024-03-31</w:t>
            </w:r>
          </w:p>
        </w:tc>
        <w:tc>
          <w:tcPr/>
          <w:p>
            <w:pPr>
              <w:pStyle w:val="Compact"/>
              <w:jc w:val="left"/>
            </w:pPr>
            <w:r>
              <w:t xml:space="preserve">35</w:t>
            </w:r>
          </w:p>
        </w:tc>
        <w:tc>
          <w:tcPr/>
          <w:p>
            <w:pPr>
              <w:pStyle w:val="Compact"/>
              <w:jc w:val="left"/>
            </w:pPr>
            <w:r>
              <w:t xml:space="preserve">35</w:t>
            </w:r>
          </w:p>
        </w:tc>
        <w:tc>
          <w:tcPr/>
          <w:p>
            <w:pPr>
              <w:pStyle w:val="Compact"/>
              <w:jc w:val="left"/>
            </w:pPr>
            <w:r>
              <w:t xml:space="preserve">1,480,000</w:t>
            </w:r>
          </w:p>
        </w:tc>
        <w:tc>
          <w:tcPr/>
          <w:p>
            <w:pPr>
              <w:pStyle w:val="Compact"/>
              <w:jc w:val="left"/>
            </w:pPr>
            <w:r>
              <w:t xml:space="preserve">32,800</w:t>
            </w:r>
          </w:p>
        </w:tc>
        <w:tc>
          <w:tcPr/>
          <w:p>
            <w:pPr>
              <w:pStyle w:val="Compact"/>
              <w:jc w:val="left"/>
            </w:pPr>
            <w:r>
              <w:t xml:space="preserve">2.22%</w:t>
            </w:r>
          </w:p>
        </w:tc>
        <w:tc>
          <w:tcPr/>
          <w:p>
            <w:pPr>
              <w:pStyle w:val="Compact"/>
              <w:jc w:val="left"/>
            </w:pPr>
            <w:r>
              <w:t xml:space="preserve">6,560</w:t>
            </w:r>
          </w:p>
        </w:tc>
        <w:tc>
          <w:tcPr/>
          <w:p>
            <w:pPr>
              <w:pStyle w:val="Compact"/>
              <w:jc w:val="left"/>
            </w:pPr>
            <w:r>
              <w:t xml:space="preserve">0.44%</w:t>
            </w:r>
          </w:p>
        </w:tc>
        <w:tc>
          <w:tcPr/>
          <w:p>
            <w:pPr>
              <w:pStyle w:val="Compact"/>
              <w:jc w:val="left"/>
            </w:pPr>
            <w:r>
              <w:t xml:space="preserve">19.7</w:t>
            </w:r>
          </w:p>
        </w:tc>
        <w:tc>
          <w:tcPr/>
          <w:p>
            <w:pPr>
              <w:pStyle w:val="Compact"/>
              <w:jc w:val="left"/>
            </w:pPr>
            <w:r>
              <w:t xml:space="preserve">2.83x</w:t>
            </w:r>
          </w:p>
        </w:tc>
        <w:tc>
          <w:tcPr/>
          <w:p>
            <w:pPr>
              <w:pStyle w:val="Compact"/>
              <w:jc w:val="left"/>
            </w:pPr>
            <w:r>
              <w:t xml:space="preserve">Completed</w:t>
            </w:r>
          </w:p>
        </w:tc>
        <w:tc>
          <w:tcPr/>
          <w:p>
            <w:pPr>
              <w:pStyle w:val="Compact"/>
              <w:jc w:val="left"/>
            </w:pPr>
            <w:r>
              <w:t xml:space="preserve">Regulatory delays; underperformed vs. targets</w:t>
            </w:r>
          </w:p>
        </w:tc>
      </w:tr>
      <w:tr>
        <w:tc>
          <w:tcPr/>
          <w:p>
            <w:pPr>
              <w:pStyle w:val="Compact"/>
              <w:jc w:val="left"/>
            </w:pPr>
            <w:r>
              <w:t xml:space="preserve">Q1-004</w:t>
            </w:r>
          </w:p>
        </w:tc>
        <w:tc>
          <w:tcPr/>
          <w:p>
            <w:pPr>
              <w:pStyle w:val="Compact"/>
              <w:jc w:val="left"/>
            </w:pPr>
            <w:r>
              <w:t xml:space="preserve">InstantPay Launch Campaign</w:t>
            </w:r>
          </w:p>
        </w:tc>
        <w:tc>
          <w:tcPr/>
          <w:p>
            <w:pPr>
              <w:pStyle w:val="Compact"/>
              <w:jc w:val="left"/>
            </w:pPr>
            <w:r>
              <w:t xml:space="preserve">Q1</w:t>
            </w:r>
          </w:p>
        </w:tc>
        <w:tc>
          <w:tcPr/>
          <w:p>
            <w:pPr>
              <w:pStyle w:val="Compact"/>
              <w:jc w:val="left"/>
            </w:pPr>
            <w:r>
              <w:t xml:space="preserve">Product Launch</w:t>
            </w:r>
          </w:p>
        </w:tc>
        <w:tc>
          <w:tcPr/>
          <w:p>
            <w:pPr>
              <w:pStyle w:val="Compact"/>
              <w:jc w:val="left"/>
            </w:pPr>
            <w:r>
              <w:t xml:space="preserve">Multi-channel</w:t>
            </w:r>
          </w:p>
        </w:tc>
        <w:tc>
          <w:tcPr/>
          <w:p>
            <w:pPr>
              <w:pStyle w:val="Compact"/>
              <w:jc w:val="left"/>
            </w:pPr>
            <w:r>
              <w:t xml:space="preserve">2024-02-01</w:t>
            </w:r>
          </w:p>
        </w:tc>
        <w:tc>
          <w:tcPr/>
          <w:p>
            <w:pPr>
              <w:pStyle w:val="Compact"/>
              <w:jc w:val="left"/>
            </w:pPr>
            <w:r>
              <w:t xml:space="preserve">2024-03-31</w:t>
            </w:r>
          </w:p>
        </w:tc>
        <w:tc>
          <w:tcPr/>
          <w:p>
            <w:pPr>
              <w:pStyle w:val="Compact"/>
              <w:jc w:val="left"/>
            </w:pPr>
            <w:r>
              <w:t xml:space="preserve">52</w:t>
            </w:r>
          </w:p>
        </w:tc>
        <w:tc>
          <w:tcPr/>
          <w:p>
            <w:pPr>
              <w:pStyle w:val="Compact"/>
              <w:jc w:val="left"/>
            </w:pPr>
            <w:r>
              <w:t xml:space="preserve">52</w:t>
            </w:r>
          </w:p>
        </w:tc>
        <w:tc>
          <w:tcPr/>
          <w:p>
            <w:pPr>
              <w:pStyle w:val="Compact"/>
              <w:jc w:val="left"/>
            </w:pPr>
            <w:r>
              <w:t xml:space="preserve">2,100,000</w:t>
            </w:r>
          </w:p>
        </w:tc>
        <w:tc>
          <w:tcPr/>
          <w:p>
            <w:pPr>
              <w:pStyle w:val="Compact"/>
              <w:jc w:val="left"/>
            </w:pPr>
            <w:r>
              <w:t xml:space="preserve">58,200</w:t>
            </w:r>
          </w:p>
        </w:tc>
        <w:tc>
          <w:tcPr/>
          <w:p>
            <w:pPr>
              <w:pStyle w:val="Compact"/>
              <w:jc w:val="left"/>
            </w:pPr>
            <w:r>
              <w:t xml:space="preserve">2.77%</w:t>
            </w:r>
          </w:p>
        </w:tc>
        <w:tc>
          <w:tcPr/>
          <w:p>
            <w:pPr>
              <w:pStyle w:val="Compact"/>
              <w:jc w:val="left"/>
            </w:pPr>
            <w:r>
              <w:t xml:space="preserve">11,640</w:t>
            </w:r>
          </w:p>
        </w:tc>
        <w:tc>
          <w:tcPr/>
          <w:p>
            <w:pPr>
              <w:pStyle w:val="Compact"/>
              <w:jc w:val="left"/>
            </w:pPr>
            <w:r>
              <w:t xml:space="preserve">0.55%</w:t>
            </w:r>
          </w:p>
        </w:tc>
        <w:tc>
          <w:tcPr/>
          <w:p>
            <w:pPr>
              <w:pStyle w:val="Compact"/>
              <w:jc w:val="left"/>
            </w:pPr>
            <w:r>
              <w:t xml:space="preserve">34.9</w:t>
            </w:r>
          </w:p>
        </w:tc>
        <w:tc>
          <w:tcPr/>
          <w:p>
            <w:pPr>
              <w:pStyle w:val="Compact"/>
              <w:jc w:val="left"/>
            </w:pPr>
            <w:r>
              <w:t xml:space="preserve">3.36x</w:t>
            </w:r>
          </w:p>
        </w:tc>
        <w:tc>
          <w:tcPr/>
          <w:p>
            <w:pPr>
              <w:pStyle w:val="Compact"/>
              <w:jc w:val="left"/>
            </w:pPr>
            <w:r>
              <w:t xml:space="preserve">Completed</w:t>
            </w:r>
          </w:p>
        </w:tc>
        <w:tc>
          <w:tcPr/>
          <w:p>
            <w:pPr>
              <w:pStyle w:val="Compact"/>
              <w:jc w:val="left"/>
            </w:pPr>
            <w:r>
              <w:t xml:space="preserve">Referral program drove 10K sign-ups; viral success</w:t>
            </w:r>
          </w:p>
        </w:tc>
      </w:tr>
      <w:tr>
        <w:tc>
          <w:tcPr/>
          <w:p>
            <w:pPr>
              <w:pStyle w:val="Compact"/>
              <w:jc w:val="left"/>
            </w:pPr>
            <w:r>
              <w:t xml:space="preserve">Q1-005</w:t>
            </w:r>
          </w:p>
        </w:tc>
        <w:tc>
          <w:tcPr/>
          <w:p>
            <w:pPr>
              <w:pStyle w:val="Compact"/>
              <w:jc w:val="left"/>
            </w:pPr>
            <w:r>
              <w:t xml:space="preserve">Social Media Brand Awareness</w:t>
            </w:r>
          </w:p>
        </w:tc>
        <w:tc>
          <w:tcPr/>
          <w:p>
            <w:pPr>
              <w:pStyle w:val="Compact"/>
              <w:jc w:val="left"/>
            </w:pPr>
            <w:r>
              <w:t xml:space="preserve">Q1</w:t>
            </w:r>
          </w:p>
        </w:tc>
        <w:tc>
          <w:tcPr/>
          <w:p>
            <w:pPr>
              <w:pStyle w:val="Compact"/>
              <w:jc w:val="left"/>
            </w:pPr>
            <w:r>
              <w:t xml:space="preserve">Brand</w:t>
            </w:r>
          </w:p>
        </w:tc>
        <w:tc>
          <w:tcPr/>
          <w:p>
            <w:pPr>
              <w:pStyle w:val="Compact"/>
              <w:jc w:val="left"/>
            </w:pPr>
            <w:r>
              <w:t xml:space="preserve">Instagram, LinkedIn</w:t>
            </w:r>
          </w:p>
        </w:tc>
        <w:tc>
          <w:tcPr/>
          <w:p>
            <w:pPr>
              <w:pStyle w:val="Compact"/>
              <w:jc w:val="left"/>
            </w:pPr>
            <w:r>
              <w:t xml:space="preserve">2024-01-10</w:t>
            </w:r>
          </w:p>
        </w:tc>
        <w:tc>
          <w:tcPr/>
          <w:p>
            <w:pPr>
              <w:pStyle w:val="Compact"/>
              <w:jc w:val="left"/>
            </w:pPr>
            <w:r>
              <w:t xml:space="preserve">2024-03-31</w:t>
            </w:r>
          </w:p>
        </w:tc>
        <w:tc>
          <w:tcPr/>
          <w:p>
            <w:pPr>
              <w:pStyle w:val="Compact"/>
              <w:jc w:val="left"/>
            </w:pPr>
            <w:r>
              <w:t xml:space="preserve">28</w:t>
            </w:r>
          </w:p>
        </w:tc>
        <w:tc>
          <w:tcPr/>
          <w:p>
            <w:pPr>
              <w:pStyle w:val="Compact"/>
              <w:jc w:val="left"/>
            </w:pPr>
            <w:r>
              <w:t xml:space="preserve">28</w:t>
            </w:r>
          </w:p>
        </w:tc>
        <w:tc>
          <w:tcPr/>
          <w:p>
            <w:pPr>
              <w:pStyle w:val="Compact"/>
              <w:jc w:val="left"/>
            </w:pPr>
            <w:r>
              <w:t xml:space="preserve">4,200,000</w:t>
            </w:r>
          </w:p>
        </w:tc>
        <w:tc>
          <w:tcPr/>
          <w:p>
            <w:pPr>
              <w:pStyle w:val="Compact"/>
              <w:jc w:val="left"/>
            </w:pPr>
            <w:r>
              <w:t xml:space="preserve">22,100</w:t>
            </w:r>
          </w:p>
        </w:tc>
        <w:tc>
          <w:tcPr/>
          <w:p>
            <w:pPr>
              <w:pStyle w:val="Compact"/>
              <w:jc w:val="left"/>
            </w:pPr>
            <w:r>
              <w:t xml:space="preserve">0.53%</w:t>
            </w:r>
          </w:p>
        </w:tc>
        <w:tc>
          <w:tcPr/>
          <w:p>
            <w:pPr>
              <w:pStyle w:val="Compact"/>
              <w:jc w:val="left"/>
            </w:pPr>
            <w:r>
              <w:t xml:space="preserve">4,420</w:t>
            </w:r>
          </w:p>
        </w:tc>
        <w:tc>
          <w:tcPr/>
          <w:p>
            <w:pPr>
              <w:pStyle w:val="Compact"/>
              <w:jc w:val="left"/>
            </w:pPr>
            <w:r>
              <w:t xml:space="preserve">0.11%</w:t>
            </w:r>
          </w:p>
        </w:tc>
        <w:tc>
          <w:tcPr/>
          <w:p>
            <w:pPr>
              <w:pStyle w:val="Compact"/>
              <w:jc w:val="left"/>
            </w:pPr>
            <w:r>
              <w:t xml:space="preserve">13.3</w:t>
            </w:r>
          </w:p>
        </w:tc>
        <w:tc>
          <w:tcPr/>
          <w:p>
            <w:pPr>
              <w:pStyle w:val="Compact"/>
              <w:jc w:val="left"/>
            </w:pPr>
            <w:r>
              <w:t xml:space="preserve">2.38x</w:t>
            </w:r>
          </w:p>
        </w:tc>
        <w:tc>
          <w:tcPr/>
          <w:p>
            <w:pPr>
              <w:pStyle w:val="Compact"/>
              <w:jc w:val="left"/>
            </w:pPr>
            <w:r>
              <w:t xml:space="preserve">Completed</w:t>
            </w:r>
          </w:p>
        </w:tc>
        <w:tc>
          <w:tcPr/>
          <w:p>
            <w:pPr>
              <w:pStyle w:val="Compact"/>
              <w:jc w:val="left"/>
            </w:pPr>
            <w:r>
              <w:t xml:space="preserve">Strong engagement (20% IR); foundation for future</w:t>
            </w:r>
          </w:p>
        </w:tc>
      </w:tr>
      <w:tr>
        <w:tc>
          <w:tcPr/>
          <w:p>
            <w:pPr>
              <w:pStyle w:val="Compact"/>
              <w:jc w:val="left"/>
            </w:pPr>
            <w:r>
              <w:t xml:space="preserve">Q1-006</w:t>
            </w:r>
          </w:p>
        </w:tc>
        <w:tc>
          <w:tcPr/>
          <w:p>
            <w:pPr>
              <w:pStyle w:val="Compact"/>
              <w:jc w:val="left"/>
            </w:pPr>
            <w:r>
              <w:t xml:space="preserve">Content Marketing &amp; SEO</w:t>
            </w:r>
          </w:p>
        </w:tc>
        <w:tc>
          <w:tcPr/>
          <w:p>
            <w:pPr>
              <w:pStyle w:val="Compact"/>
              <w:jc w:val="left"/>
            </w:pPr>
            <w:r>
              <w:t xml:space="preserve">Q1</w:t>
            </w:r>
          </w:p>
        </w:tc>
        <w:tc>
          <w:tcPr/>
          <w:p>
            <w:pPr>
              <w:pStyle w:val="Compact"/>
              <w:jc w:val="left"/>
            </w:pPr>
            <w:r>
              <w:t xml:space="preserve">Brand</w:t>
            </w:r>
          </w:p>
        </w:tc>
        <w:tc>
          <w:tcPr/>
          <w:p>
            <w:pPr>
              <w:pStyle w:val="Compact"/>
              <w:jc w:val="left"/>
            </w:pPr>
            <w:r>
              <w:t xml:space="preserve">Organic + Paid</w:t>
            </w:r>
          </w:p>
        </w:tc>
        <w:tc>
          <w:tcPr/>
          <w:p>
            <w:pPr>
              <w:pStyle w:val="Compact"/>
              <w:jc w:val="left"/>
            </w:pPr>
            <w:r>
              <w:t xml:space="preserve">2024-01-05</w:t>
            </w:r>
          </w:p>
        </w:tc>
        <w:tc>
          <w:tcPr/>
          <w:p>
            <w:pPr>
              <w:pStyle w:val="Compact"/>
              <w:jc w:val="left"/>
            </w:pPr>
            <w:r>
              <w:t xml:space="preserve">2024-03-31</w:t>
            </w:r>
          </w:p>
        </w:tc>
        <w:tc>
          <w:tcPr/>
          <w:p>
            <w:pPr>
              <w:pStyle w:val="Compact"/>
              <w:jc w:val="left"/>
            </w:pPr>
            <w:r>
              <w:t xml:space="preserve">18</w:t>
            </w:r>
          </w:p>
        </w:tc>
        <w:tc>
          <w:tcPr/>
          <w:p>
            <w:pPr>
              <w:pStyle w:val="Compact"/>
              <w:jc w:val="left"/>
            </w:pPr>
            <w:r>
              <w:t xml:space="preserve">18</w:t>
            </w:r>
          </w:p>
        </w:tc>
        <w:tc>
          <w:tcPr/>
          <w:p>
            <w:pPr>
              <w:pStyle w:val="Compact"/>
              <w:jc w:val="left"/>
            </w:pPr>
            <w:r>
              <w:t xml:space="preserve">680,000</w:t>
            </w:r>
          </w:p>
        </w:tc>
        <w:tc>
          <w:tcPr/>
          <w:p>
            <w:pPr>
              <w:pStyle w:val="Compact"/>
              <w:jc w:val="left"/>
            </w:pPr>
            <w:r>
              <w:t xml:space="preserve">12,400</w:t>
            </w:r>
          </w:p>
        </w:tc>
        <w:tc>
          <w:tcPr/>
          <w:p>
            <w:pPr>
              <w:pStyle w:val="Compact"/>
              <w:jc w:val="left"/>
            </w:pPr>
            <w:r>
              <w:t xml:space="preserve">1.82%</w:t>
            </w:r>
          </w:p>
        </w:tc>
        <w:tc>
          <w:tcPr/>
          <w:p>
            <w:pPr>
              <w:pStyle w:val="Compact"/>
              <w:jc w:val="left"/>
            </w:pPr>
            <w:r>
              <w:t xml:space="preserve">2,480</w:t>
            </w:r>
          </w:p>
        </w:tc>
        <w:tc>
          <w:tcPr/>
          <w:p>
            <w:pPr>
              <w:pStyle w:val="Compact"/>
              <w:jc w:val="left"/>
            </w:pPr>
            <w:r>
              <w:t xml:space="preserve">0.36%</w:t>
            </w:r>
          </w:p>
        </w:tc>
        <w:tc>
          <w:tcPr/>
          <w:p>
            <w:pPr>
              <w:pStyle w:val="Compact"/>
              <w:jc w:val="left"/>
            </w:pPr>
            <w:r>
              <w:t xml:space="preserve">7.4</w:t>
            </w:r>
          </w:p>
        </w:tc>
        <w:tc>
          <w:tcPr/>
          <w:p>
            <w:pPr>
              <w:pStyle w:val="Compact"/>
              <w:jc w:val="left"/>
            </w:pPr>
            <w:r>
              <w:t xml:space="preserve">2.06x</w:t>
            </w:r>
          </w:p>
        </w:tc>
        <w:tc>
          <w:tcPr/>
          <w:p>
            <w:pPr>
              <w:pStyle w:val="Compact"/>
              <w:jc w:val="left"/>
            </w:pPr>
            <w:r>
              <w:t xml:space="preserve">Completed</w:t>
            </w:r>
          </w:p>
        </w:tc>
        <w:tc>
          <w:tcPr/>
          <w:p>
            <w:pPr>
              <w:pStyle w:val="Compact"/>
              <w:jc w:val="left"/>
            </w:pPr>
            <w:r>
              <w:t xml:space="preserve">Long-term value; improved organic rankings</w:t>
            </w:r>
          </w:p>
        </w:tc>
      </w:tr>
      <w:tr>
        <w:tc>
          <w:tcPr/>
          <w:p>
            <w:pPr>
              <w:pStyle w:val="Compact"/>
              <w:jc w:val="left"/>
            </w:pPr>
            <w:r>
              <w:t xml:space="preserve">Q1-007</w:t>
            </w:r>
          </w:p>
        </w:tc>
        <w:tc>
          <w:tcPr/>
          <w:p>
            <w:pPr>
              <w:pStyle w:val="Compact"/>
              <w:jc w:val="left"/>
            </w:pPr>
            <w:r>
              <w:t xml:space="preserve">Email Nurture - Existing Base</w:t>
            </w:r>
          </w:p>
        </w:tc>
        <w:tc>
          <w:tcPr/>
          <w:p>
            <w:pPr>
              <w:pStyle w:val="Compact"/>
              <w:jc w:val="left"/>
            </w:pPr>
            <w:r>
              <w:t xml:space="preserve">Q1</w:t>
            </w:r>
          </w:p>
        </w:tc>
        <w:tc>
          <w:tcPr/>
          <w:p>
            <w:pPr>
              <w:pStyle w:val="Compact"/>
              <w:jc w:val="left"/>
            </w:pPr>
            <w:r>
              <w:t xml:space="preserve">Retention</w:t>
            </w:r>
          </w:p>
        </w:tc>
        <w:tc>
          <w:tcPr/>
          <w:p>
            <w:pPr>
              <w:pStyle w:val="Compact"/>
              <w:jc w:val="left"/>
            </w:pPr>
            <w:r>
              <w:t xml:space="preserve">Email</w:t>
            </w:r>
          </w:p>
        </w:tc>
        <w:tc>
          <w:tcPr/>
          <w:p>
            <w:pPr>
              <w:pStyle w:val="Compact"/>
              <w:jc w:val="left"/>
            </w:pPr>
            <w:r>
              <w:t xml:space="preserve">2024-01-01</w:t>
            </w:r>
          </w:p>
        </w:tc>
        <w:tc>
          <w:tcPr/>
          <w:p>
            <w:pPr>
              <w:pStyle w:val="Compact"/>
              <w:jc w:val="left"/>
            </w:pPr>
            <w:r>
              <w:t xml:space="preserve">2024-03-31</w:t>
            </w:r>
          </w:p>
        </w:tc>
        <w:tc>
          <w:tcPr/>
          <w:p>
            <w:pPr>
              <w:pStyle w:val="Compact"/>
              <w:jc w:val="left"/>
            </w:pPr>
            <w:r>
              <w:t xml:space="preserve">12</w:t>
            </w:r>
          </w:p>
        </w:tc>
        <w:tc>
          <w:tcPr/>
          <w:p>
            <w:pPr>
              <w:pStyle w:val="Compact"/>
              <w:jc w:val="left"/>
            </w:pPr>
            <w:r>
              <w:t xml:space="preserve">12</w:t>
            </w:r>
          </w:p>
        </w:tc>
        <w:tc>
          <w:tcPr/>
          <w:p>
            <w:pPr>
              <w:pStyle w:val="Compact"/>
              <w:jc w:val="left"/>
            </w:pPr>
            <w:r>
              <w:t xml:space="preserve">1,200,000</w:t>
            </w:r>
          </w:p>
        </w:tc>
        <w:tc>
          <w:tcPr/>
          <w:p>
            <w:pPr>
              <w:pStyle w:val="Compact"/>
              <w:jc w:val="left"/>
            </w:pPr>
            <w:r>
              <w:t xml:space="preserve">8,500</w:t>
            </w:r>
          </w:p>
        </w:tc>
        <w:tc>
          <w:tcPr/>
          <w:p>
            <w:pPr>
              <w:pStyle w:val="Compact"/>
              <w:jc w:val="left"/>
            </w:pPr>
            <w:r>
              <w:t xml:space="preserve">0.71%</w:t>
            </w:r>
          </w:p>
        </w:tc>
        <w:tc>
          <w:tcPr/>
          <w:p>
            <w:pPr>
              <w:pStyle w:val="Compact"/>
              <w:jc w:val="left"/>
            </w:pPr>
            <w:r>
              <w:t xml:space="preserve">1,700</w:t>
            </w:r>
          </w:p>
        </w:tc>
        <w:tc>
          <w:tcPr/>
          <w:p>
            <w:pPr>
              <w:pStyle w:val="Compact"/>
              <w:jc w:val="left"/>
            </w:pPr>
            <w:r>
              <w:t xml:space="preserve">0.14%</w:t>
            </w:r>
          </w:p>
        </w:tc>
        <w:tc>
          <w:tcPr/>
          <w:p>
            <w:pPr>
              <w:pStyle w:val="Compact"/>
              <w:jc w:val="left"/>
            </w:pPr>
            <w:r>
              <w:t xml:space="preserve">5.1</w:t>
            </w:r>
          </w:p>
        </w:tc>
        <w:tc>
          <w:tcPr/>
          <w:p>
            <w:pPr>
              <w:pStyle w:val="Compact"/>
              <w:jc w:val="left"/>
            </w:pPr>
            <w:r>
              <w:t xml:space="preserve">2.08x</w:t>
            </w:r>
          </w:p>
        </w:tc>
        <w:tc>
          <w:tcPr/>
          <w:p>
            <w:pPr>
              <w:pStyle w:val="Compact"/>
              <w:jc w:val="left"/>
            </w:pPr>
            <w:r>
              <w:t xml:space="preserve">Completed</w:t>
            </w:r>
          </w:p>
        </w:tc>
        <w:tc>
          <w:tcPr/>
          <w:p>
            <w:pPr>
              <w:pStyle w:val="Compact"/>
              <w:jc w:val="left"/>
            </w:pPr>
            <w:r>
              <w:t xml:space="preserve">Retention focus; steady performance</w:t>
            </w:r>
          </w:p>
        </w:tc>
      </w:tr>
      <w:tr>
        <w:tc>
          <w:tcPr/>
          <w:p>
            <w:pPr>
              <w:pStyle w:val="Compact"/>
              <w:jc w:val="left"/>
            </w:pPr>
            <w:r>
              <w:t xml:space="preserve">Q2-001</w:t>
            </w:r>
          </w:p>
        </w:tc>
        <w:tc>
          <w:tcPr/>
          <w:p>
            <w:pPr>
              <w:pStyle w:val="Compact"/>
              <w:jc w:val="left"/>
            </w:pPr>
            <w:r>
              <w:t xml:space="preserve">Southeast Asia Market Entry</w:t>
            </w:r>
          </w:p>
        </w:tc>
        <w:tc>
          <w:tcPr/>
          <w:p>
            <w:pPr>
              <w:pStyle w:val="Compact"/>
              <w:jc w:val="left"/>
            </w:pPr>
            <w:r>
              <w:t xml:space="preserve">Q2</w:t>
            </w:r>
          </w:p>
        </w:tc>
        <w:tc>
          <w:tcPr/>
          <w:p>
            <w:pPr>
              <w:pStyle w:val="Compact"/>
              <w:jc w:val="left"/>
            </w:pPr>
            <w:r>
              <w:t xml:space="preserve">Acquisition</w:t>
            </w:r>
          </w:p>
        </w:tc>
        <w:tc>
          <w:tcPr/>
          <w:p>
            <w:pPr>
              <w:pStyle w:val="Compact"/>
              <w:jc w:val="left"/>
            </w:pPr>
            <w:r>
              <w:t xml:space="preserve">Digital Ads</w:t>
            </w:r>
          </w:p>
        </w:tc>
        <w:tc>
          <w:tcPr/>
          <w:p>
            <w:pPr>
              <w:pStyle w:val="Compact"/>
              <w:jc w:val="left"/>
            </w:pPr>
            <w:r>
              <w:t xml:space="preserve">2024-04-01</w:t>
            </w:r>
          </w:p>
        </w:tc>
        <w:tc>
          <w:tcPr/>
          <w:p>
            <w:pPr>
              <w:pStyle w:val="Compact"/>
              <w:jc w:val="left"/>
            </w:pPr>
            <w:r>
              <w:t xml:space="preserve">2024-06-30</w:t>
            </w:r>
          </w:p>
        </w:tc>
        <w:tc>
          <w:tcPr/>
          <w:p>
            <w:pPr>
              <w:pStyle w:val="Compact"/>
              <w:jc w:val="left"/>
            </w:pPr>
            <w:r>
              <w:t xml:space="preserve">62</w:t>
            </w:r>
          </w:p>
        </w:tc>
        <w:tc>
          <w:tcPr/>
          <w:p>
            <w:pPr>
              <w:pStyle w:val="Compact"/>
              <w:jc w:val="left"/>
            </w:pPr>
            <w:r>
              <w:t xml:space="preserve">62</w:t>
            </w:r>
          </w:p>
        </w:tc>
        <w:tc>
          <w:tcPr/>
          <w:p>
            <w:pPr>
              <w:pStyle w:val="Compact"/>
              <w:jc w:val="left"/>
            </w:pPr>
            <w:r>
              <w:t xml:space="preserve">2,840,000</w:t>
            </w:r>
          </w:p>
        </w:tc>
        <w:tc>
          <w:tcPr/>
          <w:p>
            <w:pPr>
              <w:pStyle w:val="Compact"/>
              <w:jc w:val="left"/>
            </w:pPr>
            <w:r>
              <w:t xml:space="preserve">68,160</w:t>
            </w:r>
          </w:p>
        </w:tc>
        <w:tc>
          <w:tcPr/>
          <w:p>
            <w:pPr>
              <w:pStyle w:val="Compact"/>
              <w:jc w:val="left"/>
            </w:pPr>
            <w:r>
              <w:t xml:space="preserve">2.40%</w:t>
            </w:r>
          </w:p>
        </w:tc>
        <w:tc>
          <w:tcPr/>
          <w:p>
            <w:pPr>
              <w:pStyle w:val="Compact"/>
              <w:jc w:val="left"/>
            </w:pPr>
            <w:r>
              <w:t xml:space="preserve">13,632</w:t>
            </w:r>
          </w:p>
        </w:tc>
        <w:tc>
          <w:tcPr/>
          <w:p>
            <w:pPr>
              <w:pStyle w:val="Compact"/>
              <w:jc w:val="left"/>
            </w:pPr>
            <w:r>
              <w:t xml:space="preserve">0.48%</w:t>
            </w:r>
          </w:p>
        </w:tc>
        <w:tc>
          <w:tcPr/>
          <w:p>
            <w:pPr>
              <w:pStyle w:val="Compact"/>
              <w:jc w:val="left"/>
            </w:pPr>
            <w:r>
              <w:t xml:space="preserve">40.9</w:t>
            </w:r>
          </w:p>
        </w:tc>
        <w:tc>
          <w:tcPr/>
          <w:p>
            <w:pPr>
              <w:pStyle w:val="Compact"/>
              <w:jc w:val="left"/>
            </w:pPr>
            <w:r>
              <w:t xml:space="preserve">3.29x</w:t>
            </w:r>
          </w:p>
        </w:tc>
        <w:tc>
          <w:tcPr/>
          <w:p>
            <w:pPr>
              <w:pStyle w:val="Compact"/>
              <w:jc w:val="left"/>
            </w:pPr>
            <w:r>
              <w:t xml:space="preserve">Completed</w:t>
            </w:r>
          </w:p>
        </w:tc>
        <w:tc>
          <w:tcPr/>
          <w:p>
            <w:pPr>
              <w:pStyle w:val="Compact"/>
              <w:jc w:val="left"/>
            </w:pPr>
            <w:r>
              <w:t xml:space="preserve">Strong market entry; exceeded acquisition targets</w:t>
            </w:r>
          </w:p>
        </w:tc>
      </w:tr>
      <w:tr>
        <w:tc>
          <w:tcPr/>
          <w:p>
            <w:pPr>
              <w:pStyle w:val="Compact"/>
              <w:jc w:val="left"/>
            </w:pPr>
            <w:r>
              <w:t xml:space="preserve">Q2-002</w:t>
            </w:r>
          </w:p>
        </w:tc>
        <w:tc>
          <w:tcPr/>
          <w:p>
            <w:pPr>
              <w:pStyle w:val="Compact"/>
              <w:jc w:val="left"/>
            </w:pPr>
            <w:r>
              <w:t xml:space="preserve">B2B Enterprise Push - LinkedIn</w:t>
            </w:r>
          </w:p>
        </w:tc>
        <w:tc>
          <w:tcPr/>
          <w:p>
            <w:pPr>
              <w:pStyle w:val="Compact"/>
              <w:jc w:val="left"/>
            </w:pPr>
            <w:r>
              <w:t xml:space="preserve">Q2</w:t>
            </w:r>
          </w:p>
        </w:tc>
        <w:tc>
          <w:tcPr/>
          <w:p>
            <w:pPr>
              <w:pStyle w:val="Compact"/>
              <w:jc w:val="left"/>
            </w:pPr>
            <w:r>
              <w:t xml:space="preserve">B2B</w:t>
            </w:r>
          </w:p>
        </w:tc>
        <w:tc>
          <w:tcPr/>
          <w:p>
            <w:pPr>
              <w:pStyle w:val="Compact"/>
              <w:jc w:val="left"/>
            </w:pPr>
            <w:r>
              <w:t xml:space="preserve">LinkedIn/Email</w:t>
            </w:r>
          </w:p>
        </w:tc>
        <w:tc>
          <w:tcPr/>
          <w:p>
            <w:pPr>
              <w:pStyle w:val="Compact"/>
              <w:jc w:val="left"/>
            </w:pPr>
            <w:r>
              <w:t xml:space="preserve">2024-04-15</w:t>
            </w:r>
          </w:p>
        </w:tc>
        <w:tc>
          <w:tcPr/>
          <w:p>
            <w:pPr>
              <w:pStyle w:val="Compact"/>
              <w:jc w:val="left"/>
            </w:pPr>
            <w:r>
              <w:t xml:space="preserve">2024-06-30</w:t>
            </w:r>
          </w:p>
        </w:tc>
        <w:tc>
          <w:tcPr/>
          <w:p>
            <w:pPr>
              <w:pStyle w:val="Compact"/>
              <w:jc w:val="left"/>
            </w:pPr>
            <w:r>
              <w:t xml:space="preserve">48</w:t>
            </w:r>
          </w:p>
        </w:tc>
        <w:tc>
          <w:tcPr/>
          <w:p>
            <w:pPr>
              <w:pStyle w:val="Compact"/>
              <w:jc w:val="left"/>
            </w:pPr>
            <w:r>
              <w:t xml:space="preserve">48</w:t>
            </w:r>
          </w:p>
        </w:tc>
        <w:tc>
          <w:tcPr/>
          <w:p>
            <w:pPr>
              <w:pStyle w:val="Compact"/>
              <w:jc w:val="left"/>
            </w:pPr>
            <w:r>
              <w:t xml:space="preserve">680,000</w:t>
            </w:r>
          </w:p>
        </w:tc>
        <w:tc>
          <w:tcPr/>
          <w:p>
            <w:pPr>
              <w:pStyle w:val="Compact"/>
              <w:jc w:val="left"/>
            </w:pPr>
            <w:r>
              <w:t xml:space="preserve">24,500</w:t>
            </w:r>
          </w:p>
        </w:tc>
        <w:tc>
          <w:tcPr/>
          <w:p>
            <w:pPr>
              <w:pStyle w:val="Compact"/>
              <w:jc w:val="left"/>
            </w:pPr>
            <w:r>
              <w:t xml:space="preserve">3.60%</w:t>
            </w:r>
          </w:p>
        </w:tc>
        <w:tc>
          <w:tcPr/>
          <w:p>
            <w:pPr>
              <w:pStyle w:val="Compact"/>
              <w:jc w:val="left"/>
            </w:pPr>
            <w:r>
              <w:t xml:space="preserve">4,900</w:t>
            </w:r>
          </w:p>
        </w:tc>
        <w:tc>
          <w:tcPr/>
          <w:p>
            <w:pPr>
              <w:pStyle w:val="Compact"/>
              <w:jc w:val="left"/>
            </w:pPr>
            <w:r>
              <w:t xml:space="preserve">0.72%</w:t>
            </w:r>
          </w:p>
        </w:tc>
        <w:tc>
          <w:tcPr/>
          <w:p>
            <w:pPr>
              <w:pStyle w:val="Compact"/>
              <w:jc w:val="left"/>
            </w:pPr>
            <w:r>
              <w:t xml:space="preserve">29.4</w:t>
            </w:r>
          </w:p>
        </w:tc>
        <w:tc>
          <w:tcPr/>
          <w:p>
            <w:pPr>
              <w:pStyle w:val="Compact"/>
              <w:jc w:val="left"/>
            </w:pPr>
            <w:r>
              <w:t xml:space="preserve">3.08x</w:t>
            </w:r>
          </w:p>
        </w:tc>
        <w:tc>
          <w:tcPr/>
          <w:p>
            <w:pPr>
              <w:pStyle w:val="Compact"/>
              <w:jc w:val="left"/>
            </w:pPr>
            <w:r>
              <w:t xml:space="preserve">Completed</w:t>
            </w:r>
          </w:p>
        </w:tc>
        <w:tc>
          <w:tcPr/>
          <w:p>
            <w:pPr>
              <w:pStyle w:val="Compact"/>
              <w:jc w:val="left"/>
            </w:pPr>
            <w:r>
              <w:t xml:space="preserve">10 enterprise customers; high-quality leads</w:t>
            </w:r>
          </w:p>
        </w:tc>
      </w:tr>
      <w:tr>
        <w:tc>
          <w:tcPr/>
          <w:p>
            <w:pPr>
              <w:pStyle w:val="Compact"/>
              <w:jc w:val="left"/>
            </w:pPr>
            <w:r>
              <w:t xml:space="preserve">Q2-003</w:t>
            </w:r>
          </w:p>
        </w:tc>
        <w:tc>
          <w:tcPr/>
          <w:p>
            <w:pPr>
              <w:pStyle w:val="Compact"/>
              <w:jc w:val="left"/>
            </w:pPr>
            <w:r>
              <w:t xml:space="preserve">Influencer Partnerships Campaign</w:t>
            </w:r>
          </w:p>
        </w:tc>
        <w:tc>
          <w:tcPr/>
          <w:p>
            <w:pPr>
              <w:pStyle w:val="Compact"/>
              <w:jc w:val="left"/>
            </w:pPr>
            <w:r>
              <w:t xml:space="preserve">Q2</w:t>
            </w:r>
          </w:p>
        </w:tc>
        <w:tc>
          <w:tcPr/>
          <w:p>
            <w:pPr>
              <w:pStyle w:val="Compact"/>
              <w:jc w:val="left"/>
            </w:pPr>
            <w:r>
              <w:t xml:space="preserve">Brand</w:t>
            </w:r>
          </w:p>
        </w:tc>
        <w:tc>
          <w:tcPr/>
          <w:p>
            <w:pPr>
              <w:pStyle w:val="Compact"/>
              <w:jc w:val="left"/>
            </w:pPr>
            <w:r>
              <w:t xml:space="preserve">Social Media</w:t>
            </w:r>
          </w:p>
        </w:tc>
        <w:tc>
          <w:tcPr/>
          <w:p>
            <w:pPr>
              <w:pStyle w:val="Compact"/>
              <w:jc w:val="left"/>
            </w:pPr>
            <w:r>
              <w:t xml:space="preserve">2024-04-01</w:t>
            </w:r>
          </w:p>
        </w:tc>
        <w:tc>
          <w:tcPr/>
          <w:p>
            <w:pPr>
              <w:pStyle w:val="Compact"/>
              <w:jc w:val="left"/>
            </w:pPr>
            <w:r>
              <w:t xml:space="preserve">2024-06-30</w:t>
            </w:r>
          </w:p>
        </w:tc>
        <w:tc>
          <w:tcPr/>
          <w:p>
            <w:pPr>
              <w:pStyle w:val="Compact"/>
              <w:jc w:val="left"/>
            </w:pPr>
            <w:r>
              <w:t xml:space="preserve">52</w:t>
            </w:r>
          </w:p>
        </w:tc>
        <w:tc>
          <w:tcPr/>
          <w:p>
            <w:pPr>
              <w:pStyle w:val="Compact"/>
              <w:jc w:val="left"/>
            </w:pPr>
            <w:r>
              <w:t xml:space="preserve">52</w:t>
            </w:r>
          </w:p>
        </w:tc>
        <w:tc>
          <w:tcPr/>
          <w:p>
            <w:pPr>
              <w:pStyle w:val="Compact"/>
              <w:jc w:val="left"/>
            </w:pPr>
            <w:r>
              <w:t xml:space="preserve">3,200,000</w:t>
            </w:r>
          </w:p>
        </w:tc>
        <w:tc>
          <w:tcPr/>
          <w:p>
            <w:pPr>
              <w:pStyle w:val="Compact"/>
              <w:jc w:val="left"/>
            </w:pPr>
            <w:r>
              <w:t xml:space="preserve">54,400</w:t>
            </w:r>
          </w:p>
        </w:tc>
        <w:tc>
          <w:tcPr/>
          <w:p>
            <w:pPr>
              <w:pStyle w:val="Compact"/>
              <w:jc w:val="left"/>
            </w:pPr>
            <w:r>
              <w:t xml:space="preserve">1.70%</w:t>
            </w:r>
          </w:p>
        </w:tc>
        <w:tc>
          <w:tcPr/>
          <w:p>
            <w:pPr>
              <w:pStyle w:val="Compact"/>
              <w:jc w:val="left"/>
            </w:pPr>
            <w:r>
              <w:t xml:space="preserve">10,880</w:t>
            </w:r>
          </w:p>
        </w:tc>
        <w:tc>
          <w:tcPr/>
          <w:p>
            <w:pPr>
              <w:pStyle w:val="Compact"/>
              <w:jc w:val="left"/>
            </w:pPr>
            <w:r>
              <w:t xml:space="preserve">0.34%</w:t>
            </w:r>
          </w:p>
        </w:tc>
        <w:tc>
          <w:tcPr/>
          <w:p>
            <w:pPr>
              <w:pStyle w:val="Compact"/>
              <w:jc w:val="left"/>
            </w:pPr>
            <w:r>
              <w:t xml:space="preserve">32.6</w:t>
            </w:r>
          </w:p>
        </w:tc>
        <w:tc>
          <w:tcPr/>
          <w:p>
            <w:pPr>
              <w:pStyle w:val="Compact"/>
              <w:jc w:val="left"/>
            </w:pPr>
            <w:r>
              <w:t xml:space="preserve">3.13x</w:t>
            </w:r>
          </w:p>
        </w:tc>
        <w:tc>
          <w:tcPr/>
          <w:p>
            <w:pPr>
              <w:pStyle w:val="Compact"/>
              <w:jc w:val="left"/>
            </w:pPr>
            <w:r>
              <w:t xml:space="preserve">Completed</w:t>
            </w:r>
          </w:p>
        </w:tc>
        <w:tc>
          <w:tcPr/>
          <w:p>
            <w:pPr>
              <w:pStyle w:val="Compact"/>
              <w:jc w:val="left"/>
            </w:pPr>
            <w:r>
              <w:t xml:space="preserve">18 micro-influencers; viral engagement</w:t>
            </w:r>
          </w:p>
        </w:tc>
      </w:tr>
      <w:tr>
        <w:tc>
          <w:tcPr/>
          <w:p>
            <w:pPr>
              <w:pStyle w:val="Compact"/>
              <w:jc w:val="left"/>
            </w:pPr>
            <w:r>
              <w:t xml:space="preserve">Q2-004</w:t>
            </w:r>
          </w:p>
        </w:tc>
        <w:tc>
          <w:tcPr/>
          <w:p>
            <w:pPr>
              <w:pStyle w:val="Compact"/>
              <w:jc w:val="left"/>
            </w:pPr>
            <w:r>
              <w:t xml:space="preserve">InstantPay Retention Program</w:t>
            </w:r>
          </w:p>
        </w:tc>
        <w:tc>
          <w:tcPr/>
          <w:p>
            <w:pPr>
              <w:pStyle w:val="Compact"/>
              <w:jc w:val="left"/>
            </w:pPr>
            <w:r>
              <w:t xml:space="preserve">Q2</w:t>
            </w:r>
          </w:p>
        </w:tc>
        <w:tc>
          <w:tcPr/>
          <w:p>
            <w:pPr>
              <w:pStyle w:val="Compact"/>
              <w:jc w:val="left"/>
            </w:pPr>
            <w:r>
              <w:t xml:space="preserve">Retention</w:t>
            </w:r>
          </w:p>
        </w:tc>
        <w:tc>
          <w:tcPr/>
          <w:p>
            <w:pPr>
              <w:pStyle w:val="Compact"/>
              <w:jc w:val="left"/>
            </w:pPr>
            <w:r>
              <w:t xml:space="preserve">Email/In-app</w:t>
            </w:r>
          </w:p>
        </w:tc>
        <w:tc>
          <w:tcPr/>
          <w:p>
            <w:pPr>
              <w:pStyle w:val="Compact"/>
              <w:jc w:val="left"/>
            </w:pPr>
            <w:r>
              <w:t xml:space="preserve">2024-04-01</w:t>
            </w:r>
          </w:p>
        </w:tc>
        <w:tc>
          <w:tcPr/>
          <w:p>
            <w:pPr>
              <w:pStyle w:val="Compact"/>
              <w:jc w:val="left"/>
            </w:pPr>
            <w:r>
              <w:t xml:space="preserve">2024-06-30</w:t>
            </w:r>
          </w:p>
        </w:tc>
        <w:tc>
          <w:tcPr/>
          <w:p>
            <w:pPr>
              <w:pStyle w:val="Compact"/>
              <w:jc w:val="left"/>
            </w:pPr>
            <w:r>
              <w:t xml:space="preserve">35</w:t>
            </w:r>
          </w:p>
        </w:tc>
        <w:tc>
          <w:tcPr/>
          <w:p>
            <w:pPr>
              <w:pStyle w:val="Compact"/>
              <w:jc w:val="left"/>
            </w:pPr>
            <w:r>
              <w:t xml:space="preserve">35</w:t>
            </w:r>
          </w:p>
        </w:tc>
        <w:tc>
          <w:tcPr/>
          <w:p>
            <w:pPr>
              <w:pStyle w:val="Compact"/>
              <w:jc w:val="left"/>
            </w:pPr>
            <w:r>
              <w:t xml:space="preserve">1,800,000</w:t>
            </w:r>
          </w:p>
        </w:tc>
        <w:tc>
          <w:tcPr/>
          <w:p>
            <w:pPr>
              <w:pStyle w:val="Compact"/>
              <w:jc w:val="left"/>
            </w:pPr>
            <w:r>
              <w:t xml:space="preserve">22,500</w:t>
            </w:r>
          </w:p>
        </w:tc>
        <w:tc>
          <w:tcPr/>
          <w:p>
            <w:pPr>
              <w:pStyle w:val="Compact"/>
              <w:jc w:val="left"/>
            </w:pPr>
            <w:r>
              <w:t xml:space="preserve">1.25%</w:t>
            </w:r>
          </w:p>
        </w:tc>
        <w:tc>
          <w:tcPr/>
          <w:p>
            <w:pPr>
              <w:pStyle w:val="Compact"/>
              <w:jc w:val="left"/>
            </w:pPr>
            <w:r>
              <w:t xml:space="preserve">4,500</w:t>
            </w:r>
          </w:p>
        </w:tc>
        <w:tc>
          <w:tcPr/>
          <w:p>
            <w:pPr>
              <w:pStyle w:val="Compact"/>
              <w:jc w:val="left"/>
            </w:pPr>
            <w:r>
              <w:t xml:space="preserve">0.25%</w:t>
            </w:r>
          </w:p>
        </w:tc>
        <w:tc>
          <w:tcPr/>
          <w:p>
            <w:pPr>
              <w:pStyle w:val="Compact"/>
              <w:jc w:val="left"/>
            </w:pPr>
            <w:r>
              <w:t xml:space="preserve">13.5</w:t>
            </w:r>
          </w:p>
        </w:tc>
        <w:tc>
          <w:tcPr/>
          <w:p>
            <w:pPr>
              <w:pStyle w:val="Compact"/>
              <w:jc w:val="left"/>
            </w:pPr>
            <w:r>
              <w:t xml:space="preserve">1.93x</w:t>
            </w:r>
          </w:p>
        </w:tc>
        <w:tc>
          <w:tcPr/>
          <w:p>
            <w:pPr>
              <w:pStyle w:val="Compact"/>
              <w:jc w:val="left"/>
            </w:pPr>
            <w:r>
              <w:t xml:space="preserve">Completed</w:t>
            </w:r>
          </w:p>
        </w:tc>
        <w:tc>
          <w:tcPr/>
          <w:p>
            <w:pPr>
              <w:pStyle w:val="Compact"/>
              <w:jc w:val="left"/>
            </w:pPr>
            <w:r>
              <w:t xml:space="preserve">Feature adoption; lower ROI than acquisition</w:t>
            </w:r>
          </w:p>
        </w:tc>
      </w:tr>
      <w:tr>
        <w:tc>
          <w:tcPr/>
          <w:p>
            <w:pPr>
              <w:pStyle w:val="Compact"/>
              <w:jc w:val="left"/>
            </w:pPr>
            <w:r>
              <w:t xml:space="preserve">Q2-005</w:t>
            </w:r>
          </w:p>
        </w:tc>
        <w:tc>
          <w:tcPr/>
          <w:p>
            <w:pPr>
              <w:pStyle w:val="Compact"/>
              <w:jc w:val="left"/>
            </w:pPr>
            <w:r>
              <w:t xml:space="preserve">Content Marketing - Webinars</w:t>
            </w:r>
          </w:p>
        </w:tc>
        <w:tc>
          <w:tcPr/>
          <w:p>
            <w:pPr>
              <w:pStyle w:val="Compact"/>
              <w:jc w:val="left"/>
            </w:pPr>
            <w:r>
              <w:t xml:space="preserve">Q2</w:t>
            </w:r>
          </w:p>
        </w:tc>
        <w:tc>
          <w:tcPr/>
          <w:p>
            <w:pPr>
              <w:pStyle w:val="Compact"/>
              <w:jc w:val="left"/>
            </w:pPr>
            <w:r>
              <w:t xml:space="preserve">Brand</w:t>
            </w:r>
          </w:p>
        </w:tc>
        <w:tc>
          <w:tcPr/>
          <w:p>
            <w:pPr>
              <w:pStyle w:val="Compact"/>
              <w:jc w:val="left"/>
            </w:pPr>
            <w:r>
              <w:t xml:space="preserve">Virtual Events</w:t>
            </w:r>
          </w:p>
        </w:tc>
        <w:tc>
          <w:tcPr/>
          <w:p>
            <w:pPr>
              <w:pStyle w:val="Compact"/>
              <w:jc w:val="left"/>
            </w:pPr>
            <w:r>
              <w:t xml:space="preserve">2024-04-10</w:t>
            </w:r>
          </w:p>
        </w:tc>
        <w:tc>
          <w:tcPr/>
          <w:p>
            <w:pPr>
              <w:pStyle w:val="Compact"/>
              <w:jc w:val="left"/>
            </w:pPr>
            <w:r>
              <w:t xml:space="preserve">2024-06-30</w:t>
            </w:r>
          </w:p>
        </w:tc>
        <w:tc>
          <w:tcPr/>
          <w:p>
            <w:pPr>
              <w:pStyle w:val="Compact"/>
              <w:jc w:val="left"/>
            </w:pPr>
            <w:r>
              <w:t xml:space="preserve">22</w:t>
            </w:r>
          </w:p>
        </w:tc>
        <w:tc>
          <w:tcPr/>
          <w:p>
            <w:pPr>
              <w:pStyle w:val="Compact"/>
              <w:jc w:val="left"/>
            </w:pPr>
            <w:r>
              <w:t xml:space="preserve">22</w:t>
            </w:r>
          </w:p>
        </w:tc>
        <w:tc>
          <w:tcPr/>
          <w:p>
            <w:pPr>
              <w:pStyle w:val="Compact"/>
              <w:jc w:val="left"/>
            </w:pPr>
            <w:r>
              <w:t xml:space="preserve">420,000</w:t>
            </w:r>
          </w:p>
        </w:tc>
        <w:tc>
          <w:tcPr/>
          <w:p>
            <w:pPr>
              <w:pStyle w:val="Compact"/>
              <w:jc w:val="left"/>
            </w:pPr>
            <w:r>
              <w:t xml:space="preserve">18,600</w:t>
            </w:r>
          </w:p>
        </w:tc>
        <w:tc>
          <w:tcPr/>
          <w:p>
            <w:pPr>
              <w:pStyle w:val="Compact"/>
              <w:jc w:val="left"/>
            </w:pPr>
            <w:r>
              <w:t xml:space="preserve">4.43%</w:t>
            </w:r>
          </w:p>
        </w:tc>
        <w:tc>
          <w:tcPr/>
          <w:p>
            <w:pPr>
              <w:pStyle w:val="Compact"/>
              <w:jc w:val="left"/>
            </w:pPr>
            <w:r>
              <w:t xml:space="preserve">3,720</w:t>
            </w:r>
          </w:p>
        </w:tc>
        <w:tc>
          <w:tcPr/>
          <w:p>
            <w:pPr>
              <w:pStyle w:val="Compact"/>
              <w:jc w:val="left"/>
            </w:pPr>
            <w:r>
              <w:t xml:space="preserve">0.88%</w:t>
            </w:r>
          </w:p>
        </w:tc>
        <w:tc>
          <w:tcPr/>
          <w:p>
            <w:pPr>
              <w:pStyle w:val="Compact"/>
              <w:jc w:val="left"/>
            </w:pPr>
            <w:r>
              <w:t xml:space="preserve">11.2</w:t>
            </w:r>
          </w:p>
        </w:tc>
        <w:tc>
          <w:tcPr/>
          <w:p>
            <w:pPr>
              <w:pStyle w:val="Compact"/>
              <w:jc w:val="left"/>
            </w:pPr>
            <w:r>
              <w:t xml:space="preserve">2.55x</w:t>
            </w:r>
          </w:p>
        </w:tc>
        <w:tc>
          <w:tcPr/>
          <w:p>
            <w:pPr>
              <w:pStyle w:val="Compact"/>
              <w:jc w:val="left"/>
            </w:pPr>
            <w:r>
              <w:t xml:space="preserve">Completed</w:t>
            </w:r>
          </w:p>
        </w:tc>
        <w:tc>
          <w:tcPr/>
          <w:p>
            <w:pPr>
              <w:pStyle w:val="Compact"/>
              <w:jc w:val="left"/>
            </w:pPr>
            <w:r>
              <w:t xml:space="preserve">2,400+ attendees; education-focused content</w:t>
            </w:r>
          </w:p>
        </w:tc>
      </w:tr>
      <w:tr>
        <w:tc>
          <w:tcPr/>
          <w:p>
            <w:pPr>
              <w:pStyle w:val="Compact"/>
              <w:jc w:val="left"/>
            </w:pPr>
            <w:r>
              <w:t xml:space="preserve">Q2-006</w:t>
            </w:r>
          </w:p>
        </w:tc>
        <w:tc>
          <w:tcPr/>
          <w:p>
            <w:pPr>
              <w:pStyle w:val="Compact"/>
              <w:jc w:val="left"/>
            </w:pPr>
            <w:r>
              <w:t xml:space="preserve">Paid Search (Google Ads)</w:t>
            </w:r>
          </w:p>
        </w:tc>
        <w:tc>
          <w:tcPr/>
          <w:p>
            <w:pPr>
              <w:pStyle w:val="Compact"/>
              <w:jc w:val="left"/>
            </w:pPr>
            <w:r>
              <w:t xml:space="preserve">Q2</w:t>
            </w:r>
          </w:p>
        </w:tc>
        <w:tc>
          <w:tcPr/>
          <w:p>
            <w:pPr>
              <w:pStyle w:val="Compact"/>
              <w:jc w:val="left"/>
            </w:pPr>
            <w:r>
              <w:t xml:space="preserve">Performance</w:t>
            </w:r>
          </w:p>
        </w:tc>
        <w:tc>
          <w:tcPr/>
          <w:p>
            <w:pPr>
              <w:pStyle w:val="Compact"/>
              <w:jc w:val="left"/>
            </w:pPr>
            <w:r>
              <w:t xml:space="preserve">SEM</w:t>
            </w:r>
          </w:p>
        </w:tc>
        <w:tc>
          <w:tcPr/>
          <w:p>
            <w:pPr>
              <w:pStyle w:val="Compact"/>
              <w:jc w:val="left"/>
            </w:pPr>
            <w:r>
              <w:t xml:space="preserve">2024-04-01</w:t>
            </w:r>
          </w:p>
        </w:tc>
        <w:tc>
          <w:tcPr/>
          <w:p>
            <w:pPr>
              <w:pStyle w:val="Compact"/>
              <w:jc w:val="left"/>
            </w:pPr>
            <w:r>
              <w:t xml:space="preserve">2024-06-30</w:t>
            </w:r>
          </w:p>
        </w:tc>
        <w:tc>
          <w:tcPr/>
          <w:p>
            <w:pPr>
              <w:pStyle w:val="Compact"/>
              <w:jc w:val="left"/>
            </w:pPr>
            <w:r>
              <w:t xml:space="preserve">38</w:t>
            </w:r>
          </w:p>
        </w:tc>
        <w:tc>
          <w:tcPr/>
          <w:p>
            <w:pPr>
              <w:pStyle w:val="Compact"/>
              <w:jc w:val="left"/>
            </w:pPr>
            <w:r>
              <w:t xml:space="preserve">38</w:t>
            </w:r>
          </w:p>
        </w:tc>
        <w:tc>
          <w:tcPr/>
          <w:p>
            <w:pPr>
              <w:pStyle w:val="Compact"/>
              <w:jc w:val="left"/>
            </w:pPr>
            <w:r>
              <w:t xml:space="preserve">1,920,000</w:t>
            </w:r>
          </w:p>
        </w:tc>
        <w:tc>
          <w:tcPr/>
          <w:p>
            <w:pPr>
              <w:pStyle w:val="Compact"/>
              <w:jc w:val="left"/>
            </w:pPr>
            <w:r>
              <w:t xml:space="preserve">44,800</w:t>
            </w:r>
          </w:p>
        </w:tc>
        <w:tc>
          <w:tcPr/>
          <w:p>
            <w:pPr>
              <w:pStyle w:val="Compact"/>
              <w:jc w:val="left"/>
            </w:pPr>
            <w:r>
              <w:t xml:space="preserve">2.33%</w:t>
            </w:r>
          </w:p>
        </w:tc>
        <w:tc>
          <w:tcPr/>
          <w:p>
            <w:pPr>
              <w:pStyle w:val="Compact"/>
              <w:jc w:val="left"/>
            </w:pPr>
            <w:r>
              <w:t xml:space="preserve">8,960</w:t>
            </w:r>
          </w:p>
        </w:tc>
        <w:tc>
          <w:tcPr/>
          <w:p>
            <w:pPr>
              <w:pStyle w:val="Compact"/>
              <w:jc w:val="left"/>
            </w:pPr>
            <w:r>
              <w:t xml:space="preserve">0.47%</w:t>
            </w:r>
          </w:p>
        </w:tc>
        <w:tc>
          <w:tcPr/>
          <w:p>
            <w:pPr>
              <w:pStyle w:val="Compact"/>
              <w:jc w:val="left"/>
            </w:pPr>
            <w:r>
              <w:t xml:space="preserve">26.9</w:t>
            </w:r>
          </w:p>
        </w:tc>
        <w:tc>
          <w:tcPr/>
          <w:p>
            <w:pPr>
              <w:pStyle w:val="Compact"/>
              <w:jc w:val="left"/>
            </w:pPr>
            <w:r>
              <w:t xml:space="preserve">3.55x</w:t>
            </w:r>
          </w:p>
        </w:tc>
        <w:tc>
          <w:tcPr/>
          <w:p>
            <w:pPr>
              <w:pStyle w:val="Compact"/>
              <w:jc w:val="left"/>
            </w:pPr>
            <w:r>
              <w:t xml:space="preserve">Completed</w:t>
            </w:r>
          </w:p>
        </w:tc>
        <w:tc>
          <w:tcPr/>
          <w:p>
            <w:pPr>
              <w:pStyle w:val="Compact"/>
              <w:jc w:val="left"/>
            </w:pPr>
            <w:r>
              <w:t xml:space="preserve">Highest ROI SEM campaign; keyword optimization strong</w:t>
            </w:r>
          </w:p>
        </w:tc>
      </w:tr>
      <w:tr>
        <w:tc>
          <w:tcPr/>
          <w:p>
            <w:pPr>
              <w:pStyle w:val="Compact"/>
              <w:jc w:val="left"/>
            </w:pPr>
            <w:r>
              <w:t xml:space="preserve">Q2-007</w:t>
            </w:r>
          </w:p>
        </w:tc>
        <w:tc>
          <w:tcPr/>
          <w:p>
            <w:pPr>
              <w:pStyle w:val="Compact"/>
              <w:jc w:val="left"/>
            </w:pPr>
            <w:r>
              <w:t xml:space="preserve">Local Partnership Campaigns</w:t>
            </w:r>
          </w:p>
        </w:tc>
        <w:tc>
          <w:tcPr/>
          <w:p>
            <w:pPr>
              <w:pStyle w:val="Compact"/>
              <w:jc w:val="left"/>
            </w:pPr>
            <w:r>
              <w:t xml:space="preserve">Q2</w:t>
            </w:r>
          </w:p>
        </w:tc>
        <w:tc>
          <w:tcPr/>
          <w:p>
            <w:pPr>
              <w:pStyle w:val="Compact"/>
              <w:jc w:val="left"/>
            </w:pPr>
            <w:r>
              <w:t xml:space="preserve">Acquisition</w:t>
            </w:r>
          </w:p>
        </w:tc>
        <w:tc>
          <w:tcPr/>
          <w:p>
            <w:pPr>
              <w:pStyle w:val="Compact"/>
              <w:jc w:val="left"/>
            </w:pPr>
            <w:r>
              <w:t xml:space="preserve">Partnerships</w:t>
            </w:r>
          </w:p>
        </w:tc>
        <w:tc>
          <w:tcPr/>
          <w:p>
            <w:pPr>
              <w:pStyle w:val="Compact"/>
              <w:jc w:val="left"/>
            </w:pPr>
            <w:r>
              <w:t xml:space="preserve">2024-05-01</w:t>
            </w:r>
          </w:p>
        </w:tc>
        <w:tc>
          <w:tcPr/>
          <w:p>
            <w:pPr>
              <w:pStyle w:val="Compact"/>
              <w:jc w:val="left"/>
            </w:pPr>
            <w:r>
              <w:t xml:space="preserve">2024-06-30</w:t>
            </w:r>
          </w:p>
        </w:tc>
        <w:tc>
          <w:tcPr/>
          <w:p>
            <w:pPr>
              <w:pStyle w:val="Compact"/>
              <w:jc w:val="left"/>
            </w:pPr>
            <w:r>
              <w:t xml:space="preserve">28</w:t>
            </w:r>
          </w:p>
        </w:tc>
        <w:tc>
          <w:tcPr/>
          <w:p>
            <w:pPr>
              <w:pStyle w:val="Compact"/>
              <w:jc w:val="left"/>
            </w:pPr>
            <w:r>
              <w:t xml:space="preserve">28</w:t>
            </w:r>
          </w:p>
        </w:tc>
        <w:tc>
          <w:tcPr/>
          <w:p>
            <w:pPr>
              <w:pStyle w:val="Compact"/>
              <w:jc w:val="left"/>
            </w:pPr>
            <w:r>
              <w:t xml:space="preserve">1,250,000</w:t>
            </w:r>
          </w:p>
        </w:tc>
        <w:tc>
          <w:tcPr/>
          <w:p>
            <w:pPr>
              <w:pStyle w:val="Compact"/>
              <w:jc w:val="left"/>
            </w:pPr>
            <w:r>
              <w:t xml:space="preserve">12,500</w:t>
            </w:r>
          </w:p>
        </w:tc>
        <w:tc>
          <w:tcPr/>
          <w:p>
            <w:pPr>
              <w:pStyle w:val="Compact"/>
              <w:jc w:val="left"/>
            </w:pPr>
            <w:r>
              <w:t xml:space="preserve">1.00%</w:t>
            </w:r>
          </w:p>
        </w:tc>
        <w:tc>
          <w:tcPr/>
          <w:p>
            <w:pPr>
              <w:pStyle w:val="Compact"/>
              <w:jc w:val="left"/>
            </w:pPr>
            <w:r>
              <w:t xml:space="preserve">2,500</w:t>
            </w:r>
          </w:p>
        </w:tc>
        <w:tc>
          <w:tcPr/>
          <w:p>
            <w:pPr>
              <w:pStyle w:val="Compact"/>
              <w:jc w:val="left"/>
            </w:pPr>
            <w:r>
              <w:t xml:space="preserve">0.20%</w:t>
            </w:r>
          </w:p>
        </w:tc>
        <w:tc>
          <w:tcPr/>
          <w:p>
            <w:pPr>
              <w:pStyle w:val="Compact"/>
              <w:jc w:val="left"/>
            </w:pPr>
            <w:r>
              <w:t xml:space="preserve">7.5</w:t>
            </w:r>
          </w:p>
        </w:tc>
        <w:tc>
          <w:tcPr/>
          <w:p>
            <w:pPr>
              <w:pStyle w:val="Compact"/>
              <w:jc w:val="left"/>
            </w:pPr>
            <w:r>
              <w:t xml:space="preserve">1.34x</w:t>
            </w:r>
          </w:p>
        </w:tc>
        <w:tc>
          <w:tcPr/>
          <w:p>
            <w:pPr>
              <w:pStyle w:val="Compact"/>
              <w:jc w:val="left"/>
            </w:pPr>
            <w:r>
              <w:t xml:space="preserve">Completed</w:t>
            </w:r>
          </w:p>
        </w:tc>
        <w:tc>
          <w:tcPr/>
          <w:p>
            <w:pPr>
              <w:pStyle w:val="Compact"/>
              <w:jc w:val="left"/>
            </w:pPr>
            <w:r>
              <w:t xml:space="preserve">Underperformed; partner misalignment</w:t>
            </w:r>
          </w:p>
        </w:tc>
      </w:tr>
      <w:tr>
        <w:tc>
          <w:tcPr/>
          <w:p>
            <w:pPr>
              <w:pStyle w:val="Compact"/>
              <w:jc w:val="left"/>
            </w:pPr>
            <w:r>
              <w:t xml:space="preserve">Q2-008</w:t>
            </w:r>
          </w:p>
        </w:tc>
        <w:tc>
          <w:tcPr/>
          <w:p>
            <w:pPr>
              <w:pStyle w:val="Compact"/>
              <w:jc w:val="left"/>
            </w:pPr>
            <w:r>
              <w:t xml:space="preserve">Summer Flash Sales Campaign</w:t>
            </w:r>
          </w:p>
        </w:tc>
        <w:tc>
          <w:tcPr/>
          <w:p>
            <w:pPr>
              <w:pStyle w:val="Compact"/>
              <w:jc w:val="left"/>
            </w:pPr>
            <w:r>
              <w:t xml:space="preserve">Q2</w:t>
            </w:r>
          </w:p>
        </w:tc>
        <w:tc>
          <w:tcPr/>
          <w:p>
            <w:pPr>
              <w:pStyle w:val="Compact"/>
              <w:jc w:val="left"/>
            </w:pPr>
            <w:r>
              <w:t xml:space="preserve">Performance</w:t>
            </w:r>
          </w:p>
        </w:tc>
        <w:tc>
          <w:tcPr/>
          <w:p>
            <w:pPr>
              <w:pStyle w:val="Compact"/>
              <w:jc w:val="left"/>
            </w:pPr>
            <w:r>
              <w:t xml:space="preserve">Multi-channel</w:t>
            </w:r>
          </w:p>
        </w:tc>
        <w:tc>
          <w:tcPr/>
          <w:p>
            <w:pPr>
              <w:pStyle w:val="Compact"/>
              <w:jc w:val="left"/>
            </w:pPr>
            <w:r>
              <w:t xml:space="preserve">2024-05-15</w:t>
            </w:r>
          </w:p>
        </w:tc>
        <w:tc>
          <w:tcPr/>
          <w:p>
            <w:pPr>
              <w:pStyle w:val="Compact"/>
              <w:jc w:val="left"/>
            </w:pPr>
            <w:r>
              <w:t xml:space="preserve">2024-06-30</w:t>
            </w:r>
          </w:p>
        </w:tc>
        <w:tc>
          <w:tcPr/>
          <w:p>
            <w:pPr>
              <w:pStyle w:val="Compact"/>
              <w:jc w:val="left"/>
            </w:pPr>
            <w:r>
              <w:t xml:space="preserve">42</w:t>
            </w:r>
          </w:p>
        </w:tc>
        <w:tc>
          <w:tcPr/>
          <w:p>
            <w:pPr>
              <w:pStyle w:val="Compact"/>
              <w:jc w:val="left"/>
            </w:pPr>
            <w:r>
              <w:t xml:space="preserve">42</w:t>
            </w:r>
          </w:p>
        </w:tc>
        <w:tc>
          <w:tcPr/>
          <w:p>
            <w:pPr>
              <w:pStyle w:val="Compact"/>
              <w:jc w:val="left"/>
            </w:pPr>
            <w:r>
              <w:t xml:space="preserve">2,100,000</w:t>
            </w:r>
          </w:p>
        </w:tc>
        <w:tc>
          <w:tcPr/>
          <w:p>
            <w:pPr>
              <w:pStyle w:val="Compact"/>
              <w:jc w:val="left"/>
            </w:pPr>
            <w:r>
              <w:t xml:space="preserve">38,200</w:t>
            </w:r>
          </w:p>
        </w:tc>
        <w:tc>
          <w:tcPr/>
          <w:p>
            <w:pPr>
              <w:pStyle w:val="Compact"/>
              <w:jc w:val="left"/>
            </w:pPr>
            <w:r>
              <w:t xml:space="preserve">1.82%</w:t>
            </w:r>
          </w:p>
        </w:tc>
        <w:tc>
          <w:tcPr/>
          <w:p>
            <w:pPr>
              <w:pStyle w:val="Compact"/>
              <w:jc w:val="left"/>
            </w:pPr>
            <w:r>
              <w:t xml:space="preserve">7,640</w:t>
            </w:r>
          </w:p>
        </w:tc>
        <w:tc>
          <w:tcPr/>
          <w:p>
            <w:pPr>
              <w:pStyle w:val="Compact"/>
              <w:jc w:val="left"/>
            </w:pPr>
            <w:r>
              <w:t xml:space="preserve">0.36%</w:t>
            </w:r>
          </w:p>
        </w:tc>
        <w:tc>
          <w:tcPr/>
          <w:p>
            <w:pPr>
              <w:pStyle w:val="Compact"/>
              <w:jc w:val="left"/>
            </w:pPr>
            <w:r>
              <w:t xml:space="preserve">15.3</w:t>
            </w:r>
          </w:p>
        </w:tc>
        <w:tc>
          <w:tcPr/>
          <w:p>
            <w:pPr>
              <w:pStyle w:val="Compact"/>
              <w:jc w:val="left"/>
            </w:pPr>
            <w:r>
              <w:t xml:space="preserve">1.83x</w:t>
            </w:r>
          </w:p>
        </w:tc>
        <w:tc>
          <w:tcPr/>
          <w:p>
            <w:pPr>
              <w:pStyle w:val="Compact"/>
              <w:jc w:val="left"/>
            </w:pPr>
            <w:r>
              <w:t xml:space="preserve">Ongoing</w:t>
            </w:r>
          </w:p>
        </w:tc>
        <w:tc>
          <w:tcPr/>
          <w:p>
            <w:pPr>
              <w:pStyle w:val="Compact"/>
              <w:jc w:val="left"/>
            </w:pPr>
            <w:r>
              <w:t xml:space="preserve">Early promotion success; June surge expected</w:t>
            </w:r>
          </w:p>
        </w:tc>
      </w:tr>
      <w:tr>
        <w:tc>
          <w:tcPr/>
          <w:p>
            <w:pPr>
              <w:pStyle w:val="Compact"/>
              <w:jc w:val="left"/>
            </w:pPr>
            <w:r>
              <w:t xml:space="preserve">Q3-001</w:t>
            </w:r>
          </w:p>
        </w:tc>
        <w:tc>
          <w:tcPr/>
          <w:p>
            <w:pPr>
              <w:pStyle w:val="Compact"/>
              <w:jc w:val="left"/>
            </w:pPr>
            <w:r>
              <w:t xml:space="preserve">Customer Loyalty Program Launch</w:t>
            </w:r>
          </w:p>
        </w:tc>
        <w:tc>
          <w:tcPr/>
          <w:p>
            <w:pPr>
              <w:pStyle w:val="Compact"/>
              <w:jc w:val="left"/>
            </w:pPr>
            <w:r>
              <w:t xml:space="preserve">Q3</w:t>
            </w:r>
          </w:p>
        </w:tc>
        <w:tc>
          <w:tcPr/>
          <w:p>
            <w:pPr>
              <w:pStyle w:val="Compact"/>
              <w:jc w:val="left"/>
            </w:pPr>
            <w:r>
              <w:t xml:space="preserve">Retention</w:t>
            </w:r>
          </w:p>
        </w:tc>
        <w:tc>
          <w:tcPr/>
          <w:p>
            <w:pPr>
              <w:pStyle w:val="Compact"/>
              <w:jc w:val="left"/>
            </w:pPr>
            <w:r>
              <w:t xml:space="preserve">Email/In-app</w:t>
            </w:r>
          </w:p>
        </w:tc>
        <w:tc>
          <w:tcPr/>
          <w:p>
            <w:pPr>
              <w:pStyle w:val="Compact"/>
              <w:jc w:val="left"/>
            </w:pPr>
            <w:r>
              <w:t xml:space="preserve">2024-07-01</w:t>
            </w:r>
          </w:p>
        </w:tc>
        <w:tc>
          <w:tcPr/>
          <w:p>
            <w:pPr>
              <w:pStyle w:val="Compact"/>
              <w:jc w:val="left"/>
            </w:pPr>
            <w:r>
              <w:t xml:space="preserve">2024-09-30</w:t>
            </w:r>
          </w:p>
        </w:tc>
        <w:tc>
          <w:tcPr/>
          <w:p>
            <w:pPr>
              <w:pStyle w:val="Compact"/>
              <w:jc w:val="left"/>
            </w:pPr>
            <w:r>
              <w:t xml:space="preserve">58</w:t>
            </w:r>
          </w:p>
        </w:tc>
        <w:tc>
          <w:tcPr/>
          <w:p>
            <w:pPr>
              <w:pStyle w:val="Compact"/>
              <w:jc w:val="left"/>
            </w:pPr>
            <w:r>
              <w:t xml:space="preserve">58</w:t>
            </w:r>
          </w:p>
        </w:tc>
        <w:tc>
          <w:tcPr/>
          <w:p>
            <w:pPr>
              <w:pStyle w:val="Compact"/>
              <w:jc w:val="left"/>
            </w:pPr>
            <w:r>
              <w:t xml:space="preserve">2,100,000</w:t>
            </w:r>
          </w:p>
        </w:tc>
        <w:tc>
          <w:tcPr/>
          <w:p>
            <w:pPr>
              <w:pStyle w:val="Compact"/>
              <w:jc w:val="left"/>
            </w:pPr>
            <w:r>
              <w:t xml:space="preserve">38,500</w:t>
            </w:r>
          </w:p>
        </w:tc>
        <w:tc>
          <w:tcPr/>
          <w:p>
            <w:pPr>
              <w:pStyle w:val="Compact"/>
              <w:jc w:val="left"/>
            </w:pPr>
            <w:r>
              <w:t xml:space="preserve">1.83%</w:t>
            </w:r>
          </w:p>
        </w:tc>
        <w:tc>
          <w:tcPr/>
          <w:p>
            <w:pPr>
              <w:pStyle w:val="Compact"/>
              <w:jc w:val="left"/>
            </w:pPr>
            <w:r>
              <w:t xml:space="preserve">7,700</w:t>
            </w:r>
          </w:p>
        </w:tc>
        <w:tc>
          <w:tcPr/>
          <w:p>
            <w:pPr>
              <w:pStyle w:val="Compact"/>
              <w:jc w:val="left"/>
            </w:pPr>
            <w:r>
              <w:t xml:space="preserve">0.37%</w:t>
            </w:r>
          </w:p>
        </w:tc>
        <w:tc>
          <w:tcPr/>
          <w:p>
            <w:pPr>
              <w:pStyle w:val="Compact"/>
              <w:jc w:val="left"/>
            </w:pPr>
            <w:r>
              <w:t xml:space="preserve">23.1</w:t>
            </w:r>
          </w:p>
        </w:tc>
        <w:tc>
          <w:tcPr/>
          <w:p>
            <w:pPr>
              <w:pStyle w:val="Compact"/>
              <w:jc w:val="left"/>
            </w:pPr>
            <w:r>
              <w:t xml:space="preserve">2.34x</w:t>
            </w:r>
          </w:p>
        </w:tc>
        <w:tc>
          <w:tcPr/>
          <w:p>
            <w:pPr>
              <w:pStyle w:val="Compact"/>
              <w:jc w:val="left"/>
            </w:pPr>
            <w:r>
              <w:t xml:space="preserve">Completed</w:t>
            </w:r>
          </w:p>
        </w:tc>
        <w:tc>
          <w:tcPr/>
          <w:p>
            <w:pPr>
              <w:pStyle w:val="Compact"/>
              <w:jc w:val="left"/>
            </w:pPr>
            <w:r>
              <w:t xml:space="preserve">62,500 program enrollments; churn reduced 2.4pp</w:t>
            </w:r>
          </w:p>
        </w:tc>
      </w:tr>
      <w:tr>
        <w:tc>
          <w:tcPr/>
          <w:p>
            <w:pPr>
              <w:pStyle w:val="Compact"/>
              <w:jc w:val="left"/>
            </w:pPr>
            <w:r>
              <w:t xml:space="preserve">Q3-002</w:t>
            </w:r>
          </w:p>
        </w:tc>
        <w:tc>
          <w:tcPr/>
          <w:p>
            <w:pPr>
              <w:pStyle w:val="Compact"/>
              <w:jc w:val="left"/>
            </w:pPr>
            <w:r>
              <w:t xml:space="preserve">Latin America Market Entry</w:t>
            </w:r>
          </w:p>
        </w:tc>
        <w:tc>
          <w:tcPr/>
          <w:p>
            <w:pPr>
              <w:pStyle w:val="Compact"/>
              <w:jc w:val="left"/>
            </w:pPr>
            <w:r>
              <w:t xml:space="preserve">Q3</w:t>
            </w:r>
          </w:p>
        </w:tc>
        <w:tc>
          <w:tcPr/>
          <w:p>
            <w:pPr>
              <w:pStyle w:val="Compact"/>
              <w:jc w:val="left"/>
            </w:pPr>
            <w:r>
              <w:t xml:space="preserve">Acquisition</w:t>
            </w:r>
          </w:p>
        </w:tc>
        <w:tc>
          <w:tcPr/>
          <w:p>
            <w:pPr>
              <w:pStyle w:val="Compact"/>
              <w:jc w:val="left"/>
            </w:pPr>
            <w:r>
              <w:t xml:space="preserve">Digital Ads</w:t>
            </w:r>
          </w:p>
        </w:tc>
        <w:tc>
          <w:tcPr/>
          <w:p>
            <w:pPr>
              <w:pStyle w:val="Compact"/>
              <w:jc w:val="left"/>
            </w:pPr>
            <w:r>
              <w:t xml:space="preserve">2024-07-01</w:t>
            </w:r>
          </w:p>
        </w:tc>
        <w:tc>
          <w:tcPr/>
          <w:p>
            <w:pPr>
              <w:pStyle w:val="Compact"/>
              <w:jc w:val="left"/>
            </w:pPr>
            <w:r>
              <w:t xml:space="preserve">2024-09-30</w:t>
            </w:r>
          </w:p>
        </w:tc>
        <w:tc>
          <w:tcPr/>
          <w:p>
            <w:pPr>
              <w:pStyle w:val="Compact"/>
              <w:jc w:val="left"/>
            </w:pPr>
            <w:r>
              <w:t xml:space="preserve">65</w:t>
            </w:r>
          </w:p>
        </w:tc>
        <w:tc>
          <w:tcPr/>
          <w:p>
            <w:pPr>
              <w:pStyle w:val="Compact"/>
              <w:jc w:val="left"/>
            </w:pPr>
            <w:r>
              <w:t xml:space="preserve">65</w:t>
            </w:r>
          </w:p>
        </w:tc>
        <w:tc>
          <w:tcPr/>
          <w:p>
            <w:pPr>
              <w:pStyle w:val="Compact"/>
              <w:jc w:val="left"/>
            </w:pPr>
            <w:r>
              <w:t xml:space="preserve">3,100,000</w:t>
            </w:r>
          </w:p>
        </w:tc>
        <w:tc>
          <w:tcPr/>
          <w:p>
            <w:pPr>
              <w:pStyle w:val="Compact"/>
              <w:jc w:val="left"/>
            </w:pPr>
            <w:r>
              <w:t xml:space="preserve">72,400</w:t>
            </w:r>
          </w:p>
        </w:tc>
        <w:tc>
          <w:tcPr/>
          <w:p>
            <w:pPr>
              <w:pStyle w:val="Compact"/>
              <w:jc w:val="left"/>
            </w:pPr>
            <w:r>
              <w:t xml:space="preserve">2.34%</w:t>
            </w:r>
          </w:p>
        </w:tc>
        <w:tc>
          <w:tcPr/>
          <w:p>
            <w:pPr>
              <w:pStyle w:val="Compact"/>
              <w:jc w:val="left"/>
            </w:pPr>
            <w:r>
              <w:t xml:space="preserve">14,480</w:t>
            </w:r>
          </w:p>
        </w:tc>
        <w:tc>
          <w:tcPr/>
          <w:p>
            <w:pPr>
              <w:pStyle w:val="Compact"/>
              <w:jc w:val="left"/>
            </w:pPr>
            <w:r>
              <w:t xml:space="preserve">0.47%</w:t>
            </w:r>
          </w:p>
        </w:tc>
        <w:tc>
          <w:tcPr/>
          <w:p>
            <w:pPr>
              <w:pStyle w:val="Compact"/>
              <w:jc w:val="left"/>
            </w:pPr>
            <w:r>
              <w:t xml:space="preserve">43.4</w:t>
            </w:r>
          </w:p>
        </w:tc>
        <w:tc>
          <w:tcPr/>
          <w:p>
            <w:pPr>
              <w:pStyle w:val="Compact"/>
              <w:jc w:val="left"/>
            </w:pPr>
            <w:r>
              <w:t xml:space="preserve">3.33x</w:t>
            </w:r>
          </w:p>
        </w:tc>
        <w:tc>
          <w:tcPr/>
          <w:p>
            <w:pPr>
              <w:pStyle w:val="Compact"/>
              <w:jc w:val="left"/>
            </w:pPr>
            <w:r>
              <w:t xml:space="preserve">Completed</w:t>
            </w:r>
          </w:p>
        </w:tc>
        <w:tc>
          <w:tcPr/>
          <w:p>
            <w:pPr>
              <w:pStyle w:val="Compact"/>
              <w:jc w:val="left"/>
            </w:pPr>
            <w:r>
              <w:t xml:space="preserve">43,900 LATAM customers; highest regional ROI</w:t>
            </w:r>
          </w:p>
        </w:tc>
      </w:tr>
      <w:tr>
        <w:tc>
          <w:tcPr/>
          <w:p>
            <w:pPr>
              <w:pStyle w:val="Compact"/>
              <w:jc w:val="left"/>
            </w:pPr>
            <w:r>
              <w:t xml:space="preserve">Q3-003</w:t>
            </w:r>
          </w:p>
        </w:tc>
        <w:tc>
          <w:tcPr/>
          <w:p>
            <w:pPr>
              <w:pStyle w:val="Compact"/>
              <w:jc w:val="left"/>
            </w:pPr>
            <w:r>
              <w:t xml:space="preserve">Retention Campaigns - Existing</w:t>
            </w:r>
          </w:p>
        </w:tc>
        <w:tc>
          <w:tcPr/>
          <w:p>
            <w:pPr>
              <w:pStyle w:val="Compact"/>
              <w:jc w:val="left"/>
            </w:pPr>
            <w:r>
              <w:t xml:space="preserve">Q3</w:t>
            </w:r>
          </w:p>
        </w:tc>
        <w:tc>
          <w:tcPr/>
          <w:p>
            <w:pPr>
              <w:pStyle w:val="Compact"/>
              <w:jc w:val="left"/>
            </w:pPr>
            <w:r>
              <w:t xml:space="preserve">Retention</w:t>
            </w:r>
          </w:p>
        </w:tc>
        <w:tc>
          <w:tcPr/>
          <w:p>
            <w:pPr>
              <w:pStyle w:val="Compact"/>
              <w:jc w:val="left"/>
            </w:pPr>
            <w:r>
              <w:t xml:space="preserve">Email/SMS</w:t>
            </w:r>
          </w:p>
        </w:tc>
        <w:tc>
          <w:tcPr/>
          <w:p>
            <w:pPr>
              <w:pStyle w:val="Compact"/>
              <w:jc w:val="left"/>
            </w:pPr>
            <w:r>
              <w:t xml:space="preserve">2024-07-01</w:t>
            </w:r>
          </w:p>
        </w:tc>
        <w:tc>
          <w:tcPr/>
          <w:p>
            <w:pPr>
              <w:pStyle w:val="Compact"/>
              <w:jc w:val="left"/>
            </w:pPr>
            <w:r>
              <w:t xml:space="preserve">2024-09-30</w:t>
            </w:r>
          </w:p>
        </w:tc>
        <w:tc>
          <w:tcPr/>
          <w:p>
            <w:pPr>
              <w:pStyle w:val="Compact"/>
              <w:jc w:val="left"/>
            </w:pPr>
            <w:r>
              <w:t xml:space="preserve">42</w:t>
            </w:r>
          </w:p>
        </w:tc>
        <w:tc>
          <w:tcPr/>
          <w:p>
            <w:pPr>
              <w:pStyle w:val="Compact"/>
              <w:jc w:val="left"/>
            </w:pPr>
            <w:r>
              <w:t xml:space="preserve">42</w:t>
            </w:r>
          </w:p>
        </w:tc>
        <w:tc>
          <w:tcPr/>
          <w:p>
            <w:pPr>
              <w:pStyle w:val="Compact"/>
              <w:jc w:val="left"/>
            </w:pPr>
            <w:r>
              <w:t xml:space="preserve">1,850,000</w:t>
            </w:r>
          </w:p>
        </w:tc>
        <w:tc>
          <w:tcPr/>
          <w:p>
            <w:pPr>
              <w:pStyle w:val="Compact"/>
              <w:jc w:val="left"/>
            </w:pPr>
            <w:r>
              <w:t xml:space="preserve">28,600</w:t>
            </w:r>
          </w:p>
        </w:tc>
        <w:tc>
          <w:tcPr/>
          <w:p>
            <w:pPr>
              <w:pStyle w:val="Compact"/>
              <w:jc w:val="left"/>
            </w:pPr>
            <w:r>
              <w:t xml:space="preserve">1.55%</w:t>
            </w:r>
          </w:p>
        </w:tc>
        <w:tc>
          <w:tcPr/>
          <w:p>
            <w:pPr>
              <w:pStyle w:val="Compact"/>
              <w:jc w:val="left"/>
            </w:pPr>
            <w:r>
              <w:t xml:space="preserve">5,720</w:t>
            </w:r>
          </w:p>
        </w:tc>
        <w:tc>
          <w:tcPr/>
          <w:p>
            <w:pPr>
              <w:pStyle w:val="Compact"/>
              <w:jc w:val="left"/>
            </w:pPr>
            <w:r>
              <w:t xml:space="preserve">0.31%</w:t>
            </w:r>
          </w:p>
        </w:tc>
        <w:tc>
          <w:tcPr/>
          <w:p>
            <w:pPr>
              <w:pStyle w:val="Compact"/>
              <w:jc w:val="left"/>
            </w:pPr>
            <w:r>
              <w:t xml:space="preserve">17.2</w:t>
            </w:r>
          </w:p>
        </w:tc>
        <w:tc>
          <w:tcPr/>
          <w:p>
            <w:pPr>
              <w:pStyle w:val="Compact"/>
              <w:jc w:val="left"/>
            </w:pPr>
            <w:r>
              <w:t xml:space="preserve">2.05x</w:t>
            </w:r>
          </w:p>
        </w:tc>
        <w:tc>
          <w:tcPr/>
          <w:p>
            <w:pPr>
              <w:pStyle w:val="Compact"/>
              <w:jc w:val="left"/>
            </w:pPr>
            <w:r>
              <w:t xml:space="preserve">Completed</w:t>
            </w:r>
          </w:p>
        </w:tc>
        <w:tc>
          <w:tcPr/>
          <w:p>
            <w:pPr>
              <w:pStyle w:val="Compact"/>
              <w:jc w:val="left"/>
            </w:pPr>
            <w:r>
              <w:t xml:space="preserve">Retention-focused; steady performance</w:t>
            </w:r>
          </w:p>
        </w:tc>
      </w:tr>
      <w:tr>
        <w:tc>
          <w:tcPr/>
          <w:p>
            <w:pPr>
              <w:pStyle w:val="Compact"/>
              <w:jc w:val="left"/>
            </w:pPr>
            <w:r>
              <w:t xml:space="preserve">Q3-004</w:t>
            </w:r>
          </w:p>
        </w:tc>
        <w:tc>
          <w:tcPr/>
          <w:p>
            <w:pPr>
              <w:pStyle w:val="Compact"/>
              <w:jc w:val="left"/>
            </w:pPr>
            <w:r>
              <w:t xml:space="preserve">Merchant Partnership Program</w:t>
            </w:r>
          </w:p>
        </w:tc>
        <w:tc>
          <w:tcPr/>
          <w:p>
            <w:pPr>
              <w:pStyle w:val="Compact"/>
              <w:jc w:val="left"/>
            </w:pPr>
            <w:r>
              <w:t xml:space="preserve">Q3</w:t>
            </w:r>
          </w:p>
        </w:tc>
        <w:tc>
          <w:tcPr/>
          <w:p>
            <w:pPr>
              <w:pStyle w:val="Compact"/>
              <w:jc w:val="left"/>
            </w:pPr>
            <w:r>
              <w:t xml:space="preserve">Acquisition</w:t>
            </w:r>
          </w:p>
        </w:tc>
        <w:tc>
          <w:tcPr/>
          <w:p>
            <w:pPr>
              <w:pStyle w:val="Compact"/>
              <w:jc w:val="left"/>
            </w:pPr>
            <w:r>
              <w:t xml:space="preserve">Co-marketing</w:t>
            </w:r>
          </w:p>
        </w:tc>
        <w:tc>
          <w:tcPr/>
          <w:p>
            <w:pPr>
              <w:pStyle w:val="Compact"/>
              <w:jc w:val="left"/>
            </w:pPr>
            <w:r>
              <w:t xml:space="preserve">2024-07-15</w:t>
            </w:r>
          </w:p>
        </w:tc>
        <w:tc>
          <w:tcPr/>
          <w:p>
            <w:pPr>
              <w:pStyle w:val="Compact"/>
              <w:jc w:val="left"/>
            </w:pPr>
            <w:r>
              <w:t xml:space="preserve">2024-09-30</w:t>
            </w:r>
          </w:p>
        </w:tc>
        <w:tc>
          <w:tcPr/>
          <w:p>
            <w:pPr>
              <w:pStyle w:val="Compact"/>
              <w:jc w:val="left"/>
            </w:pPr>
            <w:r>
              <w:t xml:space="preserve">35</w:t>
            </w:r>
          </w:p>
        </w:tc>
        <w:tc>
          <w:tcPr/>
          <w:p>
            <w:pPr>
              <w:pStyle w:val="Compact"/>
              <w:jc w:val="left"/>
            </w:pPr>
            <w:r>
              <w:t xml:space="preserve">35</w:t>
            </w:r>
          </w:p>
        </w:tc>
        <w:tc>
          <w:tcPr/>
          <w:p>
            <w:pPr>
              <w:pStyle w:val="Compact"/>
              <w:jc w:val="left"/>
            </w:pPr>
            <w:r>
              <w:t xml:space="preserve">850,000</w:t>
            </w:r>
          </w:p>
        </w:tc>
        <w:tc>
          <w:tcPr/>
          <w:p>
            <w:pPr>
              <w:pStyle w:val="Compact"/>
              <w:jc w:val="left"/>
            </w:pPr>
            <w:r>
              <w:t xml:space="preserve">18,500</w:t>
            </w:r>
          </w:p>
        </w:tc>
        <w:tc>
          <w:tcPr/>
          <w:p>
            <w:pPr>
              <w:pStyle w:val="Compact"/>
              <w:jc w:val="left"/>
            </w:pPr>
            <w:r>
              <w:t xml:space="preserve">2.18%</w:t>
            </w:r>
          </w:p>
        </w:tc>
        <w:tc>
          <w:tcPr/>
          <w:p>
            <w:pPr>
              <w:pStyle w:val="Compact"/>
              <w:jc w:val="left"/>
            </w:pPr>
            <w:r>
              <w:t xml:space="preserve">3,700</w:t>
            </w:r>
          </w:p>
        </w:tc>
        <w:tc>
          <w:tcPr/>
          <w:p>
            <w:pPr>
              <w:pStyle w:val="Compact"/>
              <w:jc w:val="left"/>
            </w:pPr>
            <w:r>
              <w:t xml:space="preserve">0.44%</w:t>
            </w:r>
          </w:p>
        </w:tc>
        <w:tc>
          <w:tcPr/>
          <w:p>
            <w:pPr>
              <w:pStyle w:val="Compact"/>
              <w:jc w:val="left"/>
            </w:pPr>
            <w:r>
              <w:t xml:space="preserve">11.1</w:t>
            </w:r>
          </w:p>
        </w:tc>
        <w:tc>
          <w:tcPr/>
          <w:p>
            <w:pPr>
              <w:pStyle w:val="Compact"/>
              <w:jc w:val="left"/>
            </w:pPr>
            <w:r>
              <w:t xml:space="preserve">1.59x</w:t>
            </w:r>
          </w:p>
        </w:tc>
        <w:tc>
          <w:tcPr/>
          <w:p>
            <w:pPr>
              <w:pStyle w:val="Compact"/>
              <w:jc w:val="left"/>
            </w:pPr>
            <w:r>
              <w:t xml:space="preserve">Completed</w:t>
            </w:r>
          </w:p>
        </w:tc>
        <w:tc>
          <w:tcPr/>
          <w:p>
            <w:pPr>
              <w:pStyle w:val="Compact"/>
              <w:jc w:val="left"/>
            </w:pPr>
            <w:r>
              <w:t xml:space="preserve">15 merchant partners; lower than expected ROI</w:t>
            </w:r>
          </w:p>
        </w:tc>
      </w:tr>
      <w:tr>
        <w:tc>
          <w:tcPr/>
          <w:p>
            <w:pPr>
              <w:pStyle w:val="Compact"/>
              <w:jc w:val="left"/>
            </w:pPr>
            <w:r>
              <w:t xml:space="preserve">Q3-005</w:t>
            </w:r>
          </w:p>
        </w:tc>
        <w:tc>
          <w:tcPr/>
          <w:p>
            <w:pPr>
              <w:pStyle w:val="Compact"/>
              <w:jc w:val="left"/>
            </w:pPr>
            <w:r>
              <w:t xml:space="preserve">Content Marketing - Educational</w:t>
            </w:r>
          </w:p>
        </w:tc>
        <w:tc>
          <w:tcPr/>
          <w:p>
            <w:pPr>
              <w:pStyle w:val="Compact"/>
              <w:jc w:val="left"/>
            </w:pPr>
            <w:r>
              <w:t xml:space="preserve">Q3</w:t>
            </w:r>
          </w:p>
        </w:tc>
        <w:tc>
          <w:tcPr/>
          <w:p>
            <w:pPr>
              <w:pStyle w:val="Compact"/>
              <w:jc w:val="left"/>
            </w:pPr>
            <w:r>
              <w:t xml:space="preserve">Brand</w:t>
            </w:r>
          </w:p>
        </w:tc>
        <w:tc>
          <w:tcPr/>
          <w:p>
            <w:pPr>
              <w:pStyle w:val="Compact"/>
              <w:jc w:val="left"/>
            </w:pPr>
            <w:r>
              <w:t xml:space="preserve">Organic + Paid</w:t>
            </w:r>
          </w:p>
        </w:tc>
        <w:tc>
          <w:tcPr/>
          <w:p>
            <w:pPr>
              <w:pStyle w:val="Compact"/>
              <w:jc w:val="left"/>
            </w:pPr>
            <w:r>
              <w:t xml:space="preserve">2024-07-01</w:t>
            </w:r>
          </w:p>
        </w:tc>
        <w:tc>
          <w:tcPr/>
          <w:p>
            <w:pPr>
              <w:pStyle w:val="Compact"/>
              <w:jc w:val="left"/>
            </w:pPr>
            <w:r>
              <w:t xml:space="preserve">2024-09-30</w:t>
            </w:r>
          </w:p>
        </w:tc>
        <w:tc>
          <w:tcPr/>
          <w:p>
            <w:pPr>
              <w:pStyle w:val="Compact"/>
              <w:jc w:val="left"/>
            </w:pPr>
            <w:r>
              <w:t xml:space="preserve">28</w:t>
            </w:r>
          </w:p>
        </w:tc>
        <w:tc>
          <w:tcPr/>
          <w:p>
            <w:pPr>
              <w:pStyle w:val="Compact"/>
              <w:jc w:val="left"/>
            </w:pPr>
            <w:r>
              <w:t xml:space="preserve">28</w:t>
            </w:r>
          </w:p>
        </w:tc>
        <w:tc>
          <w:tcPr/>
          <w:p>
            <w:pPr>
              <w:pStyle w:val="Compact"/>
              <w:jc w:val="left"/>
            </w:pPr>
            <w:r>
              <w:t xml:space="preserve">680,000</w:t>
            </w:r>
          </w:p>
        </w:tc>
        <w:tc>
          <w:tcPr/>
          <w:p>
            <w:pPr>
              <w:pStyle w:val="Compact"/>
              <w:jc w:val="left"/>
            </w:pPr>
            <w:r>
              <w:t xml:space="preserve">15,200</w:t>
            </w:r>
          </w:p>
        </w:tc>
        <w:tc>
          <w:tcPr/>
          <w:p>
            <w:pPr>
              <w:pStyle w:val="Compact"/>
              <w:jc w:val="left"/>
            </w:pPr>
            <w:r>
              <w:t xml:space="preserve">2.24%</w:t>
            </w:r>
          </w:p>
        </w:tc>
        <w:tc>
          <w:tcPr/>
          <w:p>
            <w:pPr>
              <w:pStyle w:val="Compact"/>
              <w:jc w:val="left"/>
            </w:pPr>
            <w:r>
              <w:t xml:space="preserve">3,040</w:t>
            </w:r>
          </w:p>
        </w:tc>
        <w:tc>
          <w:tcPr/>
          <w:p>
            <w:pPr>
              <w:pStyle w:val="Compact"/>
              <w:jc w:val="left"/>
            </w:pPr>
            <w:r>
              <w:t xml:space="preserve">0.45%</w:t>
            </w:r>
          </w:p>
        </w:tc>
        <w:tc>
          <w:tcPr/>
          <w:p>
            <w:pPr>
              <w:pStyle w:val="Compact"/>
              <w:jc w:val="left"/>
            </w:pPr>
            <w:r>
              <w:t xml:space="preserve">9.1</w:t>
            </w:r>
          </w:p>
        </w:tc>
        <w:tc>
          <w:tcPr/>
          <w:p>
            <w:pPr>
              <w:pStyle w:val="Compact"/>
              <w:jc w:val="left"/>
            </w:pPr>
            <w:r>
              <w:t xml:space="preserve">1.63x</w:t>
            </w:r>
          </w:p>
        </w:tc>
        <w:tc>
          <w:tcPr/>
          <w:p>
            <w:pPr>
              <w:pStyle w:val="Compact"/>
              <w:jc w:val="left"/>
            </w:pPr>
            <w:r>
              <w:t xml:space="preserve">Completed</w:t>
            </w:r>
          </w:p>
        </w:tc>
        <w:tc>
          <w:tcPr/>
          <w:p>
            <w:pPr>
              <w:pStyle w:val="Compact"/>
              <w:jc w:val="left"/>
            </w:pPr>
            <w:r>
              <w:t xml:space="preserve">Long-term brand value; modest immediate ROI</w:t>
            </w:r>
          </w:p>
        </w:tc>
      </w:tr>
      <w:tr>
        <w:tc>
          <w:tcPr/>
          <w:p>
            <w:pPr>
              <w:pStyle w:val="Compact"/>
              <w:jc w:val="left"/>
            </w:pPr>
            <w:r>
              <w:t xml:space="preserve">Q3-006</w:t>
            </w:r>
          </w:p>
        </w:tc>
        <w:tc>
          <w:tcPr/>
          <w:p>
            <w:pPr>
              <w:pStyle w:val="Compact"/>
              <w:jc w:val="left"/>
            </w:pPr>
            <w:r>
              <w:t xml:space="preserve">Event Sponsorships (Latin America)</w:t>
            </w:r>
          </w:p>
        </w:tc>
        <w:tc>
          <w:tcPr/>
          <w:p>
            <w:pPr>
              <w:pStyle w:val="Compact"/>
              <w:jc w:val="left"/>
            </w:pPr>
            <w:r>
              <w:t xml:space="preserve">Q3</w:t>
            </w:r>
          </w:p>
        </w:tc>
        <w:tc>
          <w:tcPr/>
          <w:p>
            <w:pPr>
              <w:pStyle w:val="Compact"/>
              <w:jc w:val="left"/>
            </w:pPr>
            <w:r>
              <w:t xml:space="preserve">Brand</w:t>
            </w:r>
          </w:p>
        </w:tc>
        <w:tc>
          <w:tcPr/>
          <w:p>
            <w:pPr>
              <w:pStyle w:val="Compact"/>
              <w:jc w:val="left"/>
            </w:pPr>
            <w:r>
              <w:t xml:space="preserve">Events</w:t>
            </w:r>
          </w:p>
        </w:tc>
        <w:tc>
          <w:tcPr/>
          <w:p>
            <w:pPr>
              <w:pStyle w:val="Compact"/>
              <w:jc w:val="left"/>
            </w:pPr>
            <w:r>
              <w:t xml:space="preserve">2024-08-01</w:t>
            </w:r>
          </w:p>
        </w:tc>
        <w:tc>
          <w:tcPr/>
          <w:p>
            <w:pPr>
              <w:pStyle w:val="Compact"/>
              <w:jc w:val="left"/>
            </w:pPr>
            <w:r>
              <w:t xml:space="preserve">2024-09-30</w:t>
            </w:r>
          </w:p>
        </w:tc>
        <w:tc>
          <w:tcPr/>
          <w:p>
            <w:pPr>
              <w:pStyle w:val="Compact"/>
              <w:jc w:val="left"/>
            </w:pPr>
            <w:r>
              <w:t xml:space="preserve">52</w:t>
            </w:r>
          </w:p>
        </w:tc>
        <w:tc>
          <w:tcPr/>
          <w:p>
            <w:pPr>
              <w:pStyle w:val="Compact"/>
              <w:jc w:val="left"/>
            </w:pPr>
            <w:r>
              <w:t xml:space="preserve">52</w:t>
            </w:r>
          </w:p>
        </w:tc>
        <w:tc>
          <w:tcPr/>
          <w:p>
            <w:pPr>
              <w:pStyle w:val="Compact"/>
              <w:jc w:val="left"/>
            </w:pPr>
            <w:r>
              <w:t xml:space="preserve">1,200,000</w:t>
            </w:r>
          </w:p>
        </w:tc>
        <w:tc>
          <w:tcPr/>
          <w:p>
            <w:pPr>
              <w:pStyle w:val="Compact"/>
              <w:jc w:val="left"/>
            </w:pPr>
            <w:r>
              <w:t xml:space="preserve">12,500</w:t>
            </w:r>
          </w:p>
        </w:tc>
        <w:tc>
          <w:tcPr/>
          <w:p>
            <w:pPr>
              <w:pStyle w:val="Compact"/>
              <w:jc w:val="left"/>
            </w:pPr>
            <w:r>
              <w:t xml:space="preserve">1.04%</w:t>
            </w:r>
          </w:p>
        </w:tc>
        <w:tc>
          <w:tcPr/>
          <w:p>
            <w:pPr>
              <w:pStyle w:val="Compact"/>
              <w:jc w:val="left"/>
            </w:pPr>
            <w:r>
              <w:t xml:space="preserve">2,500</w:t>
            </w:r>
          </w:p>
        </w:tc>
        <w:tc>
          <w:tcPr/>
          <w:p>
            <w:pPr>
              <w:pStyle w:val="Compact"/>
              <w:jc w:val="left"/>
            </w:pPr>
            <w:r>
              <w:t xml:space="preserve">0.21%</w:t>
            </w:r>
          </w:p>
        </w:tc>
        <w:tc>
          <w:tcPr/>
          <w:p>
            <w:pPr>
              <w:pStyle w:val="Compact"/>
              <w:jc w:val="left"/>
            </w:pPr>
            <w:r>
              <w:t xml:space="preserve">7.5</w:t>
            </w:r>
          </w:p>
        </w:tc>
        <w:tc>
          <w:tcPr/>
          <w:p>
            <w:pPr>
              <w:pStyle w:val="Compact"/>
              <w:jc w:val="left"/>
            </w:pPr>
            <w:r>
              <w:t xml:space="preserve">0.73x</w:t>
            </w:r>
          </w:p>
        </w:tc>
        <w:tc>
          <w:tcPr/>
          <w:p>
            <w:pPr>
              <w:pStyle w:val="Compact"/>
              <w:jc w:val="left"/>
            </w:pPr>
            <w:r>
              <w:t xml:space="preserve">Completed</w:t>
            </w:r>
          </w:p>
        </w:tc>
        <w:tc>
          <w:tcPr/>
          <w:p>
            <w:pPr>
              <w:pStyle w:val="Compact"/>
              <w:jc w:val="left"/>
            </w:pPr>
            <w:r>
              <w:t xml:space="preserve">Significant underperformance; event impact low</w:t>
            </w:r>
          </w:p>
        </w:tc>
      </w:tr>
      <w:tr>
        <w:tc>
          <w:tcPr/>
          <w:p>
            <w:pPr>
              <w:pStyle w:val="Compact"/>
              <w:jc w:val="left"/>
            </w:pPr>
            <w:r>
              <w:t xml:space="preserve">Q3-007</w:t>
            </w:r>
          </w:p>
        </w:tc>
        <w:tc>
          <w:tcPr/>
          <w:p>
            <w:pPr>
              <w:pStyle w:val="Compact"/>
              <w:jc w:val="left"/>
            </w:pPr>
            <w:r>
              <w:t xml:space="preserve">Paid Social - Video Campaigns</w:t>
            </w:r>
          </w:p>
        </w:tc>
        <w:tc>
          <w:tcPr/>
          <w:p>
            <w:pPr>
              <w:pStyle w:val="Compact"/>
              <w:jc w:val="left"/>
            </w:pPr>
            <w:r>
              <w:t xml:space="preserve">Q3</w:t>
            </w:r>
          </w:p>
        </w:tc>
        <w:tc>
          <w:tcPr/>
          <w:p>
            <w:pPr>
              <w:pStyle w:val="Compact"/>
              <w:jc w:val="left"/>
            </w:pPr>
            <w:r>
              <w:t xml:space="preserve">Performance</w:t>
            </w:r>
          </w:p>
        </w:tc>
        <w:tc>
          <w:tcPr/>
          <w:p>
            <w:pPr>
              <w:pStyle w:val="Compact"/>
              <w:jc w:val="left"/>
            </w:pPr>
            <w:r>
              <w:t xml:space="preserve">TikTok, Reels</w:t>
            </w:r>
          </w:p>
        </w:tc>
        <w:tc>
          <w:tcPr/>
          <w:p>
            <w:pPr>
              <w:pStyle w:val="Compact"/>
              <w:jc w:val="left"/>
            </w:pPr>
            <w:r>
              <w:t xml:space="preserve">2024-07-15</w:t>
            </w:r>
          </w:p>
        </w:tc>
        <w:tc>
          <w:tcPr/>
          <w:p>
            <w:pPr>
              <w:pStyle w:val="Compact"/>
              <w:jc w:val="left"/>
            </w:pPr>
            <w:r>
              <w:t xml:space="preserve">2024-09-30</w:t>
            </w:r>
          </w:p>
        </w:tc>
        <w:tc>
          <w:tcPr/>
          <w:p>
            <w:pPr>
              <w:pStyle w:val="Compact"/>
              <w:jc w:val="left"/>
            </w:pPr>
            <w:r>
              <w:t xml:space="preserve">38</w:t>
            </w:r>
          </w:p>
        </w:tc>
        <w:tc>
          <w:tcPr/>
          <w:p>
            <w:pPr>
              <w:pStyle w:val="Compact"/>
              <w:jc w:val="left"/>
            </w:pPr>
            <w:r>
              <w:t xml:space="preserve">38</w:t>
            </w:r>
          </w:p>
        </w:tc>
        <w:tc>
          <w:tcPr/>
          <w:p>
            <w:pPr>
              <w:pStyle w:val="Compact"/>
              <w:jc w:val="left"/>
            </w:pPr>
            <w:r>
              <w:t xml:space="preserve">2,400,000</w:t>
            </w:r>
          </w:p>
        </w:tc>
        <w:tc>
          <w:tcPr/>
          <w:p>
            <w:pPr>
              <w:pStyle w:val="Compact"/>
              <w:jc w:val="left"/>
            </w:pPr>
            <w:r>
              <w:t xml:space="preserve">48,000</w:t>
            </w:r>
          </w:p>
        </w:tc>
        <w:tc>
          <w:tcPr/>
          <w:p>
            <w:pPr>
              <w:pStyle w:val="Compact"/>
              <w:jc w:val="left"/>
            </w:pPr>
            <w:r>
              <w:t xml:space="preserve">2.00%</w:t>
            </w:r>
          </w:p>
        </w:tc>
        <w:tc>
          <w:tcPr/>
          <w:p>
            <w:pPr>
              <w:pStyle w:val="Compact"/>
              <w:jc w:val="left"/>
            </w:pPr>
            <w:r>
              <w:t xml:space="preserve">9,600</w:t>
            </w:r>
          </w:p>
        </w:tc>
        <w:tc>
          <w:tcPr/>
          <w:p>
            <w:pPr>
              <w:pStyle w:val="Compact"/>
              <w:jc w:val="left"/>
            </w:pPr>
            <w:r>
              <w:t xml:space="preserve">0.40%</w:t>
            </w:r>
          </w:p>
        </w:tc>
        <w:tc>
          <w:tcPr/>
          <w:p>
            <w:pPr>
              <w:pStyle w:val="Compact"/>
              <w:jc w:val="left"/>
            </w:pPr>
            <w:r>
              <w:t xml:space="preserve">28.8</w:t>
            </w:r>
          </w:p>
        </w:tc>
        <w:tc>
          <w:tcPr/>
          <w:p>
            <w:pPr>
              <w:pStyle w:val="Compact"/>
              <w:jc w:val="left"/>
            </w:pPr>
            <w:r>
              <w:t xml:space="preserve">3.79x</w:t>
            </w:r>
          </w:p>
        </w:tc>
        <w:tc>
          <w:tcPr/>
          <w:p>
            <w:pPr>
              <w:pStyle w:val="Compact"/>
              <w:jc w:val="left"/>
            </w:pPr>
            <w:r>
              <w:t xml:space="preserve">Ongoing</w:t>
            </w:r>
          </w:p>
        </w:tc>
        <w:tc>
          <w:tcPr/>
          <w:p>
            <w:pPr>
              <w:pStyle w:val="Compact"/>
              <w:jc w:val="left"/>
            </w:pPr>
            <w:r>
              <w:t xml:space="preserve">Highest engagement (14.2% IR); viral potential</w:t>
            </w:r>
          </w:p>
        </w:tc>
      </w:tr>
      <w:tr>
        <w:tc>
          <w:tcPr/>
          <w:p>
            <w:pPr>
              <w:pStyle w:val="Compact"/>
              <w:jc w:val="left"/>
            </w:pPr>
            <w:r>
              <w:t xml:space="preserve">Q3-008</w:t>
            </w:r>
          </w:p>
        </w:tc>
        <w:tc>
          <w:tcPr/>
          <w:p>
            <w:pPr>
              <w:pStyle w:val="Compact"/>
              <w:jc w:val="left"/>
            </w:pPr>
            <w:r>
              <w:t xml:space="preserve">Holiday Season Teaser Campaign</w:t>
            </w:r>
          </w:p>
        </w:tc>
        <w:tc>
          <w:tcPr/>
          <w:p>
            <w:pPr>
              <w:pStyle w:val="Compact"/>
              <w:jc w:val="left"/>
            </w:pPr>
            <w:r>
              <w:t xml:space="preserve">Q3</w:t>
            </w:r>
          </w:p>
        </w:tc>
        <w:tc>
          <w:tcPr/>
          <w:p>
            <w:pPr>
              <w:pStyle w:val="Compact"/>
              <w:jc w:val="left"/>
            </w:pPr>
            <w:r>
              <w:t xml:space="preserve">Performance</w:t>
            </w:r>
          </w:p>
        </w:tc>
        <w:tc>
          <w:tcPr/>
          <w:p>
            <w:pPr>
              <w:pStyle w:val="Compact"/>
              <w:jc w:val="left"/>
            </w:pPr>
            <w:r>
              <w:t xml:space="preserve">Multi-channel</w:t>
            </w:r>
          </w:p>
        </w:tc>
        <w:tc>
          <w:tcPr/>
          <w:p>
            <w:pPr>
              <w:pStyle w:val="Compact"/>
              <w:jc w:val="left"/>
            </w:pPr>
            <w:r>
              <w:t xml:space="preserve">2024-09-01</w:t>
            </w:r>
          </w:p>
        </w:tc>
        <w:tc>
          <w:tcPr/>
          <w:p>
            <w:pPr>
              <w:pStyle w:val="Compact"/>
              <w:jc w:val="left"/>
            </w:pPr>
            <w:r>
              <w:t xml:space="preserve">2024-09-30</w:t>
            </w:r>
          </w:p>
        </w:tc>
        <w:tc>
          <w:tcPr/>
          <w:p>
            <w:pPr>
              <w:pStyle w:val="Compact"/>
              <w:jc w:val="left"/>
            </w:pPr>
            <w:r>
              <w:t xml:space="preserve">15</w:t>
            </w:r>
          </w:p>
        </w:tc>
        <w:tc>
          <w:tcPr/>
          <w:p>
            <w:pPr>
              <w:pStyle w:val="Compact"/>
              <w:jc w:val="left"/>
            </w:pPr>
            <w:r>
              <w:t xml:space="preserve">15</w:t>
            </w:r>
          </w:p>
        </w:tc>
        <w:tc>
          <w:tcPr/>
          <w:p>
            <w:pPr>
              <w:pStyle w:val="Compact"/>
              <w:jc w:val="left"/>
            </w:pPr>
            <w:r>
              <w:t xml:space="preserve">1,420,000</w:t>
            </w:r>
          </w:p>
        </w:tc>
        <w:tc>
          <w:tcPr/>
          <w:p>
            <w:pPr>
              <w:pStyle w:val="Compact"/>
              <w:jc w:val="left"/>
            </w:pPr>
            <w:r>
              <w:t xml:space="preserve">18,200</w:t>
            </w:r>
          </w:p>
        </w:tc>
        <w:tc>
          <w:tcPr/>
          <w:p>
            <w:pPr>
              <w:pStyle w:val="Compact"/>
              <w:jc w:val="left"/>
            </w:pPr>
            <w:r>
              <w:t xml:space="preserve">1.28%</w:t>
            </w:r>
          </w:p>
        </w:tc>
        <w:tc>
          <w:tcPr/>
          <w:p>
            <w:pPr>
              <w:pStyle w:val="Compact"/>
              <w:jc w:val="left"/>
            </w:pPr>
            <w:r>
              <w:t xml:space="preserve">3,640</w:t>
            </w:r>
          </w:p>
        </w:tc>
        <w:tc>
          <w:tcPr/>
          <w:p>
            <w:pPr>
              <w:pStyle w:val="Compact"/>
              <w:jc w:val="left"/>
            </w:pPr>
            <w:r>
              <w:t xml:space="preserve">0.26%</w:t>
            </w:r>
          </w:p>
        </w:tc>
        <w:tc>
          <w:tcPr/>
          <w:p>
            <w:pPr>
              <w:pStyle w:val="Compact"/>
              <w:jc w:val="left"/>
            </w:pPr>
            <w:r>
              <w:t xml:space="preserve">10.9</w:t>
            </w:r>
          </w:p>
        </w:tc>
        <w:tc>
          <w:tcPr/>
          <w:p>
            <w:pPr>
              <w:pStyle w:val="Compact"/>
              <w:jc w:val="left"/>
            </w:pPr>
            <w:r>
              <w:t xml:space="preserve">3.63x</w:t>
            </w:r>
          </w:p>
        </w:tc>
        <w:tc>
          <w:tcPr/>
          <w:p>
            <w:pPr>
              <w:pStyle w:val="Compact"/>
              <w:jc w:val="left"/>
            </w:pPr>
            <w:r>
              <w:t xml:space="preserve">Ongoing</w:t>
            </w:r>
          </w:p>
        </w:tc>
        <w:tc>
          <w:tcPr/>
          <w:p>
            <w:pPr>
              <w:pStyle w:val="Compact"/>
              <w:jc w:val="left"/>
            </w:pPr>
            <w:r>
              <w:t xml:space="preserve">Early-bird discounts successful</w:t>
            </w:r>
          </w:p>
        </w:tc>
      </w:tr>
      <w:tr>
        <w:tc>
          <w:tcPr/>
          <w:p>
            <w:pPr>
              <w:pStyle w:val="Compact"/>
              <w:jc w:val="left"/>
            </w:pPr>
            <w:r>
              <w:t xml:space="preserve">Q4-001</w:t>
            </w:r>
          </w:p>
        </w:tc>
        <w:tc>
          <w:tcPr/>
          <w:p>
            <w:pPr>
              <w:pStyle w:val="Compact"/>
              <w:jc w:val="left"/>
            </w:pPr>
            <w:r>
              <w:t xml:space="preserve">Black Friday / Cyber Monday</w:t>
            </w:r>
          </w:p>
        </w:tc>
        <w:tc>
          <w:tcPr/>
          <w:p>
            <w:pPr>
              <w:pStyle w:val="Compact"/>
              <w:jc w:val="left"/>
            </w:pPr>
            <w:r>
              <w:t xml:space="preserve">Q4</w:t>
            </w:r>
          </w:p>
        </w:tc>
        <w:tc>
          <w:tcPr/>
          <w:p>
            <w:pPr>
              <w:pStyle w:val="Compact"/>
              <w:jc w:val="left"/>
            </w:pPr>
            <w:r>
              <w:t xml:space="preserve">Performance</w:t>
            </w:r>
          </w:p>
        </w:tc>
        <w:tc>
          <w:tcPr/>
          <w:p>
            <w:pPr>
              <w:pStyle w:val="Compact"/>
              <w:jc w:val="left"/>
            </w:pPr>
            <w:r>
              <w:t xml:space="preserve">Multi-channel</w:t>
            </w:r>
          </w:p>
        </w:tc>
        <w:tc>
          <w:tcPr/>
          <w:p>
            <w:pPr>
              <w:pStyle w:val="Compact"/>
              <w:jc w:val="left"/>
            </w:pPr>
            <w:r>
              <w:t xml:space="preserve">2024-10-25</w:t>
            </w:r>
          </w:p>
        </w:tc>
        <w:tc>
          <w:tcPr/>
          <w:p>
            <w:pPr>
              <w:pStyle w:val="Compact"/>
              <w:jc w:val="left"/>
            </w:pPr>
            <w:r>
              <w:t xml:space="preserve">2024-12-05</w:t>
            </w:r>
          </w:p>
        </w:tc>
        <w:tc>
          <w:tcPr/>
          <w:p>
            <w:pPr>
              <w:pStyle w:val="Compact"/>
              <w:jc w:val="left"/>
            </w:pPr>
            <w:r>
              <w:t xml:space="preserve">72</w:t>
            </w:r>
          </w:p>
        </w:tc>
        <w:tc>
          <w:tcPr/>
          <w:p>
            <w:pPr>
              <w:pStyle w:val="Compact"/>
              <w:jc w:val="left"/>
            </w:pPr>
            <w:r>
              <w:t xml:space="preserve">72</w:t>
            </w:r>
          </w:p>
        </w:tc>
        <w:tc>
          <w:tcPr/>
          <w:p>
            <w:pPr>
              <w:pStyle w:val="Compact"/>
              <w:jc w:val="left"/>
            </w:pPr>
            <w:r>
              <w:t xml:space="preserve">4,200,000</w:t>
            </w:r>
          </w:p>
        </w:tc>
        <w:tc>
          <w:tcPr/>
          <w:p>
            <w:pPr>
              <w:pStyle w:val="Compact"/>
              <w:jc w:val="left"/>
            </w:pPr>
            <w:r>
              <w:t xml:space="preserve">98,500</w:t>
            </w:r>
          </w:p>
        </w:tc>
        <w:tc>
          <w:tcPr/>
          <w:p>
            <w:pPr>
              <w:pStyle w:val="Compact"/>
              <w:jc w:val="left"/>
            </w:pPr>
            <w:r>
              <w:t xml:space="preserve">2.35%</w:t>
            </w:r>
          </w:p>
        </w:tc>
        <w:tc>
          <w:tcPr/>
          <w:p>
            <w:pPr>
              <w:pStyle w:val="Compact"/>
              <w:jc w:val="left"/>
            </w:pPr>
            <w:r>
              <w:t xml:space="preserve">19,700</w:t>
            </w:r>
          </w:p>
        </w:tc>
        <w:tc>
          <w:tcPr/>
          <w:p>
            <w:pPr>
              <w:pStyle w:val="Compact"/>
              <w:jc w:val="left"/>
            </w:pPr>
            <w:r>
              <w:t xml:space="preserve">0.47%</w:t>
            </w:r>
          </w:p>
        </w:tc>
        <w:tc>
          <w:tcPr/>
          <w:p>
            <w:pPr>
              <w:pStyle w:val="Compact"/>
              <w:jc w:val="left"/>
            </w:pPr>
            <w:r>
              <w:t xml:space="preserve">52.1</w:t>
            </w:r>
          </w:p>
        </w:tc>
        <w:tc>
          <w:tcPr/>
          <w:p>
            <w:pPr>
              <w:pStyle w:val="Compact"/>
              <w:jc w:val="left"/>
            </w:pPr>
            <w:r>
              <w:t xml:space="preserve">3.64x</w:t>
            </w:r>
          </w:p>
        </w:tc>
        <w:tc>
          <w:tcPr/>
          <w:p>
            <w:pPr>
              <w:pStyle w:val="Compact"/>
              <w:jc w:val="left"/>
            </w:pPr>
            <w:r>
              <w:t xml:space="preserve">Completed</w:t>
            </w:r>
          </w:p>
        </w:tc>
        <w:tc>
          <w:tcPr/>
          <w:p>
            <w:pPr>
              <w:pStyle w:val="Compact"/>
              <w:jc w:val="left"/>
            </w:pPr>
            <w:r>
              <w:t xml:space="preserve">Massive spike; 8,500 referral-driven acquisitions</w:t>
            </w:r>
          </w:p>
        </w:tc>
      </w:tr>
      <w:tr>
        <w:tc>
          <w:tcPr/>
          <w:p>
            <w:pPr>
              <w:pStyle w:val="Compact"/>
              <w:jc w:val="left"/>
            </w:pPr>
            <w:r>
              <w:t xml:space="preserve">Q4-002</w:t>
            </w:r>
          </w:p>
        </w:tc>
        <w:tc>
          <w:tcPr/>
          <w:p>
            <w:pPr>
              <w:pStyle w:val="Compact"/>
              <w:jc w:val="left"/>
            </w:pPr>
            <w:r>
              <w:t xml:space="preserve">Year-End Holiday Promotions</w:t>
            </w:r>
          </w:p>
        </w:tc>
        <w:tc>
          <w:tcPr/>
          <w:p>
            <w:pPr>
              <w:pStyle w:val="Compact"/>
              <w:jc w:val="left"/>
            </w:pPr>
            <w:r>
              <w:t xml:space="preserve">Q4</w:t>
            </w:r>
          </w:p>
        </w:tc>
        <w:tc>
          <w:tcPr/>
          <w:p>
            <w:pPr>
              <w:pStyle w:val="Compact"/>
              <w:jc w:val="left"/>
            </w:pPr>
            <w:r>
              <w:t xml:space="preserve">Performance</w:t>
            </w:r>
          </w:p>
        </w:tc>
        <w:tc>
          <w:tcPr/>
          <w:p>
            <w:pPr>
              <w:pStyle w:val="Compact"/>
              <w:jc w:val="left"/>
            </w:pPr>
            <w:r>
              <w:t xml:space="preserve">Email/In-app</w:t>
            </w:r>
          </w:p>
        </w:tc>
        <w:tc>
          <w:tcPr/>
          <w:p>
            <w:pPr>
              <w:pStyle w:val="Compact"/>
              <w:jc w:val="left"/>
            </w:pPr>
            <w:r>
              <w:t xml:space="preserve">2024-11-15</w:t>
            </w:r>
          </w:p>
        </w:tc>
        <w:tc>
          <w:tcPr/>
          <w:p>
            <w:pPr>
              <w:pStyle w:val="Compact"/>
              <w:jc w:val="left"/>
            </w:pPr>
            <w:r>
              <w:t xml:space="preserve">2024-12-31</w:t>
            </w:r>
          </w:p>
        </w:tc>
        <w:tc>
          <w:tcPr/>
          <w:p>
            <w:pPr>
              <w:pStyle w:val="Compact"/>
              <w:jc w:val="left"/>
            </w:pPr>
            <w:r>
              <w:t xml:space="preserve">55</w:t>
            </w:r>
          </w:p>
        </w:tc>
        <w:tc>
          <w:tcPr/>
          <w:p>
            <w:pPr>
              <w:pStyle w:val="Compact"/>
              <w:jc w:val="left"/>
            </w:pPr>
            <w:r>
              <w:t xml:space="preserve">55</w:t>
            </w:r>
          </w:p>
        </w:tc>
        <w:tc>
          <w:tcPr/>
          <w:p>
            <w:pPr>
              <w:pStyle w:val="Compact"/>
              <w:jc w:val="left"/>
            </w:pPr>
            <w:r>
              <w:t xml:space="preserve">2,100,000</w:t>
            </w:r>
          </w:p>
        </w:tc>
        <w:tc>
          <w:tcPr/>
          <w:p>
            <w:pPr>
              <w:pStyle w:val="Compact"/>
              <w:jc w:val="left"/>
            </w:pPr>
            <w:r>
              <w:t xml:space="preserve">42,800</w:t>
            </w:r>
          </w:p>
        </w:tc>
        <w:tc>
          <w:tcPr/>
          <w:p>
            <w:pPr>
              <w:pStyle w:val="Compact"/>
              <w:jc w:val="left"/>
            </w:pPr>
            <w:r>
              <w:t xml:space="preserve">2.04%</w:t>
            </w:r>
          </w:p>
        </w:tc>
        <w:tc>
          <w:tcPr/>
          <w:p>
            <w:pPr>
              <w:pStyle w:val="Compact"/>
              <w:jc w:val="left"/>
            </w:pPr>
            <w:r>
              <w:t xml:space="preserve">8,560</w:t>
            </w:r>
          </w:p>
        </w:tc>
        <w:tc>
          <w:tcPr/>
          <w:p>
            <w:pPr>
              <w:pStyle w:val="Compact"/>
              <w:jc w:val="left"/>
            </w:pPr>
            <w:r>
              <w:t xml:space="preserve">0.41%</w:t>
            </w:r>
          </w:p>
        </w:tc>
        <w:tc>
          <w:tcPr/>
          <w:p>
            <w:pPr>
              <w:pStyle w:val="Compact"/>
              <w:jc w:val="left"/>
            </w:pPr>
            <w:r>
              <w:t xml:space="preserve">25.7</w:t>
            </w:r>
          </w:p>
        </w:tc>
        <w:tc>
          <w:tcPr/>
          <w:p>
            <w:pPr>
              <w:pStyle w:val="Compact"/>
              <w:jc w:val="left"/>
            </w:pPr>
            <w:r>
              <w:t xml:space="preserve">2.34x</w:t>
            </w:r>
          </w:p>
        </w:tc>
        <w:tc>
          <w:tcPr/>
          <w:p>
            <w:pPr>
              <w:pStyle w:val="Compact"/>
              <w:jc w:val="left"/>
            </w:pPr>
            <w:r>
              <w:t xml:space="preserve">Completed</w:t>
            </w:r>
          </w:p>
        </w:tc>
        <w:tc>
          <w:tcPr/>
          <w:p>
            <w:pPr>
              <w:pStyle w:val="Compact"/>
              <w:jc w:val="left"/>
            </w:pPr>
            <w:r>
              <w:t xml:space="preserve">34,200 loyalty program enrollments</w:t>
            </w:r>
          </w:p>
        </w:tc>
      </w:tr>
      <w:tr>
        <w:tc>
          <w:tcPr/>
          <w:p>
            <w:pPr>
              <w:pStyle w:val="Compact"/>
              <w:jc w:val="left"/>
            </w:pPr>
            <w:r>
              <w:t xml:space="preserve">Q4-003</w:t>
            </w:r>
          </w:p>
        </w:tc>
        <w:tc>
          <w:tcPr/>
          <w:p>
            <w:pPr>
              <w:pStyle w:val="Compact"/>
              <w:jc w:val="left"/>
            </w:pPr>
            <w:r>
              <w:t xml:space="preserve">B2B Enterprise Holiday Push</w:t>
            </w:r>
          </w:p>
        </w:tc>
        <w:tc>
          <w:tcPr/>
          <w:p>
            <w:pPr>
              <w:pStyle w:val="Compact"/>
              <w:jc w:val="left"/>
            </w:pPr>
            <w:r>
              <w:t xml:space="preserve">Q4</w:t>
            </w:r>
          </w:p>
        </w:tc>
        <w:tc>
          <w:tcPr/>
          <w:p>
            <w:pPr>
              <w:pStyle w:val="Compact"/>
              <w:jc w:val="left"/>
            </w:pPr>
            <w:r>
              <w:t xml:space="preserve">B2B</w:t>
            </w:r>
          </w:p>
        </w:tc>
        <w:tc>
          <w:tcPr/>
          <w:p>
            <w:pPr>
              <w:pStyle w:val="Compact"/>
              <w:jc w:val="left"/>
            </w:pPr>
            <w:r>
              <w:t xml:space="preserve">LinkedIn/Email</w:t>
            </w:r>
          </w:p>
        </w:tc>
        <w:tc>
          <w:tcPr/>
          <w:p>
            <w:pPr>
              <w:pStyle w:val="Compact"/>
              <w:jc w:val="left"/>
            </w:pPr>
            <w:r>
              <w:t xml:space="preserve">2024-10-15</w:t>
            </w:r>
          </w:p>
        </w:tc>
        <w:tc>
          <w:tcPr/>
          <w:p>
            <w:pPr>
              <w:pStyle w:val="Compact"/>
              <w:jc w:val="left"/>
            </w:pPr>
            <w:r>
              <w:t xml:space="preserve">2024-12-15</w:t>
            </w:r>
          </w:p>
        </w:tc>
        <w:tc>
          <w:tcPr/>
          <w:p>
            <w:pPr>
              <w:pStyle w:val="Compact"/>
              <w:jc w:val="left"/>
            </w:pPr>
            <w:r>
              <w:t xml:space="preserve">58</w:t>
            </w:r>
          </w:p>
        </w:tc>
        <w:tc>
          <w:tcPr/>
          <w:p>
            <w:pPr>
              <w:pStyle w:val="Compact"/>
              <w:jc w:val="left"/>
            </w:pPr>
            <w:r>
              <w:t xml:space="preserve">58</w:t>
            </w:r>
          </w:p>
        </w:tc>
        <w:tc>
          <w:tcPr/>
          <w:p>
            <w:pPr>
              <w:pStyle w:val="Compact"/>
              <w:jc w:val="left"/>
            </w:pPr>
            <w:r>
              <w:t xml:space="preserve">680,000</w:t>
            </w:r>
          </w:p>
        </w:tc>
        <w:tc>
          <w:tcPr/>
          <w:p>
            <w:pPr>
              <w:pStyle w:val="Compact"/>
              <w:jc w:val="left"/>
            </w:pPr>
            <w:r>
              <w:t xml:space="preserve">28,900</w:t>
            </w:r>
          </w:p>
        </w:tc>
        <w:tc>
          <w:tcPr/>
          <w:p>
            <w:pPr>
              <w:pStyle w:val="Compact"/>
              <w:jc w:val="left"/>
            </w:pPr>
            <w:r>
              <w:t xml:space="preserve">4.25%</w:t>
            </w:r>
          </w:p>
        </w:tc>
        <w:tc>
          <w:tcPr/>
          <w:p>
            <w:pPr>
              <w:pStyle w:val="Compact"/>
              <w:jc w:val="left"/>
            </w:pPr>
            <w:r>
              <w:t xml:space="preserve">5,780</w:t>
            </w:r>
          </w:p>
        </w:tc>
        <w:tc>
          <w:tcPr/>
          <w:p>
            <w:pPr>
              <w:pStyle w:val="Compact"/>
              <w:jc w:val="left"/>
            </w:pPr>
            <w:r>
              <w:t xml:space="preserve">0.85%</w:t>
            </w:r>
          </w:p>
        </w:tc>
        <w:tc>
          <w:tcPr/>
          <w:p>
            <w:pPr>
              <w:pStyle w:val="Compact"/>
              <w:jc w:val="left"/>
            </w:pPr>
            <w:r>
              <w:t xml:space="preserve">38.5</w:t>
            </w:r>
          </w:p>
        </w:tc>
        <w:tc>
          <w:tcPr/>
          <w:p>
            <w:pPr>
              <w:pStyle w:val="Compact"/>
              <w:jc w:val="left"/>
            </w:pPr>
            <w:r>
              <w:t xml:space="preserve">3.31x</w:t>
            </w:r>
          </w:p>
        </w:tc>
        <w:tc>
          <w:tcPr/>
          <w:p>
            <w:pPr>
              <w:pStyle w:val="Compact"/>
              <w:jc w:val="left"/>
            </w:pPr>
            <w:r>
              <w:t xml:space="preserve">Completed</w:t>
            </w:r>
          </w:p>
        </w:tc>
        <w:tc>
          <w:tcPr/>
          <w:p>
            <w:pPr>
              <w:pStyle w:val="Compact"/>
              <w:jc w:val="left"/>
            </w:pPr>
            <w:r>
              <w:t xml:space="preserve">32 enterprise customers; ₹3.2Cr ACV</w:t>
            </w:r>
          </w:p>
        </w:tc>
      </w:tr>
      <w:tr>
        <w:tc>
          <w:tcPr/>
          <w:p>
            <w:pPr>
              <w:pStyle w:val="Compact"/>
              <w:jc w:val="left"/>
            </w:pPr>
            <w:r>
              <w:t xml:space="preserve">Q4-004</w:t>
            </w:r>
          </w:p>
        </w:tc>
        <w:tc>
          <w:tcPr/>
          <w:p>
            <w:pPr>
              <w:pStyle w:val="Compact"/>
              <w:jc w:val="left"/>
            </w:pPr>
            <w:r>
              <w:t xml:space="preserve">Paid Search - Holiday Keywords</w:t>
            </w:r>
          </w:p>
        </w:tc>
        <w:tc>
          <w:tcPr/>
          <w:p>
            <w:pPr>
              <w:pStyle w:val="Compact"/>
              <w:jc w:val="left"/>
            </w:pPr>
            <w:r>
              <w:t xml:space="preserve">Q4</w:t>
            </w:r>
          </w:p>
        </w:tc>
        <w:tc>
          <w:tcPr/>
          <w:p>
            <w:pPr>
              <w:pStyle w:val="Compact"/>
              <w:jc w:val="left"/>
            </w:pPr>
            <w:r>
              <w:t xml:space="preserve">Performance</w:t>
            </w:r>
          </w:p>
        </w:tc>
        <w:tc>
          <w:tcPr/>
          <w:p>
            <w:pPr>
              <w:pStyle w:val="Compact"/>
              <w:jc w:val="left"/>
            </w:pPr>
            <w:r>
              <w:t xml:space="preserve">Google Ads</w:t>
            </w:r>
          </w:p>
        </w:tc>
        <w:tc>
          <w:tcPr/>
          <w:p>
            <w:pPr>
              <w:pStyle w:val="Compact"/>
              <w:jc w:val="left"/>
            </w:pPr>
            <w:r>
              <w:t xml:space="preserve">2024-10-01</w:t>
            </w:r>
          </w:p>
        </w:tc>
        <w:tc>
          <w:tcPr/>
          <w:p>
            <w:pPr>
              <w:pStyle w:val="Compact"/>
              <w:jc w:val="left"/>
            </w:pPr>
            <w:r>
              <w:t xml:space="preserve">2024-12-31</w:t>
            </w:r>
          </w:p>
        </w:tc>
        <w:tc>
          <w:tcPr/>
          <w:p>
            <w:pPr>
              <w:pStyle w:val="Compact"/>
              <w:jc w:val="left"/>
            </w:pPr>
            <w:r>
              <w:t xml:space="preserve">45</w:t>
            </w:r>
          </w:p>
        </w:tc>
        <w:tc>
          <w:tcPr/>
          <w:p>
            <w:pPr>
              <w:pStyle w:val="Compact"/>
              <w:jc w:val="left"/>
            </w:pPr>
            <w:r>
              <w:t xml:space="preserve">45</w:t>
            </w:r>
          </w:p>
        </w:tc>
        <w:tc>
          <w:tcPr/>
          <w:p>
            <w:pPr>
              <w:pStyle w:val="Compact"/>
              <w:jc w:val="left"/>
            </w:pPr>
            <w:r>
              <w:t xml:space="preserve">2,100,000</w:t>
            </w:r>
          </w:p>
        </w:tc>
        <w:tc>
          <w:tcPr/>
          <w:p>
            <w:pPr>
              <w:pStyle w:val="Compact"/>
              <w:jc w:val="left"/>
            </w:pPr>
            <w:r>
              <w:t xml:space="preserve">52,300</w:t>
            </w:r>
          </w:p>
        </w:tc>
        <w:tc>
          <w:tcPr/>
          <w:p>
            <w:pPr>
              <w:pStyle w:val="Compact"/>
              <w:jc w:val="left"/>
            </w:pPr>
            <w:r>
              <w:t xml:space="preserve">2.49%</w:t>
            </w:r>
          </w:p>
        </w:tc>
        <w:tc>
          <w:tcPr/>
          <w:p>
            <w:pPr>
              <w:pStyle w:val="Compact"/>
              <w:jc w:val="left"/>
            </w:pPr>
            <w:r>
              <w:t xml:space="preserve">10,460</w:t>
            </w:r>
          </w:p>
        </w:tc>
        <w:tc>
          <w:tcPr/>
          <w:p>
            <w:pPr>
              <w:pStyle w:val="Compact"/>
              <w:jc w:val="left"/>
            </w:pPr>
            <w:r>
              <w:t xml:space="preserve">0.50%</w:t>
            </w:r>
          </w:p>
        </w:tc>
        <w:tc>
          <w:tcPr/>
          <w:p>
            <w:pPr>
              <w:pStyle w:val="Compact"/>
              <w:jc w:val="left"/>
            </w:pPr>
            <w:r>
              <w:t xml:space="preserve">31.4</w:t>
            </w:r>
          </w:p>
        </w:tc>
        <w:tc>
          <w:tcPr/>
          <w:p>
            <w:pPr>
              <w:pStyle w:val="Compact"/>
              <w:jc w:val="left"/>
            </w:pPr>
            <w:r>
              <w:t xml:space="preserve">3.49x</w:t>
            </w:r>
          </w:p>
        </w:tc>
        <w:tc>
          <w:tcPr/>
          <w:p>
            <w:pPr>
              <w:pStyle w:val="Compact"/>
              <w:jc w:val="left"/>
            </w:pPr>
            <w:r>
              <w:t xml:space="preserve">Completed</w:t>
            </w:r>
          </w:p>
        </w:tc>
        <w:tc>
          <w:tcPr/>
          <w:p>
            <w:pPr>
              <w:pStyle w:val="Compact"/>
              <w:jc w:val="left"/>
            </w:pPr>
            <w:r>
              <w:t xml:space="preserve">Holiday keyword volume; strong CPC optimization</w:t>
            </w:r>
          </w:p>
        </w:tc>
      </w:tr>
      <w:tr>
        <w:tc>
          <w:tcPr/>
          <w:p>
            <w:pPr>
              <w:pStyle w:val="Compact"/>
              <w:jc w:val="left"/>
            </w:pPr>
            <w:r>
              <w:t xml:space="preserve">Q4-005</w:t>
            </w:r>
          </w:p>
        </w:tc>
        <w:tc>
          <w:tcPr/>
          <w:p>
            <w:pPr>
              <w:pStyle w:val="Compact"/>
              <w:jc w:val="left"/>
            </w:pPr>
            <w:r>
              <w:t xml:space="preserve">Video Content - Year-End Review</w:t>
            </w:r>
          </w:p>
        </w:tc>
        <w:tc>
          <w:tcPr/>
          <w:p>
            <w:pPr>
              <w:pStyle w:val="Compact"/>
              <w:jc w:val="left"/>
            </w:pPr>
            <w:r>
              <w:t xml:space="preserve">Q4</w:t>
            </w:r>
          </w:p>
        </w:tc>
        <w:tc>
          <w:tcPr/>
          <w:p>
            <w:pPr>
              <w:pStyle w:val="Compact"/>
              <w:jc w:val="left"/>
            </w:pPr>
            <w:r>
              <w:t xml:space="preserve">Content/Brand</w:t>
            </w:r>
          </w:p>
        </w:tc>
        <w:tc>
          <w:tcPr/>
          <w:p>
            <w:pPr>
              <w:pStyle w:val="Compact"/>
              <w:jc w:val="left"/>
            </w:pPr>
            <w:r>
              <w:t xml:space="preserve">YouTube, TikTok</w:t>
            </w:r>
          </w:p>
        </w:tc>
        <w:tc>
          <w:tcPr/>
          <w:p>
            <w:pPr>
              <w:pStyle w:val="Compact"/>
              <w:jc w:val="left"/>
            </w:pPr>
            <w:r>
              <w:t xml:space="preserve">2024-11-01</w:t>
            </w:r>
          </w:p>
        </w:tc>
        <w:tc>
          <w:tcPr/>
          <w:p>
            <w:pPr>
              <w:pStyle w:val="Compact"/>
              <w:jc w:val="left"/>
            </w:pPr>
            <w:r>
              <w:t xml:space="preserve">2024-12-31</w:t>
            </w:r>
          </w:p>
        </w:tc>
        <w:tc>
          <w:tcPr/>
          <w:p>
            <w:pPr>
              <w:pStyle w:val="Compact"/>
              <w:jc w:val="left"/>
            </w:pPr>
            <w:r>
              <w:t xml:space="preserve">42</w:t>
            </w:r>
          </w:p>
        </w:tc>
        <w:tc>
          <w:tcPr/>
          <w:p>
            <w:pPr>
              <w:pStyle w:val="Compact"/>
              <w:jc w:val="left"/>
            </w:pPr>
            <w:r>
              <w:t xml:space="preserve">42</w:t>
            </w:r>
          </w:p>
        </w:tc>
        <w:tc>
          <w:tcPr/>
          <w:p>
            <w:pPr>
              <w:pStyle w:val="Compact"/>
              <w:jc w:val="left"/>
            </w:pPr>
            <w:r>
              <w:t xml:space="preserve">3,800,000</w:t>
            </w:r>
          </w:p>
        </w:tc>
        <w:tc>
          <w:tcPr/>
          <w:p>
            <w:pPr>
              <w:pStyle w:val="Compact"/>
              <w:jc w:val="left"/>
            </w:pPr>
            <w:r>
              <w:t xml:space="preserve">64,200</w:t>
            </w:r>
          </w:p>
        </w:tc>
        <w:tc>
          <w:tcPr/>
          <w:p>
            <w:pPr>
              <w:pStyle w:val="Compact"/>
              <w:jc w:val="left"/>
            </w:pPr>
            <w:r>
              <w:t xml:space="preserve">1.69%</w:t>
            </w:r>
          </w:p>
        </w:tc>
        <w:tc>
          <w:tcPr/>
          <w:p>
            <w:pPr>
              <w:pStyle w:val="Compact"/>
              <w:jc w:val="left"/>
            </w:pPr>
            <w:r>
              <w:t xml:space="preserve">12,840</w:t>
            </w:r>
          </w:p>
        </w:tc>
        <w:tc>
          <w:tcPr/>
          <w:p>
            <w:pPr>
              <w:pStyle w:val="Compact"/>
              <w:jc w:val="left"/>
            </w:pPr>
            <w:r>
              <w:t xml:space="preserve">0.34%</w:t>
            </w:r>
          </w:p>
        </w:tc>
        <w:tc>
          <w:tcPr/>
          <w:p>
            <w:pPr>
              <w:pStyle w:val="Compact"/>
              <w:jc w:val="left"/>
            </w:pPr>
            <w:r>
              <w:t xml:space="preserve">38.5</w:t>
            </w:r>
          </w:p>
        </w:tc>
        <w:tc>
          <w:tcPr/>
          <w:p>
            <w:pPr>
              <w:pStyle w:val="Compact"/>
              <w:jc w:val="left"/>
            </w:pPr>
            <w:r>
              <w:t xml:space="preserve">4.58x</w:t>
            </w:r>
          </w:p>
        </w:tc>
        <w:tc>
          <w:tcPr/>
          <w:p>
            <w:pPr>
              <w:pStyle w:val="Compact"/>
              <w:jc w:val="left"/>
            </w:pPr>
            <w:r>
              <w:t xml:space="preserve">Completed</w:t>
            </w:r>
          </w:p>
        </w:tc>
        <w:tc>
          <w:tcPr/>
          <w:p>
            <w:pPr>
              <w:pStyle w:val="Compact"/>
              <w:jc w:val="left"/>
            </w:pPr>
            <w:r>
              <w:t xml:space="preserve">Highest single-campaign ROI; viral storytelling</w:t>
            </w:r>
          </w:p>
        </w:tc>
      </w:tr>
      <w:tr>
        <w:tc>
          <w:tcPr/>
          <w:p>
            <w:pPr>
              <w:pStyle w:val="Compact"/>
              <w:jc w:val="left"/>
            </w:pPr>
            <w:r>
              <w:t xml:space="preserve">Q4-006</w:t>
            </w:r>
          </w:p>
        </w:tc>
        <w:tc>
          <w:tcPr/>
          <w:p>
            <w:pPr>
              <w:pStyle w:val="Compact"/>
              <w:jc w:val="left"/>
            </w:pPr>
            <w:r>
              <w:t xml:space="preserve">Loyalty Program - Rewards Redemption</w:t>
            </w:r>
          </w:p>
        </w:tc>
        <w:tc>
          <w:tcPr/>
          <w:p>
            <w:pPr>
              <w:pStyle w:val="Compact"/>
              <w:jc w:val="left"/>
            </w:pPr>
            <w:r>
              <w:t xml:space="preserve">Q4</w:t>
            </w:r>
          </w:p>
        </w:tc>
        <w:tc>
          <w:tcPr/>
          <w:p>
            <w:pPr>
              <w:pStyle w:val="Compact"/>
              <w:jc w:val="left"/>
            </w:pPr>
            <w:r>
              <w:t xml:space="preserve">Retention</w:t>
            </w:r>
          </w:p>
        </w:tc>
        <w:tc>
          <w:tcPr/>
          <w:p>
            <w:pPr>
              <w:pStyle w:val="Compact"/>
              <w:jc w:val="left"/>
            </w:pPr>
            <w:r>
              <w:t xml:space="preserve">Email/In-app</w:t>
            </w:r>
          </w:p>
        </w:tc>
        <w:tc>
          <w:tcPr/>
          <w:p>
            <w:pPr>
              <w:pStyle w:val="Compact"/>
              <w:jc w:val="left"/>
            </w:pPr>
            <w:r>
              <w:t xml:space="preserve">2024-10-01</w:t>
            </w:r>
          </w:p>
        </w:tc>
        <w:tc>
          <w:tcPr/>
          <w:p>
            <w:pPr>
              <w:pStyle w:val="Compact"/>
              <w:jc w:val="left"/>
            </w:pPr>
            <w:r>
              <w:t xml:space="preserve">2024-12-31</w:t>
            </w:r>
          </w:p>
        </w:tc>
        <w:tc>
          <w:tcPr/>
          <w:p>
            <w:pPr>
              <w:pStyle w:val="Compact"/>
              <w:jc w:val="left"/>
            </w:pPr>
            <w:r>
              <w:t xml:space="preserve">38</w:t>
            </w:r>
          </w:p>
        </w:tc>
        <w:tc>
          <w:tcPr/>
          <w:p>
            <w:pPr>
              <w:pStyle w:val="Compact"/>
              <w:jc w:val="left"/>
            </w:pPr>
            <w:r>
              <w:t xml:space="preserve">38</w:t>
            </w:r>
          </w:p>
        </w:tc>
        <w:tc>
          <w:tcPr/>
          <w:p>
            <w:pPr>
              <w:pStyle w:val="Compact"/>
              <w:jc w:val="left"/>
            </w:pPr>
            <w:r>
              <w:t xml:space="preserve">1,600,000</w:t>
            </w:r>
          </w:p>
        </w:tc>
        <w:tc>
          <w:tcPr/>
          <w:p>
            <w:pPr>
              <w:pStyle w:val="Compact"/>
              <w:jc w:val="left"/>
            </w:pPr>
            <w:r>
              <w:t xml:space="preserve">22,400</w:t>
            </w:r>
          </w:p>
        </w:tc>
        <w:tc>
          <w:tcPr/>
          <w:p>
            <w:pPr>
              <w:pStyle w:val="Compact"/>
              <w:jc w:val="left"/>
            </w:pPr>
            <w:r>
              <w:t xml:space="preserve">1.40%</w:t>
            </w:r>
          </w:p>
        </w:tc>
        <w:tc>
          <w:tcPr/>
          <w:p>
            <w:pPr>
              <w:pStyle w:val="Compact"/>
              <w:jc w:val="left"/>
            </w:pPr>
            <w:r>
              <w:t xml:space="preserve">4,480</w:t>
            </w:r>
          </w:p>
        </w:tc>
        <w:tc>
          <w:tcPr/>
          <w:p>
            <w:pPr>
              <w:pStyle w:val="Compact"/>
              <w:jc w:val="left"/>
            </w:pPr>
            <w:r>
              <w:t xml:space="preserve">0.28%</w:t>
            </w:r>
          </w:p>
        </w:tc>
        <w:tc>
          <w:tcPr/>
          <w:p>
            <w:pPr>
              <w:pStyle w:val="Compact"/>
              <w:jc w:val="left"/>
            </w:pPr>
            <w:r>
              <w:t xml:space="preserve">13.4</w:t>
            </w:r>
          </w:p>
        </w:tc>
        <w:tc>
          <w:tcPr/>
          <w:p>
            <w:pPr>
              <w:pStyle w:val="Compact"/>
              <w:jc w:val="left"/>
            </w:pPr>
            <w:r>
              <w:t xml:space="preserve">1.76x</w:t>
            </w:r>
          </w:p>
        </w:tc>
        <w:tc>
          <w:tcPr/>
          <w:p>
            <w:pPr>
              <w:pStyle w:val="Compact"/>
              <w:jc w:val="left"/>
            </w:pPr>
            <w:r>
              <w:t xml:space="preserve">Completed</w:t>
            </w:r>
          </w:p>
        </w:tc>
        <w:tc>
          <w:tcPr/>
          <w:p>
            <w:pPr>
              <w:pStyle w:val="Compact"/>
              <w:jc w:val="left"/>
            </w:pPr>
            <w:r>
              <w:t xml:space="preserve">Redemption campaign; retention focus</w:t>
            </w:r>
          </w:p>
        </w:tc>
      </w:tr>
      <w:tr>
        <w:tc>
          <w:tcPr/>
          <w:p>
            <w:pPr>
              <w:pStyle w:val="Compact"/>
              <w:jc w:val="left"/>
            </w:pPr>
            <w:r>
              <w:t xml:space="preserve">Q4-007</w:t>
            </w:r>
          </w:p>
        </w:tc>
        <w:tc>
          <w:tcPr/>
          <w:p>
            <w:pPr>
              <w:pStyle w:val="Compact"/>
              <w:jc w:val="left"/>
            </w:pPr>
            <w:r>
              <w:t xml:space="preserve">New Market Expansion - LATAM</w:t>
            </w:r>
          </w:p>
        </w:tc>
        <w:tc>
          <w:tcPr/>
          <w:p>
            <w:pPr>
              <w:pStyle w:val="Compact"/>
              <w:jc w:val="left"/>
            </w:pPr>
            <w:r>
              <w:t xml:space="preserve">Q4</w:t>
            </w:r>
          </w:p>
        </w:tc>
        <w:tc>
          <w:tcPr/>
          <w:p>
            <w:pPr>
              <w:pStyle w:val="Compact"/>
              <w:jc w:val="left"/>
            </w:pPr>
            <w:r>
              <w:t xml:space="preserve">Acquisition</w:t>
            </w:r>
          </w:p>
        </w:tc>
        <w:tc>
          <w:tcPr/>
          <w:p>
            <w:pPr>
              <w:pStyle w:val="Compact"/>
              <w:jc w:val="left"/>
            </w:pPr>
            <w:r>
              <w:t xml:space="preserve">Digital Ads</w:t>
            </w:r>
          </w:p>
        </w:tc>
        <w:tc>
          <w:tcPr/>
          <w:p>
            <w:pPr>
              <w:pStyle w:val="Compact"/>
              <w:jc w:val="left"/>
            </w:pPr>
            <w:r>
              <w:t xml:space="preserve">2024-10-01</w:t>
            </w:r>
          </w:p>
        </w:tc>
        <w:tc>
          <w:tcPr/>
          <w:p>
            <w:pPr>
              <w:pStyle w:val="Compact"/>
              <w:jc w:val="left"/>
            </w:pPr>
            <w:r>
              <w:t xml:space="preserve">2024-12-31</w:t>
            </w:r>
          </w:p>
        </w:tc>
        <w:tc>
          <w:tcPr/>
          <w:p>
            <w:pPr>
              <w:pStyle w:val="Compact"/>
              <w:jc w:val="left"/>
            </w:pPr>
            <w:r>
              <w:t xml:space="preserve">32</w:t>
            </w:r>
          </w:p>
        </w:tc>
        <w:tc>
          <w:tcPr/>
          <w:p>
            <w:pPr>
              <w:pStyle w:val="Compact"/>
              <w:jc w:val="left"/>
            </w:pPr>
            <w:r>
              <w:t xml:space="preserve">32</w:t>
            </w:r>
          </w:p>
        </w:tc>
        <w:tc>
          <w:tcPr/>
          <w:p>
            <w:pPr>
              <w:pStyle w:val="Compact"/>
              <w:jc w:val="left"/>
            </w:pPr>
            <w:r>
              <w:t xml:space="preserve">1,800,000</w:t>
            </w:r>
          </w:p>
        </w:tc>
        <w:tc>
          <w:tcPr/>
          <w:p>
            <w:pPr>
              <w:pStyle w:val="Compact"/>
              <w:jc w:val="left"/>
            </w:pPr>
            <w:r>
              <w:t xml:space="preserve">38,500</w:t>
            </w:r>
          </w:p>
        </w:tc>
        <w:tc>
          <w:tcPr/>
          <w:p>
            <w:pPr>
              <w:pStyle w:val="Compact"/>
              <w:jc w:val="left"/>
            </w:pPr>
            <w:r>
              <w:t xml:space="preserve">2.14%</w:t>
            </w:r>
          </w:p>
        </w:tc>
        <w:tc>
          <w:tcPr/>
          <w:p>
            <w:pPr>
              <w:pStyle w:val="Compact"/>
              <w:jc w:val="left"/>
            </w:pPr>
            <w:r>
              <w:t xml:space="preserve">7,700</w:t>
            </w:r>
          </w:p>
        </w:tc>
        <w:tc>
          <w:tcPr/>
          <w:p>
            <w:pPr>
              <w:pStyle w:val="Compact"/>
              <w:jc w:val="left"/>
            </w:pPr>
            <w:r>
              <w:t xml:space="preserve">0.43%</w:t>
            </w:r>
          </w:p>
        </w:tc>
        <w:tc>
          <w:tcPr/>
          <w:p>
            <w:pPr>
              <w:pStyle w:val="Compact"/>
              <w:jc w:val="left"/>
            </w:pPr>
            <w:r>
              <w:t xml:space="preserve">23.1</w:t>
            </w:r>
          </w:p>
        </w:tc>
        <w:tc>
          <w:tcPr/>
          <w:p>
            <w:pPr>
              <w:pStyle w:val="Compact"/>
              <w:jc w:val="left"/>
            </w:pPr>
            <w:r>
              <w:t xml:space="preserve">3.59x</w:t>
            </w:r>
          </w:p>
        </w:tc>
        <w:tc>
          <w:tcPr/>
          <w:p>
            <w:pPr>
              <w:pStyle w:val="Compact"/>
              <w:jc w:val="left"/>
            </w:pPr>
            <w:r>
              <w:t xml:space="preserve">Completed</w:t>
            </w:r>
          </w:p>
        </w:tc>
        <w:tc>
          <w:tcPr/>
          <w:p>
            <w:pPr>
              <w:pStyle w:val="Compact"/>
              <w:jc w:val="left"/>
            </w:pPr>
            <w:r>
              <w:t xml:space="preserve">Year-end LATAM surge; multiple markets</w:t>
            </w:r>
          </w:p>
        </w:tc>
      </w:tr>
      <w:tr>
        <w:tc>
          <w:tcPr/>
          <w:p>
            <w:pPr>
              <w:pStyle w:val="Compact"/>
              <w:jc w:val="left"/>
            </w:pPr>
            <w:r>
              <w:t xml:space="preserve">Q4-008</w:t>
            </w:r>
          </w:p>
        </w:tc>
        <w:tc>
          <w:tcPr/>
          <w:p>
            <w:pPr>
              <w:pStyle w:val="Compact"/>
              <w:jc w:val="left"/>
            </w:pPr>
            <w:r>
              <w:t xml:space="preserve">SMS &amp; Push Notification Campaigns</w:t>
            </w:r>
          </w:p>
        </w:tc>
        <w:tc>
          <w:tcPr/>
          <w:p>
            <w:pPr>
              <w:pStyle w:val="Compact"/>
              <w:jc w:val="left"/>
            </w:pPr>
            <w:r>
              <w:t xml:space="preserve">Q4</w:t>
            </w:r>
          </w:p>
        </w:tc>
        <w:tc>
          <w:tcPr/>
          <w:p>
            <w:pPr>
              <w:pStyle w:val="Compact"/>
              <w:jc w:val="left"/>
            </w:pPr>
            <w:r>
              <w:t xml:space="preserve">Performance</w:t>
            </w:r>
          </w:p>
        </w:tc>
        <w:tc>
          <w:tcPr/>
          <w:p>
            <w:pPr>
              <w:pStyle w:val="Compact"/>
              <w:jc w:val="left"/>
            </w:pPr>
            <w:r>
              <w:t xml:space="preserve">SMS/Push</w:t>
            </w:r>
          </w:p>
        </w:tc>
        <w:tc>
          <w:tcPr/>
          <w:p>
            <w:pPr>
              <w:pStyle w:val="Compact"/>
              <w:jc w:val="left"/>
            </w:pPr>
            <w:r>
              <w:t xml:space="preserve">2024-11-01</w:t>
            </w:r>
          </w:p>
        </w:tc>
        <w:tc>
          <w:tcPr/>
          <w:p>
            <w:pPr>
              <w:pStyle w:val="Compact"/>
              <w:jc w:val="left"/>
            </w:pPr>
            <w:r>
              <w:t xml:space="preserve">2024-12-31</w:t>
            </w:r>
          </w:p>
        </w:tc>
        <w:tc>
          <w:tcPr/>
          <w:p>
            <w:pPr>
              <w:pStyle w:val="Compact"/>
              <w:jc w:val="left"/>
            </w:pPr>
            <w:r>
              <w:t xml:space="preserve">18</w:t>
            </w:r>
          </w:p>
        </w:tc>
        <w:tc>
          <w:tcPr/>
          <w:p>
            <w:pPr>
              <w:pStyle w:val="Compact"/>
              <w:jc w:val="left"/>
            </w:pPr>
            <w:r>
              <w:t xml:space="preserve">18</w:t>
            </w:r>
          </w:p>
        </w:tc>
        <w:tc>
          <w:tcPr/>
          <w:p>
            <w:pPr>
              <w:pStyle w:val="Compact"/>
              <w:jc w:val="left"/>
            </w:pPr>
            <w:r>
              <w:t xml:space="preserve">2,500,000</w:t>
            </w:r>
          </w:p>
        </w:tc>
        <w:tc>
          <w:tcPr/>
          <w:p>
            <w:pPr>
              <w:pStyle w:val="Compact"/>
              <w:jc w:val="left"/>
            </w:pPr>
            <w:r>
              <w:t xml:space="preserve">18,500</w:t>
            </w:r>
          </w:p>
        </w:tc>
        <w:tc>
          <w:tcPr/>
          <w:p>
            <w:pPr>
              <w:pStyle w:val="Compact"/>
              <w:jc w:val="left"/>
            </w:pPr>
            <w:r>
              <w:t xml:space="preserve">0.74%</w:t>
            </w:r>
          </w:p>
        </w:tc>
        <w:tc>
          <w:tcPr/>
          <w:p>
            <w:pPr>
              <w:pStyle w:val="Compact"/>
              <w:jc w:val="left"/>
            </w:pPr>
            <w:r>
              <w:t xml:space="preserve">3,700</w:t>
            </w:r>
          </w:p>
        </w:tc>
        <w:tc>
          <w:tcPr/>
          <w:p>
            <w:pPr>
              <w:pStyle w:val="Compact"/>
              <w:jc w:val="left"/>
            </w:pPr>
            <w:r>
              <w:t xml:space="preserve">0.15%</w:t>
            </w:r>
          </w:p>
        </w:tc>
        <w:tc>
          <w:tcPr/>
          <w:p>
            <w:pPr>
              <w:pStyle w:val="Compact"/>
              <w:jc w:val="left"/>
            </w:pPr>
            <w:r>
              <w:t xml:space="preserve">11.1</w:t>
            </w:r>
          </w:p>
        </w:tc>
        <w:tc>
          <w:tcPr/>
          <w:p>
            <w:pPr>
              <w:pStyle w:val="Compact"/>
              <w:jc w:val="left"/>
            </w:pPr>
            <w:r>
              <w:t xml:space="preserve">3.08x</w:t>
            </w:r>
          </w:p>
        </w:tc>
        <w:tc>
          <w:tcPr/>
          <w:p>
            <w:pPr>
              <w:pStyle w:val="Compact"/>
              <w:jc w:val="left"/>
            </w:pPr>
            <w:r>
              <w:t xml:space="preserve">Completed</w:t>
            </w:r>
          </w:p>
        </w:tc>
        <w:tc>
          <w:tcPr/>
          <w:p>
            <w:pPr>
              <w:pStyle w:val="Compact"/>
              <w:jc w:val="left"/>
            </w:pPr>
            <w:r>
              <w:t xml:space="preserve">High engagement; emerging channel</w:t>
            </w:r>
          </w:p>
        </w:tc>
      </w:tr>
      <w:tr>
        <w:tc>
          <w:tcPr/>
          <w:p>
            <w:pPr>
              <w:pStyle w:val="Compact"/>
              <w:jc w:val="left"/>
            </w:pPr>
            <w:r>
              <w:t xml:space="preserve">Q4-009</w:t>
            </w:r>
          </w:p>
        </w:tc>
        <w:tc>
          <w:tcPr/>
          <w:p>
            <w:pPr>
              <w:pStyle w:val="Compact"/>
              <w:jc w:val="left"/>
            </w:pPr>
            <w:r>
              <w:t xml:space="preserve">Content Marketing &amp; Guides</w:t>
            </w:r>
          </w:p>
        </w:tc>
        <w:tc>
          <w:tcPr/>
          <w:p>
            <w:pPr>
              <w:pStyle w:val="Compact"/>
              <w:jc w:val="left"/>
            </w:pPr>
            <w:r>
              <w:t xml:space="preserve">Q4</w:t>
            </w:r>
          </w:p>
        </w:tc>
        <w:tc>
          <w:tcPr/>
          <w:p>
            <w:pPr>
              <w:pStyle w:val="Compact"/>
              <w:jc w:val="left"/>
            </w:pPr>
            <w:r>
              <w:t xml:space="preserve">Brand</w:t>
            </w:r>
          </w:p>
        </w:tc>
        <w:tc>
          <w:tcPr/>
          <w:p>
            <w:pPr>
              <w:pStyle w:val="Compact"/>
              <w:jc w:val="left"/>
            </w:pPr>
            <w:r>
              <w:t xml:space="preserve">Organic + Paid</w:t>
            </w:r>
          </w:p>
        </w:tc>
        <w:tc>
          <w:tcPr/>
          <w:p>
            <w:pPr>
              <w:pStyle w:val="Compact"/>
              <w:jc w:val="left"/>
            </w:pPr>
            <w:r>
              <w:t xml:space="preserve">2024-10-01</w:t>
            </w:r>
          </w:p>
        </w:tc>
        <w:tc>
          <w:tcPr/>
          <w:p>
            <w:pPr>
              <w:pStyle w:val="Compact"/>
              <w:jc w:val="left"/>
            </w:pPr>
            <w:r>
              <w:t xml:space="preserve">2024-12-31</w:t>
            </w:r>
          </w:p>
        </w:tc>
        <w:tc>
          <w:tcPr/>
          <w:p>
            <w:pPr>
              <w:pStyle w:val="Compact"/>
              <w:jc w:val="left"/>
            </w:pPr>
            <w:r>
              <w:t xml:space="preserve">28</w:t>
            </w:r>
          </w:p>
        </w:tc>
        <w:tc>
          <w:tcPr/>
          <w:p>
            <w:pPr>
              <w:pStyle w:val="Compact"/>
              <w:jc w:val="left"/>
            </w:pPr>
            <w:r>
              <w:t xml:space="preserve">28</w:t>
            </w:r>
          </w:p>
        </w:tc>
        <w:tc>
          <w:tcPr/>
          <w:p>
            <w:pPr>
              <w:pStyle w:val="Compact"/>
              <w:jc w:val="left"/>
            </w:pPr>
            <w:r>
              <w:t xml:space="preserve">1,220,000</w:t>
            </w:r>
          </w:p>
        </w:tc>
        <w:tc>
          <w:tcPr/>
          <w:p>
            <w:pPr>
              <w:pStyle w:val="Compact"/>
              <w:jc w:val="left"/>
            </w:pPr>
            <w:r>
              <w:t xml:space="preserve">14,200</w:t>
            </w:r>
          </w:p>
        </w:tc>
        <w:tc>
          <w:tcPr/>
          <w:p>
            <w:pPr>
              <w:pStyle w:val="Compact"/>
              <w:jc w:val="left"/>
            </w:pPr>
            <w:r>
              <w:t xml:space="preserve">1.16%</w:t>
            </w:r>
          </w:p>
        </w:tc>
        <w:tc>
          <w:tcPr/>
          <w:p>
            <w:pPr>
              <w:pStyle w:val="Compact"/>
              <w:jc w:val="left"/>
            </w:pPr>
            <w:r>
              <w:t xml:space="preserve">2,840</w:t>
            </w:r>
          </w:p>
        </w:tc>
        <w:tc>
          <w:tcPr/>
          <w:p>
            <w:pPr>
              <w:pStyle w:val="Compact"/>
              <w:jc w:val="left"/>
            </w:pPr>
            <w:r>
              <w:t xml:space="preserve">0.23%</w:t>
            </w:r>
          </w:p>
        </w:tc>
        <w:tc>
          <w:tcPr/>
          <w:p>
            <w:pPr>
              <w:pStyle w:val="Compact"/>
              <w:jc w:val="left"/>
            </w:pPr>
            <w:r>
              <w:t xml:space="preserve">8.5</w:t>
            </w:r>
          </w:p>
        </w:tc>
        <w:tc>
          <w:tcPr/>
          <w:p>
            <w:pPr>
              <w:pStyle w:val="Compact"/>
              <w:jc w:val="left"/>
            </w:pPr>
            <w:r>
              <w:t xml:space="preserve">1.52x</w:t>
            </w:r>
          </w:p>
        </w:tc>
        <w:tc>
          <w:tcPr/>
          <w:p>
            <w:pPr>
              <w:pStyle w:val="Compact"/>
              <w:jc w:val="left"/>
            </w:pPr>
            <w:r>
              <w:t xml:space="preserve">Completed</w:t>
            </w:r>
          </w:p>
        </w:tc>
        <w:tc>
          <w:tcPr/>
          <w:p>
            <w:pPr>
              <w:pStyle w:val="Compact"/>
              <w:jc w:val="left"/>
            </w:pPr>
            <w:r>
              <w:t xml:space="preserve">Long-term SEO value; modest immediate ROI</w:t>
            </w:r>
          </w:p>
        </w:tc>
      </w:tr>
      <w:tr>
        <w:tc>
          <w:tcPr/>
          <w:p>
            <w:pPr>
              <w:pStyle w:val="Compact"/>
              <w:jc w:val="left"/>
            </w:pPr>
            <w:r>
              <w:t xml:space="preserve">Q4-010</w:t>
            </w:r>
          </w:p>
        </w:tc>
        <w:tc>
          <w:tcPr/>
          <w:p>
            <w:pPr>
              <w:pStyle w:val="Compact"/>
              <w:jc w:val="left"/>
            </w:pPr>
            <w:r>
              <w:t xml:space="preserve">Influencer Final Push</w:t>
            </w:r>
          </w:p>
        </w:tc>
        <w:tc>
          <w:tcPr/>
          <w:p>
            <w:pPr>
              <w:pStyle w:val="Compact"/>
              <w:jc w:val="left"/>
            </w:pPr>
            <w:r>
              <w:t xml:space="preserve">Q4</w:t>
            </w:r>
          </w:p>
        </w:tc>
        <w:tc>
          <w:tcPr/>
          <w:p>
            <w:pPr>
              <w:pStyle w:val="Compact"/>
              <w:jc w:val="left"/>
            </w:pPr>
            <w:r>
              <w:t xml:space="preserve">Brand</w:t>
            </w:r>
          </w:p>
        </w:tc>
        <w:tc>
          <w:tcPr/>
          <w:p>
            <w:pPr>
              <w:pStyle w:val="Compact"/>
              <w:jc w:val="left"/>
            </w:pPr>
            <w:r>
              <w:t xml:space="preserve">Social Media</w:t>
            </w:r>
          </w:p>
        </w:tc>
        <w:tc>
          <w:tcPr/>
          <w:p>
            <w:pPr>
              <w:pStyle w:val="Compact"/>
              <w:jc w:val="left"/>
            </w:pPr>
            <w:r>
              <w:t xml:space="preserve">2024-11-01</w:t>
            </w:r>
          </w:p>
        </w:tc>
        <w:tc>
          <w:tcPr/>
          <w:p>
            <w:pPr>
              <w:pStyle w:val="Compact"/>
              <w:jc w:val="left"/>
            </w:pPr>
            <w:r>
              <w:t xml:space="preserve">2024-12-31</w:t>
            </w:r>
          </w:p>
        </w:tc>
        <w:tc>
          <w:tcPr/>
          <w:p>
            <w:pPr>
              <w:pStyle w:val="Compact"/>
              <w:jc w:val="left"/>
            </w:pPr>
            <w:r>
              <w:t xml:space="preserve">32</w:t>
            </w:r>
          </w:p>
        </w:tc>
        <w:tc>
          <w:tcPr/>
          <w:p>
            <w:pPr>
              <w:pStyle w:val="Compact"/>
              <w:jc w:val="left"/>
            </w:pPr>
            <w:r>
              <w:t xml:space="preserve">32</w:t>
            </w:r>
          </w:p>
        </w:tc>
        <w:tc>
          <w:tcPr/>
          <w:p>
            <w:pPr>
              <w:pStyle w:val="Compact"/>
              <w:jc w:val="left"/>
            </w:pPr>
            <w:r>
              <w:t xml:space="preserve">2,400,000</w:t>
            </w:r>
          </w:p>
        </w:tc>
        <w:tc>
          <w:tcPr/>
          <w:p>
            <w:pPr>
              <w:pStyle w:val="Compact"/>
              <w:jc w:val="left"/>
            </w:pPr>
            <w:r>
              <w:t xml:space="preserve">32,100</w:t>
            </w:r>
          </w:p>
        </w:tc>
        <w:tc>
          <w:tcPr/>
          <w:p>
            <w:pPr>
              <w:pStyle w:val="Compact"/>
              <w:jc w:val="left"/>
            </w:pPr>
            <w:r>
              <w:t xml:space="preserve">1.34%</w:t>
            </w:r>
          </w:p>
        </w:tc>
        <w:tc>
          <w:tcPr/>
          <w:p>
            <w:pPr>
              <w:pStyle w:val="Compact"/>
              <w:jc w:val="left"/>
            </w:pPr>
            <w:r>
              <w:t xml:space="preserve">6,420</w:t>
            </w:r>
          </w:p>
        </w:tc>
        <w:tc>
          <w:tcPr/>
          <w:p>
            <w:pPr>
              <w:pStyle w:val="Compact"/>
              <w:jc w:val="left"/>
            </w:pPr>
            <w:r>
              <w:t xml:space="preserve">0.27%</w:t>
            </w:r>
          </w:p>
        </w:tc>
        <w:tc>
          <w:tcPr/>
          <w:p>
            <w:pPr>
              <w:pStyle w:val="Compact"/>
              <w:jc w:val="left"/>
            </w:pPr>
            <w:r>
              <w:t xml:space="preserve">19.3</w:t>
            </w:r>
          </w:p>
        </w:tc>
        <w:tc>
          <w:tcPr/>
          <w:p>
            <w:pPr>
              <w:pStyle w:val="Compact"/>
              <w:jc w:val="left"/>
            </w:pPr>
            <w:r>
              <w:t xml:space="preserve">3.03x</w:t>
            </w:r>
          </w:p>
        </w:tc>
        <w:tc>
          <w:tcPr/>
          <w:p>
            <w:pPr>
              <w:pStyle w:val="Compact"/>
              <w:jc w:val="left"/>
            </w:pPr>
            <w:r>
              <w:t xml:space="preserve">Completed</w:t>
            </w:r>
          </w:p>
        </w:tc>
        <w:tc>
          <w:tcPr/>
          <w:p>
            <w:pPr>
              <w:pStyle w:val="Compact"/>
              <w:jc w:val="left"/>
            </w:pPr>
            <w:r>
              <w:t xml:space="preserve">35 creators; holiday-themed content</w:t>
            </w:r>
          </w:p>
        </w:tc>
      </w:tr>
    </w:tbl>
    <w:p>
      <w:pPr>
        <w:pStyle w:val="BodyText"/>
      </w:pPr>
      <w:r>
        <w:rPr>
          <w:b/>
          <w:bCs/>
        </w:rPr>
        <w:t xml:space="preserve">Master Table Summary:</w:t>
      </w:r>
      <w:r>
        <w:t xml:space="preserve"> </w:t>
      </w:r>
      <w:r>
        <w:t xml:space="preserve">- Total Campaigns: 28</w:t>
      </w:r>
      <w:r>
        <w:t xml:space="preserve"> </w:t>
      </w:r>
      <w:r>
        <w:t xml:space="preserve">- Total Budget: ₹1,330 Lakh</w:t>
      </w:r>
      <w:r>
        <w:t xml:space="preserve"> </w:t>
      </w:r>
      <w:r>
        <w:t xml:space="preserve">- Total Actual Spend: ₹1,327 Lakh</w:t>
      </w:r>
      <w:r>
        <w:t xml:space="preserve"> </w:t>
      </w:r>
      <w:r>
        <w:t xml:space="preserve">- Total Impressions: 54.16 Million</w:t>
      </w:r>
      <w:r>
        <w:t xml:space="preserve"> </w:t>
      </w:r>
      <w:r>
        <w:t xml:space="preserve">- Total Clicks: 1.04 Million</w:t>
      </w:r>
      <w:r>
        <w:t xml:space="preserve"> </w:t>
      </w:r>
      <w:r>
        <w:t xml:space="preserve">- Total Conversions: 245,942</w:t>
      </w:r>
      <w:r>
        <w:t xml:space="preserve"> </w:t>
      </w:r>
      <w:r>
        <w:t xml:space="preserve">- Total Revenue: ₹355.0 Lakh</w:t>
      </w:r>
      <w:r>
        <w:t xml:space="preserve"> </w:t>
      </w:r>
      <w:r>
        <w:t xml:space="preserve">- Overall Blended ROI: 2.67x</w:t>
      </w:r>
    </w:p>
    <w:p>
      <w:r>
        <w:pict>
          <v:rect style="width:0;height:1.5pt" o:hralign="center" o:hrstd="t" o:hr="t"/>
        </w:pict>
      </w:r>
    </w:p>
    <w:bookmarkEnd w:id="22"/>
    <w:bookmarkStart w:id="25" w:name="campaign-performance-distribution"/>
    <w:p>
      <w:pPr>
        <w:pStyle w:val="Heading2"/>
      </w:pPr>
      <w:r>
        <w:t xml:space="preserve">Campaign Performance Distribution</w:t>
      </w:r>
    </w:p>
    <w:bookmarkStart w:id="23" w:name="performance-by-campaign-type"/>
    <w:p>
      <w:pPr>
        <w:pStyle w:val="Heading3"/>
      </w:pPr>
      <w:r>
        <w:t xml:space="preserve">Performance by Campaign Type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Campaign Type</w:t>
            </w:r>
          </w:p>
        </w:tc>
        <w:tc>
          <w:tcPr/>
          <w:p>
            <w:pPr>
              <w:pStyle w:val="Compact"/>
              <w:jc w:val="left"/>
            </w:pPr>
            <w:r>
              <w:t xml:space="preserve">Count</w:t>
            </w:r>
          </w:p>
        </w:tc>
        <w:tc>
          <w:tcPr/>
          <w:p>
            <w:pPr>
              <w:pStyle w:val="Compact"/>
              <w:jc w:val="left"/>
            </w:pPr>
            <w:r>
              <w:t xml:space="preserve">Total Budget (₹L)</w:t>
            </w:r>
          </w:p>
        </w:tc>
        <w:tc>
          <w:tcPr/>
          <w:p>
            <w:pPr>
              <w:pStyle w:val="Compact"/>
              <w:jc w:val="left"/>
            </w:pPr>
            <w:r>
              <w:t xml:space="preserve">Total Revenue (₹L)</w:t>
            </w:r>
          </w:p>
        </w:tc>
        <w:tc>
          <w:tcPr/>
          <w:p>
            <w:pPr>
              <w:pStyle w:val="Compact"/>
              <w:jc w:val="left"/>
            </w:pPr>
            <w:r>
              <w:t xml:space="preserve">Avg ROI</w:t>
            </w:r>
          </w:p>
        </w:tc>
        <w:tc>
          <w:tcPr/>
          <w:p>
            <w:pPr>
              <w:pStyle w:val="Compact"/>
              <w:jc w:val="left"/>
            </w:pPr>
            <w:r>
              <w:t xml:space="preserve">Min ROI</w:t>
            </w:r>
          </w:p>
        </w:tc>
        <w:tc>
          <w:tcPr/>
          <w:p>
            <w:pPr>
              <w:pStyle w:val="Compact"/>
              <w:jc w:val="left"/>
            </w:pPr>
            <w:r>
              <w:t xml:space="preserve">Max ROI</w:t>
            </w:r>
          </w:p>
        </w:tc>
        <w:tc>
          <w:tcPr/>
          <w:p>
            <w:pPr>
              <w:pStyle w:val="Compact"/>
              <w:jc w:val="left"/>
            </w:pPr>
            <w:r>
              <w:t xml:space="preserve">Status</w:t>
            </w:r>
          </w:p>
        </w:tc>
      </w:tr>
      <w:tr>
        <w:tc>
          <w:tcPr/>
          <w:p>
            <w:pPr>
              <w:pStyle w:val="Compact"/>
              <w:jc w:val="left"/>
            </w:pPr>
            <w:r>
              <w:t xml:space="preserve">Acquisition (Geographic Expansion)</w:t>
            </w:r>
          </w:p>
        </w:tc>
        <w:tc>
          <w:tcPr/>
          <w:p>
            <w:pPr>
              <w:pStyle w:val="Compact"/>
              <w:jc w:val="left"/>
            </w:pPr>
            <w:r>
              <w:t xml:space="preserve">8</w:t>
            </w:r>
          </w:p>
        </w:tc>
        <w:tc>
          <w:tcPr/>
          <w:p>
            <w:pPr>
              <w:pStyle w:val="Compact"/>
              <w:jc w:val="left"/>
            </w:pPr>
            <w:r>
              <w:t xml:space="preserve">267</w:t>
            </w:r>
          </w:p>
        </w:tc>
        <w:tc>
          <w:tcPr/>
          <w:p>
            <w:pPr>
              <w:pStyle w:val="Compact"/>
              <w:jc w:val="left"/>
            </w:pPr>
            <w:r>
              <w:t xml:space="preserve">126.7</w:t>
            </w:r>
          </w:p>
        </w:tc>
        <w:tc>
          <w:tcPr/>
          <w:p>
            <w:pPr>
              <w:pStyle w:val="Compact"/>
              <w:jc w:val="left"/>
            </w:pPr>
            <w:r>
              <w:t xml:space="preserve">3.26x</w:t>
            </w:r>
          </w:p>
        </w:tc>
        <w:tc>
          <w:tcPr/>
          <w:p>
            <w:pPr>
              <w:pStyle w:val="Compact"/>
              <w:jc w:val="left"/>
            </w:pPr>
            <w:r>
              <w:t xml:space="preserve">2.83x</w:t>
            </w:r>
          </w:p>
        </w:tc>
        <w:tc>
          <w:tcPr/>
          <w:p>
            <w:pPr>
              <w:pStyle w:val="Compact"/>
              <w:jc w:val="left"/>
            </w:pPr>
            <w:r>
              <w:t xml:space="preserve">3.59x</w:t>
            </w:r>
          </w:p>
        </w:tc>
        <w:tc>
          <w:tcPr/>
          <w:p>
            <w:pPr>
              <w:pStyle w:val="Compact"/>
              <w:jc w:val="left"/>
            </w:pPr>
            <w:r>
              <w:t xml:space="preserve">Strong</w:t>
            </w:r>
          </w:p>
        </w:tc>
      </w:tr>
      <w:tr>
        <w:tc>
          <w:tcPr/>
          <w:p>
            <w:pPr>
              <w:pStyle w:val="Compact"/>
              <w:jc w:val="left"/>
            </w:pPr>
            <w:r>
              <w:t xml:space="preserve">Product Launch</w:t>
            </w:r>
          </w:p>
        </w:tc>
        <w:tc>
          <w:tcPr/>
          <w:p>
            <w:pPr>
              <w:pStyle w:val="Compact"/>
              <w:jc w:val="left"/>
            </w:pPr>
            <w:r>
              <w:t xml:space="preserve">1</w:t>
            </w:r>
          </w:p>
        </w:tc>
        <w:tc>
          <w:tcPr/>
          <w:p>
            <w:pPr>
              <w:pStyle w:val="Compact"/>
              <w:jc w:val="left"/>
            </w:pPr>
            <w:r>
              <w:t xml:space="preserve">52</w:t>
            </w:r>
          </w:p>
        </w:tc>
        <w:tc>
          <w:tcPr/>
          <w:p>
            <w:pPr>
              <w:pStyle w:val="Compact"/>
              <w:jc w:val="left"/>
            </w:pPr>
            <w:r>
              <w:t xml:space="preserve">34.9</w:t>
            </w:r>
          </w:p>
        </w:tc>
        <w:tc>
          <w:tcPr/>
          <w:p>
            <w:pPr>
              <w:pStyle w:val="Compact"/>
              <w:jc w:val="left"/>
            </w:pPr>
            <w:r>
              <w:t xml:space="preserve">3.36x</w:t>
            </w:r>
          </w:p>
        </w:tc>
        <w:tc>
          <w:tcPr/>
          <w:p>
            <w:pPr>
              <w:pStyle w:val="Compact"/>
              <w:jc w:val="left"/>
            </w:pPr>
            <w:r>
              <w:t xml:space="preserve">-</w:t>
            </w:r>
          </w:p>
        </w:tc>
        <w:tc>
          <w:tcPr/>
          <w:p>
            <w:pPr>
              <w:pStyle w:val="Compact"/>
              <w:jc w:val="left"/>
            </w:pPr>
            <w:r>
              <w:t xml:space="preserve">-</w:t>
            </w:r>
          </w:p>
        </w:tc>
        <w:tc>
          <w:tcPr/>
          <w:p>
            <w:pPr>
              <w:pStyle w:val="Compact"/>
              <w:jc w:val="left"/>
            </w:pPr>
            <w:r>
              <w:t xml:space="preserve">Excellent</w:t>
            </w:r>
          </w:p>
        </w:tc>
      </w:tr>
      <w:tr>
        <w:tc>
          <w:tcPr/>
          <w:p>
            <w:pPr>
              <w:pStyle w:val="Compact"/>
              <w:jc w:val="left"/>
            </w:pPr>
            <w:r>
              <w:t xml:space="preserve">B2B Enterprise</w:t>
            </w:r>
          </w:p>
        </w:tc>
        <w:tc>
          <w:tcPr/>
          <w:p>
            <w:pPr>
              <w:pStyle w:val="Compact"/>
              <w:jc w:val="left"/>
            </w:pPr>
            <w:r>
              <w:t xml:space="preserve">3</w:t>
            </w:r>
          </w:p>
        </w:tc>
        <w:tc>
          <w:tcPr/>
          <w:p>
            <w:pPr>
              <w:pStyle w:val="Compact"/>
              <w:jc w:val="left"/>
            </w:pPr>
            <w:r>
              <w:t xml:space="preserve">148</w:t>
            </w:r>
          </w:p>
        </w:tc>
        <w:tc>
          <w:tcPr/>
          <w:p>
            <w:pPr>
              <w:pStyle w:val="Compact"/>
              <w:jc w:val="left"/>
            </w:pPr>
            <w:r>
              <w:t xml:space="preserve">106.9</w:t>
            </w:r>
          </w:p>
        </w:tc>
        <w:tc>
          <w:tcPr/>
          <w:p>
            <w:pPr>
              <w:pStyle w:val="Compact"/>
              <w:jc w:val="left"/>
            </w:pPr>
            <w:r>
              <w:t xml:space="preserve">3.23x</w:t>
            </w:r>
          </w:p>
        </w:tc>
        <w:tc>
          <w:tcPr/>
          <w:p>
            <w:pPr>
              <w:pStyle w:val="Compact"/>
              <w:jc w:val="left"/>
            </w:pPr>
            <w:r>
              <w:t xml:space="preserve">3.08x</w:t>
            </w:r>
          </w:p>
        </w:tc>
        <w:tc>
          <w:tcPr/>
          <w:p>
            <w:pPr>
              <w:pStyle w:val="Compact"/>
              <w:jc w:val="left"/>
            </w:pPr>
            <w:r>
              <w:t xml:space="preserve">3.31x</w:t>
            </w:r>
          </w:p>
        </w:tc>
        <w:tc>
          <w:tcPr/>
          <w:p>
            <w:pPr>
              <w:pStyle w:val="Compact"/>
              <w:jc w:val="left"/>
            </w:pPr>
            <w:r>
              <w:t xml:space="preserve">Excellent</w:t>
            </w:r>
          </w:p>
        </w:tc>
      </w:tr>
      <w:tr>
        <w:tc>
          <w:tcPr/>
          <w:p>
            <w:pPr>
              <w:pStyle w:val="Compact"/>
              <w:jc w:val="left"/>
            </w:pPr>
            <w:r>
              <w:t xml:space="preserve">Performance/Promotional</w:t>
            </w:r>
          </w:p>
        </w:tc>
        <w:tc>
          <w:tcPr/>
          <w:p>
            <w:pPr>
              <w:pStyle w:val="Compact"/>
              <w:jc w:val="left"/>
            </w:pPr>
            <w:r>
              <w:t xml:space="preserve">10</w:t>
            </w:r>
          </w:p>
        </w:tc>
        <w:tc>
          <w:tcPr/>
          <w:p>
            <w:pPr>
              <w:pStyle w:val="Compact"/>
              <w:jc w:val="left"/>
            </w:pPr>
            <w:r>
              <w:t xml:space="preserve">412</w:t>
            </w:r>
          </w:p>
        </w:tc>
        <w:tc>
          <w:tcPr/>
          <w:p>
            <w:pPr>
              <w:pStyle w:val="Compact"/>
              <w:jc w:val="left"/>
            </w:pPr>
            <w:r>
              <w:t xml:space="preserve">168.0</w:t>
            </w:r>
          </w:p>
        </w:tc>
        <w:tc>
          <w:tcPr/>
          <w:p>
            <w:pPr>
              <w:pStyle w:val="Compact"/>
              <w:jc w:val="left"/>
            </w:pPr>
            <w:r>
              <w:t xml:space="preserve">2.88x</w:t>
            </w:r>
          </w:p>
        </w:tc>
        <w:tc>
          <w:tcPr/>
          <w:p>
            <w:pPr>
              <w:pStyle w:val="Compact"/>
              <w:jc w:val="left"/>
            </w:pPr>
            <w:r>
              <w:t xml:space="preserve">1.83x</w:t>
            </w:r>
          </w:p>
        </w:tc>
        <w:tc>
          <w:tcPr/>
          <w:p>
            <w:pPr>
              <w:pStyle w:val="Compact"/>
              <w:jc w:val="left"/>
            </w:pPr>
            <w:r>
              <w:t xml:space="preserve">4.58x</w:t>
            </w:r>
          </w:p>
        </w:tc>
        <w:tc>
          <w:tcPr/>
          <w:p>
            <w:pPr>
              <w:pStyle w:val="Compact"/>
              <w:jc w:val="left"/>
            </w:pPr>
            <w:r>
              <w:t xml:space="preserve">Good</w:t>
            </w:r>
          </w:p>
        </w:tc>
      </w:tr>
      <w:tr>
        <w:tc>
          <w:tcPr/>
          <w:p>
            <w:pPr>
              <w:pStyle w:val="Compact"/>
              <w:jc w:val="left"/>
            </w:pPr>
            <w:r>
              <w:t xml:space="preserve">Retention/Loyalty</w:t>
            </w:r>
          </w:p>
        </w:tc>
        <w:tc>
          <w:tcPr/>
          <w:p>
            <w:pPr>
              <w:pStyle w:val="Compact"/>
              <w:jc w:val="left"/>
            </w:pPr>
            <w:r>
              <w:t xml:space="preserve">4</w:t>
            </w:r>
          </w:p>
        </w:tc>
        <w:tc>
          <w:tcPr/>
          <w:p>
            <w:pPr>
              <w:pStyle w:val="Compact"/>
              <w:jc w:val="left"/>
            </w:pPr>
            <w:r>
              <w:t xml:space="preserve">235</w:t>
            </w:r>
          </w:p>
        </w:tc>
        <w:tc>
          <w:tcPr/>
          <w:p>
            <w:pPr>
              <w:pStyle w:val="Compact"/>
              <w:jc w:val="left"/>
            </w:pPr>
            <w:r>
              <w:t xml:space="preserve">59.2</w:t>
            </w:r>
          </w:p>
        </w:tc>
        <w:tc>
          <w:tcPr/>
          <w:p>
            <w:pPr>
              <w:pStyle w:val="Compact"/>
              <w:jc w:val="left"/>
            </w:pPr>
            <w:r>
              <w:t xml:space="preserve">2.03x</w:t>
            </w:r>
          </w:p>
        </w:tc>
        <w:tc>
          <w:tcPr/>
          <w:p>
            <w:pPr>
              <w:pStyle w:val="Compact"/>
              <w:jc w:val="left"/>
            </w:pPr>
            <w:r>
              <w:t xml:space="preserve">1.76x</w:t>
            </w:r>
          </w:p>
        </w:tc>
        <w:tc>
          <w:tcPr/>
          <w:p>
            <w:pPr>
              <w:pStyle w:val="Compact"/>
              <w:jc w:val="left"/>
            </w:pPr>
            <w:r>
              <w:t xml:space="preserve">2.34x</w:t>
            </w:r>
          </w:p>
        </w:tc>
        <w:tc>
          <w:tcPr/>
          <w:p>
            <w:pPr>
              <w:pStyle w:val="Compact"/>
              <w:jc w:val="left"/>
            </w:pPr>
            <w:r>
              <w:t xml:space="preserve">Fair</w:t>
            </w:r>
          </w:p>
        </w:tc>
      </w:tr>
      <w:tr>
        <w:tc>
          <w:tcPr/>
          <w:p>
            <w:pPr>
              <w:pStyle w:val="Compact"/>
              <w:jc w:val="left"/>
            </w:pPr>
            <w:r>
              <w:t xml:space="preserve">Brand/Content</w:t>
            </w:r>
          </w:p>
        </w:tc>
        <w:tc>
          <w:tcPr/>
          <w:p>
            <w:pPr>
              <w:pStyle w:val="Compact"/>
              <w:jc w:val="left"/>
            </w:pPr>
            <w:r>
              <w:t xml:space="preserve">5</w:t>
            </w:r>
          </w:p>
        </w:tc>
        <w:tc>
          <w:tcPr/>
          <w:p>
            <w:pPr>
              <w:pStyle w:val="Compact"/>
              <w:jc w:val="left"/>
            </w:pPr>
            <w:r>
              <w:t xml:space="preserve">161</w:t>
            </w:r>
          </w:p>
        </w:tc>
        <w:tc>
          <w:tcPr/>
          <w:p>
            <w:pPr>
              <w:pStyle w:val="Compact"/>
              <w:jc w:val="left"/>
            </w:pPr>
            <w:r>
              <w:t xml:space="preserve">56.6</w:t>
            </w:r>
          </w:p>
        </w:tc>
        <w:tc>
          <w:tcPr/>
          <w:p>
            <w:pPr>
              <w:pStyle w:val="Compact"/>
              <w:jc w:val="left"/>
            </w:pPr>
            <w:r>
              <w:t xml:space="preserve">1.89x</w:t>
            </w:r>
          </w:p>
        </w:tc>
        <w:tc>
          <w:tcPr/>
          <w:p>
            <w:pPr>
              <w:pStyle w:val="Compact"/>
              <w:jc w:val="left"/>
            </w:pPr>
            <w:r>
              <w:t xml:space="preserve">1.52x</w:t>
            </w:r>
          </w:p>
        </w:tc>
        <w:tc>
          <w:tcPr/>
          <w:p>
            <w:pPr>
              <w:pStyle w:val="Compact"/>
              <w:jc w:val="left"/>
            </w:pPr>
            <w:r>
              <w:t xml:space="preserve">3.79x</w:t>
            </w:r>
          </w:p>
        </w:tc>
        <w:tc>
          <w:tcPr/>
          <w:p>
            <w:pPr>
              <w:pStyle w:val="Compact"/>
              <w:jc w:val="left"/>
            </w:pPr>
            <w:r>
              <w:t xml:space="preserve">Fair</w:t>
            </w:r>
          </w:p>
        </w:tc>
      </w:tr>
    </w:tbl>
    <w:p>
      <w:pPr>
        <w:pStyle w:val="BodyText"/>
      </w:pPr>
      <w:r>
        <w:rPr>
          <w:b/>
          <w:bCs/>
        </w:rPr>
        <w:t xml:space="preserve">Insights:</w:t>
      </w:r>
      <w:r>
        <w:t xml:space="preserve"> </w:t>
      </w:r>
      <w:r>
        <w:t xml:space="preserve">- Highest ROI: Acquisition campaigns (3.26x avg); Geographic expansion strategy validated</w:t>
      </w:r>
      <w:r>
        <w:t xml:space="preserve"> </w:t>
      </w:r>
      <w:r>
        <w:t xml:space="preserve">- Strong Performers: B2B Enterprise (3.23x), Product Launch (3.36x)</w:t>
      </w:r>
      <w:r>
        <w:t xml:space="preserve"> </w:t>
      </w:r>
      <w:r>
        <w:t xml:space="preserve">- Moderate Performers: Performance/Promotional (2.88x)</w:t>
      </w:r>
      <w:r>
        <w:t xml:space="preserve"> </w:t>
      </w:r>
      <w:r>
        <w:t xml:space="preserve">- Underperformers: Brand/Content (1.89x), Retention (2.03x)</w:t>
      </w:r>
    </w:p>
    <w:bookmarkEnd w:id="23"/>
    <w:bookmarkStart w:id="24" w:name="performance-by-channel"/>
    <w:p>
      <w:pPr>
        <w:pStyle w:val="Heading3"/>
      </w:pPr>
      <w:r>
        <w:t xml:space="preserve">Performance by Channel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Channel</w:t>
            </w:r>
          </w:p>
        </w:tc>
        <w:tc>
          <w:tcPr/>
          <w:p>
            <w:pPr>
              <w:pStyle w:val="Compact"/>
              <w:jc w:val="left"/>
            </w:pPr>
            <w:r>
              <w:t xml:space="preserve">Campaign Count</w:t>
            </w:r>
          </w:p>
        </w:tc>
        <w:tc>
          <w:tcPr/>
          <w:p>
            <w:pPr>
              <w:pStyle w:val="Compact"/>
              <w:jc w:val="left"/>
            </w:pPr>
            <w:r>
              <w:t xml:space="preserve">Total Budget (₹L)</w:t>
            </w:r>
          </w:p>
        </w:tc>
        <w:tc>
          <w:tcPr/>
          <w:p>
            <w:pPr>
              <w:pStyle w:val="Compact"/>
              <w:jc w:val="left"/>
            </w:pPr>
            <w:r>
              <w:t xml:space="preserve">Total Revenue (₹L)</w:t>
            </w:r>
          </w:p>
        </w:tc>
        <w:tc>
          <w:tcPr/>
          <w:p>
            <w:pPr>
              <w:pStyle w:val="Compact"/>
              <w:jc w:val="left"/>
            </w:pPr>
            <w:r>
              <w:t xml:space="preserve">Avg ROI</w:t>
            </w:r>
          </w:p>
        </w:tc>
        <w:tc>
          <w:tcPr/>
          <w:p>
            <w:pPr>
              <w:pStyle w:val="Compact"/>
              <w:jc w:val="left"/>
            </w:pPr>
            <w:r>
              <w:t xml:space="preserve">Best Performer</w:t>
            </w:r>
          </w:p>
        </w:tc>
      </w:tr>
      <w:tr>
        <w:tc>
          <w:tcPr/>
          <w:p>
            <w:pPr>
              <w:pStyle w:val="Compact"/>
              <w:jc w:val="left"/>
            </w:pPr>
            <w:r>
              <w:t xml:space="preserve">Digital Ads</w:t>
            </w:r>
          </w:p>
        </w:tc>
        <w:tc>
          <w:tcPr/>
          <w:p>
            <w:pPr>
              <w:pStyle w:val="Compact"/>
              <w:jc w:val="left"/>
            </w:pPr>
            <w:r>
              <w:t xml:space="preserve">8</w:t>
            </w:r>
          </w:p>
        </w:tc>
        <w:tc>
          <w:tcPr/>
          <w:p>
            <w:pPr>
              <w:pStyle w:val="Compact"/>
              <w:jc w:val="left"/>
            </w:pPr>
            <w:r>
              <w:t xml:space="preserve">242</w:t>
            </w:r>
          </w:p>
        </w:tc>
        <w:tc>
          <w:tcPr/>
          <w:p>
            <w:pPr>
              <w:pStyle w:val="Compact"/>
              <w:jc w:val="left"/>
            </w:pPr>
            <w:r>
              <w:t xml:space="preserve">170.4</w:t>
            </w:r>
          </w:p>
        </w:tc>
        <w:tc>
          <w:tcPr/>
          <w:p>
            <w:pPr>
              <w:pStyle w:val="Compact"/>
              <w:jc w:val="left"/>
            </w:pPr>
            <w:r>
              <w:t xml:space="preserve">3.04x</w:t>
            </w:r>
          </w:p>
        </w:tc>
        <w:tc>
          <w:tcPr/>
          <w:p>
            <w:pPr>
              <w:pStyle w:val="Compact"/>
              <w:jc w:val="left"/>
            </w:pPr>
            <w:r>
              <w:t xml:space="preserve">Southeast Asia (3.29x)</w:t>
            </w:r>
          </w:p>
        </w:tc>
      </w:tr>
      <w:tr>
        <w:tc>
          <w:tcPr/>
          <w:p>
            <w:pPr>
              <w:pStyle w:val="Compact"/>
              <w:jc w:val="left"/>
            </w:pPr>
            <w:r>
              <w:t xml:space="preserve">Multi-channel</w:t>
            </w:r>
          </w:p>
        </w:tc>
        <w:tc>
          <w:tcPr/>
          <w:p>
            <w:pPr>
              <w:pStyle w:val="Compact"/>
              <w:jc w:val="left"/>
            </w:pPr>
            <w:r>
              <w:t xml:space="preserve">5</w:t>
            </w:r>
          </w:p>
        </w:tc>
        <w:tc>
          <w:tcPr/>
          <w:p>
            <w:pPr>
              <w:pStyle w:val="Compact"/>
              <w:jc w:val="left"/>
            </w:pPr>
            <w:r>
              <w:t xml:space="preserve">225</w:t>
            </w:r>
          </w:p>
        </w:tc>
        <w:tc>
          <w:tcPr/>
          <w:p>
            <w:pPr>
              <w:pStyle w:val="Compact"/>
              <w:jc w:val="left"/>
            </w:pPr>
            <w:r>
              <w:t xml:space="preserve">152.3</w:t>
            </w:r>
          </w:p>
        </w:tc>
        <w:tc>
          <w:tcPr/>
          <w:p>
            <w:pPr>
              <w:pStyle w:val="Compact"/>
              <w:jc w:val="left"/>
            </w:pPr>
            <w:r>
              <w:t xml:space="preserve">2.68x</w:t>
            </w:r>
          </w:p>
        </w:tc>
        <w:tc>
          <w:tcPr/>
          <w:p>
            <w:pPr>
              <w:pStyle w:val="Compact"/>
              <w:jc w:val="left"/>
            </w:pPr>
            <w:r>
              <w:t xml:space="preserve">Black Friday/Cyber Monday (3.64x)</w:t>
            </w:r>
          </w:p>
        </w:tc>
      </w:tr>
      <w:tr>
        <w:tc>
          <w:tcPr/>
          <w:p>
            <w:pPr>
              <w:pStyle w:val="Compact"/>
              <w:jc w:val="left"/>
            </w:pPr>
            <w:r>
              <w:t xml:space="preserve">Email/In-app</w:t>
            </w:r>
          </w:p>
        </w:tc>
        <w:tc>
          <w:tcPr/>
          <w:p>
            <w:pPr>
              <w:pStyle w:val="Compact"/>
              <w:jc w:val="left"/>
            </w:pPr>
            <w:r>
              <w:t xml:space="preserve">5</w:t>
            </w:r>
          </w:p>
        </w:tc>
        <w:tc>
          <w:tcPr/>
          <w:p>
            <w:pPr>
              <w:pStyle w:val="Compact"/>
              <w:jc w:val="left"/>
            </w:pPr>
            <w:r>
              <w:t xml:space="preserve">188</w:t>
            </w:r>
          </w:p>
        </w:tc>
        <w:tc>
          <w:tcPr/>
          <w:p>
            <w:pPr>
              <w:pStyle w:val="Compact"/>
              <w:jc w:val="left"/>
            </w:pPr>
            <w:r>
              <w:t xml:space="preserve">59.4</w:t>
            </w:r>
          </w:p>
        </w:tc>
        <w:tc>
          <w:tcPr/>
          <w:p>
            <w:pPr>
              <w:pStyle w:val="Compact"/>
              <w:jc w:val="left"/>
            </w:pPr>
            <w:r>
              <w:t xml:space="preserve">1.87x</w:t>
            </w:r>
          </w:p>
        </w:tc>
        <w:tc>
          <w:tcPr/>
          <w:p>
            <w:pPr>
              <w:pStyle w:val="Compact"/>
              <w:jc w:val="left"/>
            </w:pPr>
            <w:r>
              <w:t xml:space="preserve">InstantPay Retention (1.93x)</w:t>
            </w:r>
          </w:p>
        </w:tc>
      </w:tr>
      <w:tr>
        <w:tc>
          <w:tcPr/>
          <w:p>
            <w:pPr>
              <w:pStyle w:val="Compact"/>
              <w:jc w:val="left"/>
            </w:pPr>
            <w:r>
              <w:t xml:space="preserve">Video/Social</w:t>
            </w:r>
          </w:p>
        </w:tc>
        <w:tc>
          <w:tcPr/>
          <w:p>
            <w:pPr>
              <w:pStyle w:val="Compact"/>
              <w:jc w:val="left"/>
            </w:pPr>
            <w:r>
              <w:t xml:space="preserve">4</w:t>
            </w:r>
          </w:p>
        </w:tc>
        <w:tc>
          <w:tcPr/>
          <w:p>
            <w:pPr>
              <w:pStyle w:val="Compact"/>
              <w:jc w:val="left"/>
            </w:pPr>
            <w:r>
              <w:t xml:space="preserve">128</w:t>
            </w:r>
          </w:p>
        </w:tc>
        <w:tc>
          <w:tcPr/>
          <w:p>
            <w:pPr>
              <w:pStyle w:val="Compact"/>
              <w:jc w:val="left"/>
            </w:pPr>
            <w:r>
              <w:t xml:space="preserve">99.8</w:t>
            </w:r>
          </w:p>
        </w:tc>
        <w:tc>
          <w:tcPr/>
          <w:p>
            <w:pPr>
              <w:pStyle w:val="Compact"/>
              <w:jc w:val="left"/>
            </w:pPr>
            <w:r>
              <w:t xml:space="preserve">3.59x</w:t>
            </w:r>
          </w:p>
        </w:tc>
        <w:tc>
          <w:tcPr/>
          <w:p>
            <w:pPr>
              <w:pStyle w:val="Compact"/>
              <w:jc w:val="left"/>
            </w:pPr>
            <w:r>
              <w:t xml:space="preserve">Year-End Video (4.58x)</w:t>
            </w:r>
          </w:p>
        </w:tc>
      </w:tr>
      <w:tr>
        <w:tc>
          <w:tcPr/>
          <w:p>
            <w:pPr>
              <w:pStyle w:val="Compact"/>
              <w:jc w:val="left"/>
            </w:pPr>
            <w:r>
              <w:t xml:space="preserve">B2B (LinkedIn/Email)</w:t>
            </w:r>
          </w:p>
        </w:tc>
        <w:tc>
          <w:tcPr/>
          <w:p>
            <w:pPr>
              <w:pStyle w:val="Compact"/>
              <w:jc w:val="left"/>
            </w:pPr>
            <w:r>
              <w:t xml:space="preserve">2</w:t>
            </w:r>
          </w:p>
        </w:tc>
        <w:tc>
          <w:tcPr/>
          <w:p>
            <w:pPr>
              <w:pStyle w:val="Compact"/>
              <w:jc w:val="left"/>
            </w:pPr>
            <w:r>
              <w:t xml:space="preserve">106</w:t>
            </w:r>
          </w:p>
        </w:tc>
        <w:tc>
          <w:tcPr/>
          <w:p>
            <w:pPr>
              <w:pStyle w:val="Compact"/>
              <w:jc w:val="left"/>
            </w:pPr>
            <w:r>
              <w:t xml:space="preserve">68.2</w:t>
            </w:r>
          </w:p>
        </w:tc>
        <w:tc>
          <w:tcPr/>
          <w:p>
            <w:pPr>
              <w:pStyle w:val="Compact"/>
              <w:jc w:val="left"/>
            </w:pPr>
            <w:r>
              <w:t xml:space="preserve">3.20x</w:t>
            </w:r>
          </w:p>
        </w:tc>
        <w:tc>
          <w:tcPr/>
          <w:p>
            <w:pPr>
              <w:pStyle w:val="Compact"/>
              <w:jc w:val="left"/>
            </w:pPr>
            <w:r>
              <w:t xml:space="preserve">B2B Holiday Push (3.31x)</w:t>
            </w:r>
          </w:p>
        </w:tc>
      </w:tr>
      <w:tr>
        <w:tc>
          <w:tcPr/>
          <w:p>
            <w:pPr>
              <w:pStyle w:val="Compact"/>
              <w:jc w:val="left"/>
            </w:pPr>
            <w:r>
              <w:t xml:space="preserve">Virtual Events</w:t>
            </w:r>
          </w:p>
        </w:tc>
        <w:tc>
          <w:tcPr/>
          <w:p>
            <w:pPr>
              <w:pStyle w:val="Compact"/>
              <w:jc w:val="left"/>
            </w:pPr>
            <w:r>
              <w:t xml:space="preserve">1</w:t>
            </w:r>
          </w:p>
        </w:tc>
        <w:tc>
          <w:tcPr/>
          <w:p>
            <w:pPr>
              <w:pStyle w:val="Compact"/>
              <w:jc w:val="left"/>
            </w:pPr>
            <w:r>
              <w:t xml:space="preserve">22</w:t>
            </w:r>
          </w:p>
        </w:tc>
        <w:tc>
          <w:tcPr/>
          <w:p>
            <w:pPr>
              <w:pStyle w:val="Compact"/>
              <w:jc w:val="left"/>
            </w:pPr>
            <w:r>
              <w:t xml:space="preserve">11.2</w:t>
            </w:r>
          </w:p>
        </w:tc>
        <w:tc>
          <w:tcPr/>
          <w:p>
            <w:pPr>
              <w:pStyle w:val="Compact"/>
              <w:jc w:val="left"/>
            </w:pPr>
            <w:r>
              <w:t xml:space="preserve">2.55x</w:t>
            </w:r>
          </w:p>
        </w:tc>
        <w:tc>
          <w:tcPr/>
          <w:p>
            <w:pPr>
              <w:pStyle w:val="Compact"/>
              <w:jc w:val="left"/>
            </w:pPr>
            <w:r>
              <w:t xml:space="preserve">-</w:t>
            </w:r>
          </w:p>
        </w:tc>
      </w:tr>
      <w:tr>
        <w:tc>
          <w:tcPr/>
          <w:p>
            <w:pPr>
              <w:pStyle w:val="Compact"/>
              <w:jc w:val="left"/>
            </w:pPr>
            <w:r>
              <w:t xml:space="preserve">Events</w:t>
            </w:r>
          </w:p>
        </w:tc>
        <w:tc>
          <w:tcPr/>
          <w:p>
            <w:pPr>
              <w:pStyle w:val="Compact"/>
              <w:jc w:val="left"/>
            </w:pPr>
            <w:r>
              <w:t xml:space="preserve">1</w:t>
            </w:r>
          </w:p>
        </w:tc>
        <w:tc>
          <w:tcPr/>
          <w:p>
            <w:pPr>
              <w:pStyle w:val="Compact"/>
              <w:jc w:val="left"/>
            </w:pPr>
            <w:r>
              <w:t xml:space="preserve">52</w:t>
            </w:r>
          </w:p>
        </w:tc>
        <w:tc>
          <w:tcPr/>
          <w:p>
            <w:pPr>
              <w:pStyle w:val="Compact"/>
              <w:jc w:val="left"/>
            </w:pPr>
            <w:r>
              <w:t xml:space="preserve">7.5</w:t>
            </w:r>
          </w:p>
        </w:tc>
        <w:tc>
          <w:tcPr/>
          <w:p>
            <w:pPr>
              <w:pStyle w:val="Compact"/>
              <w:jc w:val="left"/>
            </w:pPr>
            <w:r>
              <w:t xml:space="preserve">0.73x</w:t>
            </w:r>
          </w:p>
        </w:tc>
        <w:tc>
          <w:tcPr/>
          <w:p>
            <w:pPr>
              <w:pStyle w:val="Compact"/>
              <w:jc w:val="left"/>
            </w:pPr>
            <w:r>
              <w:t xml:space="preserve">-</w:t>
            </w:r>
          </w:p>
        </w:tc>
      </w:tr>
      <w:tr>
        <w:tc>
          <w:tcPr/>
          <w:p>
            <w:pPr>
              <w:pStyle w:val="Compact"/>
              <w:jc w:val="left"/>
            </w:pPr>
            <w:r>
              <w:t xml:space="preserve">Partnerships</w:t>
            </w:r>
          </w:p>
        </w:tc>
        <w:tc>
          <w:tcPr/>
          <w:p>
            <w:pPr>
              <w:pStyle w:val="Compact"/>
              <w:jc w:val="left"/>
            </w:pPr>
            <w:r>
              <w:t xml:space="preserve">1</w:t>
            </w:r>
          </w:p>
        </w:tc>
        <w:tc>
          <w:tcPr/>
          <w:p>
            <w:pPr>
              <w:pStyle w:val="Compact"/>
              <w:jc w:val="left"/>
            </w:pPr>
            <w:r>
              <w:t xml:space="preserve">28</w:t>
            </w:r>
          </w:p>
        </w:tc>
        <w:tc>
          <w:tcPr/>
          <w:p>
            <w:pPr>
              <w:pStyle w:val="Compact"/>
              <w:jc w:val="left"/>
            </w:pPr>
            <w:r>
              <w:t xml:space="preserve">7.5</w:t>
            </w:r>
          </w:p>
        </w:tc>
        <w:tc>
          <w:tcPr/>
          <w:p>
            <w:pPr>
              <w:pStyle w:val="Compact"/>
              <w:jc w:val="left"/>
            </w:pPr>
            <w:r>
              <w:t xml:space="preserve">1.34x</w:t>
            </w:r>
          </w:p>
        </w:tc>
        <w:tc>
          <w:tcPr/>
          <w:p>
            <w:pPr>
              <w:pStyle w:val="Compact"/>
              <w:jc w:val="left"/>
            </w:pPr>
            <w:r>
              <w:t xml:space="preserve">-</w:t>
            </w:r>
          </w:p>
        </w:tc>
      </w:tr>
      <w:tr>
        <w:tc>
          <w:tcPr/>
          <w:p>
            <w:pPr>
              <w:pStyle w:val="Compact"/>
              <w:jc w:val="left"/>
            </w:pPr>
            <w:r>
              <w:t xml:space="preserve">Organic + Paid Content</w:t>
            </w:r>
          </w:p>
        </w:tc>
        <w:tc>
          <w:tcPr/>
          <w:p>
            <w:pPr>
              <w:pStyle w:val="Compact"/>
              <w:jc w:val="left"/>
            </w:pPr>
            <w:r>
              <w:t xml:space="preserve">3</w:t>
            </w:r>
          </w:p>
        </w:tc>
        <w:tc>
          <w:tcPr/>
          <w:p>
            <w:pPr>
              <w:pStyle w:val="Compact"/>
              <w:jc w:val="left"/>
            </w:pPr>
            <w:r>
              <w:t xml:space="preserve">98</w:t>
            </w:r>
          </w:p>
        </w:tc>
        <w:tc>
          <w:tcPr/>
          <w:p>
            <w:pPr>
              <w:pStyle w:val="Compact"/>
              <w:jc w:val="left"/>
            </w:pPr>
            <w:r>
              <w:t xml:space="preserve">25.0</w:t>
            </w:r>
          </w:p>
        </w:tc>
        <w:tc>
          <w:tcPr/>
          <w:p>
            <w:pPr>
              <w:pStyle w:val="Compact"/>
              <w:jc w:val="left"/>
            </w:pPr>
            <w:r>
              <w:t xml:space="preserve">1.70x</w:t>
            </w:r>
          </w:p>
        </w:tc>
        <w:tc>
          <w:tcPr/>
          <w:p>
            <w:pPr>
              <w:pStyle w:val="Compact"/>
              <w:jc w:val="left"/>
            </w:pPr>
            <w:r>
              <w:t xml:space="preserve">-</w:t>
            </w:r>
          </w:p>
        </w:tc>
      </w:tr>
      <w:tr>
        <w:tc>
          <w:tcPr/>
          <w:p>
            <w:pPr>
              <w:pStyle w:val="Compact"/>
              <w:jc w:val="left"/>
            </w:pPr>
            <w:r>
              <w:t xml:space="preserve">SMS/Push</w:t>
            </w:r>
          </w:p>
        </w:tc>
        <w:tc>
          <w:tcPr/>
          <w:p>
            <w:pPr>
              <w:pStyle w:val="Compact"/>
              <w:jc w:val="left"/>
            </w:pPr>
            <w:r>
              <w:t xml:space="preserve">1</w:t>
            </w:r>
          </w:p>
        </w:tc>
        <w:tc>
          <w:tcPr/>
          <w:p>
            <w:pPr>
              <w:pStyle w:val="Compact"/>
              <w:jc w:val="left"/>
            </w:pPr>
            <w:r>
              <w:t xml:space="preserve">18</w:t>
            </w:r>
          </w:p>
        </w:tc>
        <w:tc>
          <w:tcPr/>
          <w:p>
            <w:pPr>
              <w:pStyle w:val="Compact"/>
              <w:jc w:val="left"/>
            </w:pPr>
            <w:r>
              <w:t xml:space="preserve">11.1</w:t>
            </w:r>
          </w:p>
        </w:tc>
        <w:tc>
          <w:tcPr/>
          <w:p>
            <w:pPr>
              <w:pStyle w:val="Compact"/>
              <w:jc w:val="left"/>
            </w:pPr>
            <w:r>
              <w:t xml:space="preserve">3.08x</w:t>
            </w:r>
          </w:p>
        </w:tc>
        <w:tc>
          <w:tcPr/>
          <w:p>
            <w:pPr>
              <w:pStyle w:val="Compact"/>
              <w:jc w:val="left"/>
            </w:pPr>
            <w:r>
              <w:t xml:space="preserve">-</w:t>
            </w:r>
          </w:p>
        </w:tc>
      </w:tr>
    </w:tbl>
    <w:p>
      <w:r>
        <w:pict>
          <v:rect style="width:0;height:1.5pt" o:hralign="center" o:hrstd="t" o:hr="t"/>
        </w:pict>
      </w:r>
    </w:p>
    <w:bookmarkEnd w:id="24"/>
    <w:bookmarkEnd w:id="25"/>
    <w:bookmarkStart w:id="29" w:name="campaign-success-metrics"/>
    <w:p>
      <w:pPr>
        <w:pStyle w:val="Heading2"/>
      </w:pPr>
      <w:r>
        <w:t xml:space="preserve">Campaign Success Metrics</w:t>
      </w:r>
    </w:p>
    <w:bookmarkStart w:id="26" w:name="campaigns-beat-targets-22-of-28-78.6"/>
    <w:p>
      <w:pPr>
        <w:pStyle w:val="Heading3"/>
      </w:pPr>
      <w:r>
        <w:t xml:space="preserve">Campaigns Beat Targets (22 of 28 = 78.6%)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Campaign</w:t>
            </w:r>
          </w:p>
        </w:tc>
        <w:tc>
          <w:tcPr/>
          <w:p>
            <w:pPr>
              <w:pStyle w:val="Compact"/>
              <w:jc w:val="left"/>
            </w:pPr>
            <w:r>
              <w:t xml:space="preserve">Quarter</w:t>
            </w:r>
          </w:p>
        </w:tc>
        <w:tc>
          <w:tcPr/>
          <w:p>
            <w:pPr>
              <w:pStyle w:val="Compact"/>
              <w:jc w:val="left"/>
            </w:pPr>
            <w:r>
              <w:t xml:space="preserve">Target ROI</w:t>
            </w:r>
          </w:p>
        </w:tc>
        <w:tc>
          <w:tcPr/>
          <w:p>
            <w:pPr>
              <w:pStyle w:val="Compact"/>
              <w:jc w:val="left"/>
            </w:pPr>
            <w:r>
              <w:t xml:space="preserve">Actual ROI</w:t>
            </w:r>
          </w:p>
        </w:tc>
        <w:tc>
          <w:tcPr/>
          <w:p>
            <w:pPr>
              <w:pStyle w:val="Compact"/>
              <w:jc w:val="left"/>
            </w:pPr>
            <w:r>
              <w:t xml:space="preserve">Variance</w:t>
            </w:r>
          </w:p>
        </w:tc>
        <w:tc>
          <w:tcPr/>
          <w:p>
            <w:pPr>
              <w:pStyle w:val="Compact"/>
              <w:jc w:val="left"/>
            </w:pPr>
            <w:r>
              <w:t xml:space="preserve">Status</w:t>
            </w:r>
          </w:p>
        </w:tc>
      </w:tr>
      <w:tr>
        <w:tc>
          <w:tcPr/>
          <w:p>
            <w:pPr>
              <w:pStyle w:val="Compact"/>
              <w:jc w:val="left"/>
            </w:pPr>
            <w:r>
              <w:t xml:space="preserve">European Market Entry - UK</w:t>
            </w:r>
          </w:p>
        </w:tc>
        <w:tc>
          <w:tcPr/>
          <w:p>
            <w:pPr>
              <w:pStyle w:val="Compact"/>
              <w:jc w:val="left"/>
            </w:pPr>
            <w:r>
              <w:t xml:space="preserve">Q1</w:t>
            </w:r>
          </w:p>
        </w:tc>
        <w:tc>
          <w:tcPr/>
          <w:p>
            <w:pPr>
              <w:pStyle w:val="Compact"/>
              <w:jc w:val="left"/>
            </w:pPr>
            <w:r>
              <w:t xml:space="preserve">2.8x</w:t>
            </w:r>
          </w:p>
        </w:tc>
        <w:tc>
          <w:tcPr/>
          <w:p>
            <w:pPr>
              <w:pStyle w:val="Compact"/>
              <w:jc w:val="left"/>
            </w:pPr>
            <w:r>
              <w:t xml:space="preserve">2.89x</w:t>
            </w:r>
          </w:p>
        </w:tc>
        <w:tc>
          <w:tcPr/>
          <w:p>
            <w:pPr>
              <w:pStyle w:val="Compact"/>
              <w:jc w:val="left"/>
            </w:pPr>
            <w:r>
              <w:t xml:space="preserve">+0.09x</w:t>
            </w:r>
          </w:p>
        </w:tc>
        <w:tc>
          <w:tcPr/>
          <w:p>
            <w:pPr>
              <w:pStyle w:val="Compact"/>
              <w:jc w:val="left"/>
            </w:pPr>
            <w:r>
              <w:t xml:space="preserve">✓ Beat</w:t>
            </w:r>
          </w:p>
        </w:tc>
      </w:tr>
      <w:tr>
        <w:tc>
          <w:tcPr/>
          <w:p>
            <w:pPr>
              <w:pStyle w:val="Compact"/>
              <w:jc w:val="left"/>
            </w:pPr>
            <w:r>
              <w:t xml:space="preserve">European Market Entry - Germany</w:t>
            </w:r>
          </w:p>
        </w:tc>
        <w:tc>
          <w:tcPr/>
          <w:p>
            <w:pPr>
              <w:pStyle w:val="Compact"/>
              <w:jc w:val="left"/>
            </w:pPr>
            <w:r>
              <w:t xml:space="preserve">Q1</w:t>
            </w:r>
          </w:p>
        </w:tc>
        <w:tc>
          <w:tcPr/>
          <w:p>
            <w:pPr>
              <w:pStyle w:val="Compact"/>
              <w:jc w:val="left"/>
            </w:pPr>
            <w:r>
              <w:t xml:space="preserve">2.8x</w:t>
            </w:r>
          </w:p>
        </w:tc>
        <w:tc>
          <w:tcPr/>
          <w:p>
            <w:pPr>
              <w:pStyle w:val="Compact"/>
              <w:jc w:val="left"/>
            </w:pPr>
            <w:r>
              <w:t xml:space="preserve">2.95x</w:t>
            </w:r>
          </w:p>
        </w:tc>
        <w:tc>
          <w:tcPr/>
          <w:p>
            <w:pPr>
              <w:pStyle w:val="Compact"/>
              <w:jc w:val="left"/>
            </w:pPr>
            <w:r>
              <w:t xml:space="preserve">+0.15x</w:t>
            </w:r>
          </w:p>
        </w:tc>
        <w:tc>
          <w:tcPr/>
          <w:p>
            <w:pPr>
              <w:pStyle w:val="Compact"/>
              <w:jc w:val="left"/>
            </w:pPr>
            <w:r>
              <w:t xml:space="preserve">✓ Beat</w:t>
            </w:r>
          </w:p>
        </w:tc>
      </w:tr>
      <w:tr>
        <w:tc>
          <w:tcPr/>
          <w:p>
            <w:pPr>
              <w:pStyle w:val="Compact"/>
              <w:jc w:val="left"/>
            </w:pPr>
            <w:r>
              <w:t xml:space="preserve">InstantPay Launch</w:t>
            </w:r>
          </w:p>
        </w:tc>
        <w:tc>
          <w:tcPr/>
          <w:p>
            <w:pPr>
              <w:pStyle w:val="Compact"/>
              <w:jc w:val="left"/>
            </w:pPr>
            <w:r>
              <w:t xml:space="preserve">Q1</w:t>
            </w:r>
          </w:p>
        </w:tc>
        <w:tc>
          <w:tcPr/>
          <w:p>
            <w:pPr>
              <w:pStyle w:val="Compact"/>
              <w:jc w:val="left"/>
            </w:pPr>
            <w:r>
              <w:t xml:space="preserve">3.2x</w:t>
            </w:r>
          </w:p>
        </w:tc>
        <w:tc>
          <w:tcPr/>
          <w:p>
            <w:pPr>
              <w:pStyle w:val="Compact"/>
              <w:jc w:val="left"/>
            </w:pPr>
            <w:r>
              <w:t xml:space="preserve">3.36x</w:t>
            </w:r>
          </w:p>
        </w:tc>
        <w:tc>
          <w:tcPr/>
          <w:p>
            <w:pPr>
              <w:pStyle w:val="Compact"/>
              <w:jc w:val="left"/>
            </w:pPr>
            <w:r>
              <w:t xml:space="preserve">+0.16x</w:t>
            </w:r>
          </w:p>
        </w:tc>
        <w:tc>
          <w:tcPr/>
          <w:p>
            <w:pPr>
              <w:pStyle w:val="Compact"/>
              <w:jc w:val="left"/>
            </w:pPr>
            <w:r>
              <w:t xml:space="preserve">✓ Beat</w:t>
            </w:r>
          </w:p>
        </w:tc>
      </w:tr>
      <w:tr>
        <w:tc>
          <w:tcPr/>
          <w:p>
            <w:pPr>
              <w:pStyle w:val="Compact"/>
              <w:jc w:val="left"/>
            </w:pPr>
            <w:r>
              <w:t xml:space="preserve">Southeast Asia Market Entry</w:t>
            </w:r>
          </w:p>
        </w:tc>
        <w:tc>
          <w:tcPr/>
          <w:p>
            <w:pPr>
              <w:pStyle w:val="Compact"/>
              <w:jc w:val="left"/>
            </w:pPr>
            <w:r>
              <w:t xml:space="preserve">Q2</w:t>
            </w:r>
          </w:p>
        </w:tc>
        <w:tc>
          <w:tcPr/>
          <w:p>
            <w:pPr>
              <w:pStyle w:val="Compact"/>
              <w:jc w:val="left"/>
            </w:pPr>
            <w:r>
              <w:t xml:space="preserve">3.1x</w:t>
            </w:r>
          </w:p>
        </w:tc>
        <w:tc>
          <w:tcPr/>
          <w:p>
            <w:pPr>
              <w:pStyle w:val="Compact"/>
              <w:jc w:val="left"/>
            </w:pPr>
            <w:r>
              <w:t xml:space="preserve">3.29x</w:t>
            </w:r>
          </w:p>
        </w:tc>
        <w:tc>
          <w:tcPr/>
          <w:p>
            <w:pPr>
              <w:pStyle w:val="Compact"/>
              <w:jc w:val="left"/>
            </w:pPr>
            <w:r>
              <w:t xml:space="preserve">+0.19x</w:t>
            </w:r>
          </w:p>
        </w:tc>
        <w:tc>
          <w:tcPr/>
          <w:p>
            <w:pPr>
              <w:pStyle w:val="Compact"/>
              <w:jc w:val="left"/>
            </w:pPr>
            <w:r>
              <w:t xml:space="preserve">✓ Beat</w:t>
            </w:r>
          </w:p>
        </w:tc>
      </w:tr>
      <w:tr>
        <w:tc>
          <w:tcPr/>
          <w:p>
            <w:pPr>
              <w:pStyle w:val="Compact"/>
              <w:jc w:val="left"/>
            </w:pPr>
            <w:r>
              <w:t xml:space="preserve">B2B Enterprise Push</w:t>
            </w:r>
          </w:p>
        </w:tc>
        <w:tc>
          <w:tcPr/>
          <w:p>
            <w:pPr>
              <w:pStyle w:val="Compact"/>
              <w:jc w:val="left"/>
            </w:pPr>
            <w:r>
              <w:t xml:space="preserve">Q2</w:t>
            </w:r>
          </w:p>
        </w:tc>
        <w:tc>
          <w:tcPr/>
          <w:p>
            <w:pPr>
              <w:pStyle w:val="Compact"/>
              <w:jc w:val="left"/>
            </w:pPr>
            <w:r>
              <w:t xml:space="preserve">2.9x</w:t>
            </w:r>
          </w:p>
        </w:tc>
        <w:tc>
          <w:tcPr/>
          <w:p>
            <w:pPr>
              <w:pStyle w:val="Compact"/>
              <w:jc w:val="left"/>
            </w:pPr>
            <w:r>
              <w:t xml:space="preserve">3.08x</w:t>
            </w:r>
          </w:p>
        </w:tc>
        <w:tc>
          <w:tcPr/>
          <w:p>
            <w:pPr>
              <w:pStyle w:val="Compact"/>
              <w:jc w:val="left"/>
            </w:pPr>
            <w:r>
              <w:t xml:space="preserve">+0.18x</w:t>
            </w:r>
          </w:p>
        </w:tc>
        <w:tc>
          <w:tcPr/>
          <w:p>
            <w:pPr>
              <w:pStyle w:val="Compact"/>
              <w:jc w:val="left"/>
            </w:pPr>
            <w:r>
              <w:t xml:space="preserve">✓ Beat</w:t>
            </w:r>
          </w:p>
        </w:tc>
      </w:tr>
      <w:tr>
        <w:tc>
          <w:tcPr/>
          <w:p>
            <w:pPr>
              <w:pStyle w:val="Compact"/>
              <w:jc w:val="left"/>
            </w:pPr>
            <w:r>
              <w:t xml:space="preserve">Influencer Partnerships</w:t>
            </w:r>
          </w:p>
        </w:tc>
        <w:tc>
          <w:tcPr/>
          <w:p>
            <w:pPr>
              <w:pStyle w:val="Compact"/>
              <w:jc w:val="left"/>
            </w:pPr>
            <w:r>
              <w:t xml:space="preserve">Q2</w:t>
            </w:r>
          </w:p>
        </w:tc>
        <w:tc>
          <w:tcPr/>
          <w:p>
            <w:pPr>
              <w:pStyle w:val="Compact"/>
              <w:jc w:val="left"/>
            </w:pPr>
            <w:r>
              <w:t xml:space="preserve">2.9x</w:t>
            </w:r>
          </w:p>
        </w:tc>
        <w:tc>
          <w:tcPr/>
          <w:p>
            <w:pPr>
              <w:pStyle w:val="Compact"/>
              <w:jc w:val="left"/>
            </w:pPr>
            <w:r>
              <w:t xml:space="preserve">3.13x</w:t>
            </w:r>
          </w:p>
        </w:tc>
        <w:tc>
          <w:tcPr/>
          <w:p>
            <w:pPr>
              <w:pStyle w:val="Compact"/>
              <w:jc w:val="left"/>
            </w:pPr>
            <w:r>
              <w:t xml:space="preserve">+0.23x</w:t>
            </w:r>
          </w:p>
        </w:tc>
        <w:tc>
          <w:tcPr/>
          <w:p>
            <w:pPr>
              <w:pStyle w:val="Compact"/>
              <w:jc w:val="left"/>
            </w:pPr>
            <w:r>
              <w:t xml:space="preserve">✓ Beat</w:t>
            </w:r>
          </w:p>
        </w:tc>
      </w:tr>
      <w:tr>
        <w:tc>
          <w:tcPr/>
          <w:p>
            <w:pPr>
              <w:pStyle w:val="Compact"/>
              <w:jc w:val="left"/>
            </w:pPr>
            <w:r>
              <w:t xml:space="preserve">Paid Search (Q2)</w:t>
            </w:r>
          </w:p>
        </w:tc>
        <w:tc>
          <w:tcPr/>
          <w:p>
            <w:pPr>
              <w:pStyle w:val="Compact"/>
              <w:jc w:val="left"/>
            </w:pPr>
            <w:r>
              <w:t xml:space="preserve">Q2</w:t>
            </w:r>
          </w:p>
        </w:tc>
        <w:tc>
          <w:tcPr/>
          <w:p>
            <w:pPr>
              <w:pStyle w:val="Compact"/>
              <w:jc w:val="left"/>
            </w:pPr>
            <w:r>
              <w:t xml:space="preserve">3.2x</w:t>
            </w:r>
          </w:p>
        </w:tc>
        <w:tc>
          <w:tcPr/>
          <w:p>
            <w:pPr>
              <w:pStyle w:val="Compact"/>
              <w:jc w:val="left"/>
            </w:pPr>
            <w:r>
              <w:t xml:space="preserve">3.55x</w:t>
            </w:r>
          </w:p>
        </w:tc>
        <w:tc>
          <w:tcPr/>
          <w:p>
            <w:pPr>
              <w:pStyle w:val="Compact"/>
              <w:jc w:val="left"/>
            </w:pPr>
            <w:r>
              <w:t xml:space="preserve">+0.35x</w:t>
            </w:r>
          </w:p>
        </w:tc>
        <w:tc>
          <w:tcPr/>
          <w:p>
            <w:pPr>
              <w:pStyle w:val="Compact"/>
              <w:jc w:val="left"/>
            </w:pPr>
            <w:r>
              <w:t xml:space="preserve">✓ Beat</w:t>
            </w:r>
          </w:p>
        </w:tc>
      </w:tr>
      <w:tr>
        <w:tc>
          <w:tcPr/>
          <w:p>
            <w:pPr>
              <w:pStyle w:val="Compact"/>
              <w:jc w:val="left"/>
            </w:pPr>
            <w:r>
              <w:t xml:space="preserve">Latin America Market Entry</w:t>
            </w:r>
          </w:p>
        </w:tc>
        <w:tc>
          <w:tcPr/>
          <w:p>
            <w:pPr>
              <w:pStyle w:val="Compact"/>
              <w:jc w:val="left"/>
            </w:pPr>
            <w:r>
              <w:t xml:space="preserve">Q3</w:t>
            </w:r>
          </w:p>
        </w:tc>
        <w:tc>
          <w:tcPr/>
          <w:p>
            <w:pPr>
              <w:pStyle w:val="Compact"/>
              <w:jc w:val="left"/>
            </w:pPr>
            <w:r>
              <w:t xml:space="preserve">3.1x</w:t>
            </w:r>
          </w:p>
        </w:tc>
        <w:tc>
          <w:tcPr/>
          <w:p>
            <w:pPr>
              <w:pStyle w:val="Compact"/>
              <w:jc w:val="left"/>
            </w:pPr>
            <w:r>
              <w:t xml:space="preserve">3.33x</w:t>
            </w:r>
          </w:p>
        </w:tc>
        <w:tc>
          <w:tcPr/>
          <w:p>
            <w:pPr>
              <w:pStyle w:val="Compact"/>
              <w:jc w:val="left"/>
            </w:pPr>
            <w:r>
              <w:t xml:space="preserve">+0.23x</w:t>
            </w:r>
          </w:p>
        </w:tc>
        <w:tc>
          <w:tcPr/>
          <w:p>
            <w:pPr>
              <w:pStyle w:val="Compact"/>
              <w:jc w:val="left"/>
            </w:pPr>
            <w:r>
              <w:t xml:space="preserve">✓ Beat</w:t>
            </w:r>
          </w:p>
        </w:tc>
      </w:tr>
      <w:tr>
        <w:tc>
          <w:tcPr/>
          <w:p>
            <w:pPr>
              <w:pStyle w:val="Compact"/>
              <w:jc w:val="left"/>
            </w:pPr>
            <w:r>
              <w:t xml:space="preserve">Paid Social - Video Campaigns</w:t>
            </w:r>
          </w:p>
        </w:tc>
        <w:tc>
          <w:tcPr/>
          <w:p>
            <w:pPr>
              <w:pStyle w:val="Compact"/>
              <w:jc w:val="left"/>
            </w:pPr>
            <w:r>
              <w:t xml:space="preserve">Q3</w:t>
            </w:r>
          </w:p>
        </w:tc>
        <w:tc>
          <w:tcPr/>
          <w:p>
            <w:pPr>
              <w:pStyle w:val="Compact"/>
              <w:jc w:val="left"/>
            </w:pPr>
            <w:r>
              <w:t xml:space="preserve">3.4x</w:t>
            </w:r>
          </w:p>
        </w:tc>
        <w:tc>
          <w:tcPr/>
          <w:p>
            <w:pPr>
              <w:pStyle w:val="Compact"/>
              <w:jc w:val="left"/>
            </w:pPr>
            <w:r>
              <w:t xml:space="preserve">3.79x</w:t>
            </w:r>
          </w:p>
        </w:tc>
        <w:tc>
          <w:tcPr/>
          <w:p>
            <w:pPr>
              <w:pStyle w:val="Compact"/>
              <w:jc w:val="left"/>
            </w:pPr>
            <w:r>
              <w:t xml:space="preserve">+0.39x</w:t>
            </w:r>
          </w:p>
        </w:tc>
        <w:tc>
          <w:tcPr/>
          <w:p>
            <w:pPr>
              <w:pStyle w:val="Compact"/>
              <w:jc w:val="left"/>
            </w:pPr>
            <w:r>
              <w:t xml:space="preserve">✓ Beat</w:t>
            </w:r>
          </w:p>
        </w:tc>
      </w:tr>
      <w:tr>
        <w:tc>
          <w:tcPr/>
          <w:p>
            <w:pPr>
              <w:pStyle w:val="Compact"/>
              <w:jc w:val="left"/>
            </w:pPr>
            <w:r>
              <w:t xml:space="preserve">Holiday Season Teaser</w:t>
            </w:r>
          </w:p>
        </w:tc>
        <w:tc>
          <w:tcPr/>
          <w:p>
            <w:pPr>
              <w:pStyle w:val="Compact"/>
              <w:jc w:val="left"/>
            </w:pPr>
            <w:r>
              <w:t xml:space="preserve">Q3</w:t>
            </w:r>
          </w:p>
        </w:tc>
        <w:tc>
          <w:tcPr/>
          <w:p>
            <w:pPr>
              <w:pStyle w:val="Compact"/>
              <w:jc w:val="left"/>
            </w:pPr>
            <w:r>
              <w:t xml:space="preserve">3.2x</w:t>
            </w:r>
          </w:p>
        </w:tc>
        <w:tc>
          <w:tcPr/>
          <w:p>
            <w:pPr>
              <w:pStyle w:val="Compact"/>
              <w:jc w:val="left"/>
            </w:pPr>
            <w:r>
              <w:t xml:space="preserve">3.63x</w:t>
            </w:r>
          </w:p>
        </w:tc>
        <w:tc>
          <w:tcPr/>
          <w:p>
            <w:pPr>
              <w:pStyle w:val="Compact"/>
              <w:jc w:val="left"/>
            </w:pPr>
            <w:r>
              <w:t xml:space="preserve">+0.43x</w:t>
            </w:r>
          </w:p>
        </w:tc>
        <w:tc>
          <w:tcPr/>
          <w:p>
            <w:pPr>
              <w:pStyle w:val="Compact"/>
              <w:jc w:val="left"/>
            </w:pPr>
            <w:r>
              <w:t xml:space="preserve">✓ Beat</w:t>
            </w:r>
          </w:p>
        </w:tc>
      </w:tr>
      <w:tr>
        <w:tc>
          <w:tcPr/>
          <w:p>
            <w:pPr>
              <w:pStyle w:val="Compact"/>
              <w:jc w:val="left"/>
            </w:pPr>
            <w:r>
              <w:t xml:space="preserve">Black Friday / Cyber Monday</w:t>
            </w:r>
          </w:p>
        </w:tc>
        <w:tc>
          <w:tcPr/>
          <w:p>
            <w:pPr>
              <w:pStyle w:val="Compact"/>
              <w:jc w:val="left"/>
            </w:pPr>
            <w:r>
              <w:t xml:space="preserve">Q4</w:t>
            </w:r>
          </w:p>
        </w:tc>
        <w:tc>
          <w:tcPr/>
          <w:p>
            <w:pPr>
              <w:pStyle w:val="Compact"/>
              <w:jc w:val="left"/>
            </w:pPr>
            <w:r>
              <w:t xml:space="preserve">3.4x</w:t>
            </w:r>
          </w:p>
        </w:tc>
        <w:tc>
          <w:tcPr/>
          <w:p>
            <w:pPr>
              <w:pStyle w:val="Compact"/>
              <w:jc w:val="left"/>
            </w:pPr>
            <w:r>
              <w:t xml:space="preserve">3.64x</w:t>
            </w:r>
          </w:p>
        </w:tc>
        <w:tc>
          <w:tcPr/>
          <w:p>
            <w:pPr>
              <w:pStyle w:val="Compact"/>
              <w:jc w:val="left"/>
            </w:pPr>
            <w:r>
              <w:t xml:space="preserve">+0.24x</w:t>
            </w:r>
          </w:p>
        </w:tc>
        <w:tc>
          <w:tcPr/>
          <w:p>
            <w:pPr>
              <w:pStyle w:val="Compact"/>
              <w:jc w:val="left"/>
            </w:pPr>
            <w:r>
              <w:t xml:space="preserve">✓ Beat</w:t>
            </w:r>
          </w:p>
        </w:tc>
      </w:tr>
      <w:tr>
        <w:tc>
          <w:tcPr/>
          <w:p>
            <w:pPr>
              <w:pStyle w:val="Compact"/>
              <w:jc w:val="left"/>
            </w:pPr>
            <w:r>
              <w:t xml:space="preserve">Video Content - Year-End</w:t>
            </w:r>
          </w:p>
        </w:tc>
        <w:tc>
          <w:tcPr/>
          <w:p>
            <w:pPr>
              <w:pStyle w:val="Compact"/>
              <w:jc w:val="left"/>
            </w:pPr>
            <w:r>
              <w:t xml:space="preserve">Q4</w:t>
            </w:r>
          </w:p>
        </w:tc>
        <w:tc>
          <w:tcPr/>
          <w:p>
            <w:pPr>
              <w:pStyle w:val="Compact"/>
              <w:jc w:val="left"/>
            </w:pPr>
            <w:r>
              <w:t xml:space="preserve">4.2x</w:t>
            </w:r>
          </w:p>
        </w:tc>
        <w:tc>
          <w:tcPr/>
          <w:p>
            <w:pPr>
              <w:pStyle w:val="Compact"/>
              <w:jc w:val="left"/>
            </w:pPr>
            <w:r>
              <w:t xml:space="preserve">4.58x</w:t>
            </w:r>
          </w:p>
        </w:tc>
        <w:tc>
          <w:tcPr/>
          <w:p>
            <w:pPr>
              <w:pStyle w:val="Compact"/>
              <w:jc w:val="left"/>
            </w:pPr>
            <w:r>
              <w:t xml:space="preserve">+0.38x</w:t>
            </w:r>
          </w:p>
        </w:tc>
        <w:tc>
          <w:tcPr/>
          <w:p>
            <w:pPr>
              <w:pStyle w:val="Compact"/>
              <w:jc w:val="left"/>
            </w:pPr>
            <w:r>
              <w:t xml:space="preserve">✓ Beat</w:t>
            </w:r>
          </w:p>
        </w:tc>
      </w:tr>
      <w:tr>
        <w:tc>
          <w:tcPr/>
          <w:p>
            <w:pPr>
              <w:pStyle w:val="Compact"/>
              <w:jc w:val="left"/>
            </w:pPr>
            <w:r>
              <w:t xml:space="preserve">B2B Enterprise Holiday Push</w:t>
            </w:r>
          </w:p>
        </w:tc>
        <w:tc>
          <w:tcPr/>
          <w:p>
            <w:pPr>
              <w:pStyle w:val="Compact"/>
              <w:jc w:val="left"/>
            </w:pPr>
            <w:r>
              <w:t xml:space="preserve">Q4</w:t>
            </w:r>
          </w:p>
        </w:tc>
        <w:tc>
          <w:tcPr/>
          <w:p>
            <w:pPr>
              <w:pStyle w:val="Compact"/>
              <w:jc w:val="left"/>
            </w:pPr>
            <w:r>
              <w:t xml:space="preserve">3.0x</w:t>
            </w:r>
          </w:p>
        </w:tc>
        <w:tc>
          <w:tcPr/>
          <w:p>
            <w:pPr>
              <w:pStyle w:val="Compact"/>
              <w:jc w:val="left"/>
            </w:pPr>
            <w:r>
              <w:t xml:space="preserve">3.31x</w:t>
            </w:r>
          </w:p>
        </w:tc>
        <w:tc>
          <w:tcPr/>
          <w:p>
            <w:pPr>
              <w:pStyle w:val="Compact"/>
              <w:jc w:val="left"/>
            </w:pPr>
            <w:r>
              <w:t xml:space="preserve">+0.31x</w:t>
            </w:r>
          </w:p>
        </w:tc>
        <w:tc>
          <w:tcPr/>
          <w:p>
            <w:pPr>
              <w:pStyle w:val="Compact"/>
              <w:jc w:val="left"/>
            </w:pPr>
            <w:r>
              <w:t xml:space="preserve">✓ Beat</w:t>
            </w:r>
          </w:p>
        </w:tc>
      </w:tr>
      <w:tr>
        <w:tc>
          <w:tcPr/>
          <w:p>
            <w:pPr>
              <w:pStyle w:val="Compact"/>
              <w:jc w:val="left"/>
            </w:pPr>
            <w:r>
              <w:t xml:space="preserve">Paid Search - Holiday Keywords</w:t>
            </w:r>
          </w:p>
        </w:tc>
        <w:tc>
          <w:tcPr/>
          <w:p>
            <w:pPr>
              <w:pStyle w:val="Compact"/>
              <w:jc w:val="left"/>
            </w:pPr>
            <w:r>
              <w:t xml:space="preserve">Q4</w:t>
            </w:r>
          </w:p>
        </w:tc>
        <w:tc>
          <w:tcPr/>
          <w:p>
            <w:pPr>
              <w:pStyle w:val="Compact"/>
              <w:jc w:val="left"/>
            </w:pPr>
            <w:r>
              <w:t xml:space="preserve">3.2x</w:t>
            </w:r>
          </w:p>
        </w:tc>
        <w:tc>
          <w:tcPr/>
          <w:p>
            <w:pPr>
              <w:pStyle w:val="Compact"/>
              <w:jc w:val="left"/>
            </w:pPr>
            <w:r>
              <w:t xml:space="preserve">3.49x</w:t>
            </w:r>
          </w:p>
        </w:tc>
        <w:tc>
          <w:tcPr/>
          <w:p>
            <w:pPr>
              <w:pStyle w:val="Compact"/>
              <w:jc w:val="left"/>
            </w:pPr>
            <w:r>
              <w:t xml:space="preserve">+0.29x</w:t>
            </w:r>
          </w:p>
        </w:tc>
        <w:tc>
          <w:tcPr/>
          <w:p>
            <w:pPr>
              <w:pStyle w:val="Compact"/>
              <w:jc w:val="left"/>
            </w:pPr>
            <w:r>
              <w:t xml:space="preserve">✓ Beat</w:t>
            </w:r>
          </w:p>
        </w:tc>
      </w:tr>
      <w:tr>
        <w:tc>
          <w:tcPr/>
          <w:p>
            <w:pPr>
              <w:pStyle w:val="Compact"/>
              <w:jc w:val="left"/>
            </w:pPr>
            <w:r>
              <w:t xml:space="preserve">New Market Expansion - LATAM (Q4)</w:t>
            </w:r>
          </w:p>
        </w:tc>
        <w:tc>
          <w:tcPr/>
          <w:p>
            <w:pPr>
              <w:pStyle w:val="Compact"/>
              <w:jc w:val="left"/>
            </w:pPr>
            <w:r>
              <w:t xml:space="preserve">Q4</w:t>
            </w:r>
          </w:p>
        </w:tc>
        <w:tc>
          <w:tcPr/>
          <w:p>
            <w:pPr>
              <w:pStyle w:val="Compact"/>
              <w:jc w:val="left"/>
            </w:pPr>
            <w:r>
              <w:t xml:space="preserve">3.3x</w:t>
            </w:r>
          </w:p>
        </w:tc>
        <w:tc>
          <w:tcPr/>
          <w:p>
            <w:pPr>
              <w:pStyle w:val="Compact"/>
              <w:jc w:val="left"/>
            </w:pPr>
            <w:r>
              <w:t xml:space="preserve">3.59x</w:t>
            </w:r>
          </w:p>
        </w:tc>
        <w:tc>
          <w:tcPr/>
          <w:p>
            <w:pPr>
              <w:pStyle w:val="Compact"/>
              <w:jc w:val="left"/>
            </w:pPr>
            <w:r>
              <w:t xml:space="preserve">+0.29x</w:t>
            </w:r>
          </w:p>
        </w:tc>
        <w:tc>
          <w:tcPr/>
          <w:p>
            <w:pPr>
              <w:pStyle w:val="Compact"/>
              <w:jc w:val="left"/>
            </w:pPr>
            <w:r>
              <w:t xml:space="preserve">✓ Beat</w:t>
            </w:r>
          </w:p>
        </w:tc>
      </w:tr>
      <w:tr>
        <w:tc>
          <w:tcPr/>
          <w:p>
            <w:pPr>
              <w:pStyle w:val="Compact"/>
              <w:jc w:val="left"/>
            </w:pPr>
            <w:r>
              <w:t xml:space="preserve">SMS &amp; Push Notification</w:t>
            </w:r>
          </w:p>
        </w:tc>
        <w:tc>
          <w:tcPr/>
          <w:p>
            <w:pPr>
              <w:pStyle w:val="Compact"/>
              <w:jc w:val="left"/>
            </w:pPr>
            <w:r>
              <w:t xml:space="preserve">Q4</w:t>
            </w:r>
          </w:p>
        </w:tc>
        <w:tc>
          <w:tcPr/>
          <w:p>
            <w:pPr>
              <w:pStyle w:val="Compact"/>
              <w:jc w:val="left"/>
            </w:pPr>
            <w:r>
              <w:t xml:space="preserve">2.9x</w:t>
            </w:r>
          </w:p>
        </w:tc>
        <w:tc>
          <w:tcPr/>
          <w:p>
            <w:pPr>
              <w:pStyle w:val="Compact"/>
              <w:jc w:val="left"/>
            </w:pPr>
            <w:r>
              <w:t xml:space="preserve">3.08x</w:t>
            </w:r>
          </w:p>
        </w:tc>
        <w:tc>
          <w:tcPr/>
          <w:p>
            <w:pPr>
              <w:pStyle w:val="Compact"/>
              <w:jc w:val="left"/>
            </w:pPr>
            <w:r>
              <w:t xml:space="preserve">+0.18x</w:t>
            </w:r>
          </w:p>
        </w:tc>
        <w:tc>
          <w:tcPr/>
          <w:p>
            <w:pPr>
              <w:pStyle w:val="Compact"/>
              <w:jc w:val="left"/>
            </w:pPr>
            <w:r>
              <w:t xml:space="preserve">✓ Beat</w:t>
            </w:r>
          </w:p>
        </w:tc>
      </w:tr>
      <w:tr>
        <w:tc>
          <w:tcPr/>
          <w:p>
            <w:pPr>
              <w:pStyle w:val="Compact"/>
              <w:jc w:val="left"/>
            </w:pPr>
            <w:r>
              <w:t xml:space="preserve">(Plus 6 additional campaigns that met or beat targets)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6"/>
    <w:bookmarkStart w:id="27" w:name="campaigns-at-target-4-of-28-14.3"/>
    <w:p>
      <w:pPr>
        <w:pStyle w:val="Heading3"/>
      </w:pPr>
      <w:r>
        <w:t xml:space="preserve">Campaigns At Target (4 of 28 = 14.3%)</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Campaign</w:t>
            </w:r>
          </w:p>
        </w:tc>
        <w:tc>
          <w:tcPr/>
          <w:p>
            <w:pPr>
              <w:pStyle w:val="Compact"/>
              <w:jc w:val="left"/>
            </w:pPr>
            <w:r>
              <w:t xml:space="preserve">Quarter</w:t>
            </w:r>
          </w:p>
        </w:tc>
        <w:tc>
          <w:tcPr/>
          <w:p>
            <w:pPr>
              <w:pStyle w:val="Compact"/>
              <w:jc w:val="left"/>
            </w:pPr>
            <w:r>
              <w:t xml:space="preserve">Target ROI</w:t>
            </w:r>
          </w:p>
        </w:tc>
        <w:tc>
          <w:tcPr/>
          <w:p>
            <w:pPr>
              <w:pStyle w:val="Compact"/>
              <w:jc w:val="left"/>
            </w:pPr>
            <w:r>
              <w:t xml:space="preserve">Actual ROI</w:t>
            </w:r>
          </w:p>
        </w:tc>
        <w:tc>
          <w:tcPr/>
          <w:p>
            <w:pPr>
              <w:pStyle w:val="Compact"/>
              <w:jc w:val="left"/>
            </w:pPr>
            <w:r>
              <w:t xml:space="preserve">Variance</w:t>
            </w:r>
          </w:p>
        </w:tc>
      </w:tr>
      <w:tr>
        <w:tc>
          <w:tcPr/>
          <w:p>
            <w:pPr>
              <w:pStyle w:val="Compact"/>
              <w:jc w:val="left"/>
            </w:pPr>
            <w:r>
              <w:t xml:space="preserve">Social Media Brand Awareness</w:t>
            </w:r>
          </w:p>
        </w:tc>
        <w:tc>
          <w:tcPr/>
          <w:p>
            <w:pPr>
              <w:pStyle w:val="Compact"/>
              <w:jc w:val="left"/>
            </w:pPr>
            <w:r>
              <w:t xml:space="preserve">Q1</w:t>
            </w:r>
          </w:p>
        </w:tc>
        <w:tc>
          <w:tcPr/>
          <w:p>
            <w:pPr>
              <w:pStyle w:val="Compact"/>
              <w:jc w:val="left"/>
            </w:pPr>
            <w:r>
              <w:t xml:space="preserve">2.4x</w:t>
            </w:r>
          </w:p>
        </w:tc>
        <w:tc>
          <w:tcPr/>
          <w:p>
            <w:pPr>
              <w:pStyle w:val="Compact"/>
              <w:jc w:val="left"/>
            </w:pPr>
            <w:r>
              <w:t xml:space="preserve">2.38x</w:t>
            </w:r>
          </w:p>
        </w:tc>
        <w:tc>
          <w:tcPr/>
          <w:p>
            <w:pPr>
              <w:pStyle w:val="Compact"/>
              <w:jc w:val="left"/>
            </w:pPr>
            <w:r>
              <w:t xml:space="preserve">-0.02x</w:t>
            </w:r>
          </w:p>
        </w:tc>
      </w:tr>
      <w:tr>
        <w:tc>
          <w:tcPr/>
          <w:p>
            <w:pPr>
              <w:pStyle w:val="Compact"/>
              <w:jc w:val="left"/>
            </w:pPr>
            <w:r>
              <w:t xml:space="preserve">Summer Flash Sales</w:t>
            </w:r>
          </w:p>
        </w:tc>
        <w:tc>
          <w:tcPr/>
          <w:p>
            <w:pPr>
              <w:pStyle w:val="Compact"/>
              <w:jc w:val="left"/>
            </w:pPr>
            <w:r>
              <w:t xml:space="preserve">Q2</w:t>
            </w:r>
          </w:p>
        </w:tc>
        <w:tc>
          <w:tcPr/>
          <w:p>
            <w:pPr>
              <w:pStyle w:val="Compact"/>
              <w:jc w:val="left"/>
            </w:pPr>
            <w:r>
              <w:t xml:space="preserve">1.8x</w:t>
            </w:r>
          </w:p>
        </w:tc>
        <w:tc>
          <w:tcPr/>
          <w:p>
            <w:pPr>
              <w:pStyle w:val="Compact"/>
              <w:jc w:val="left"/>
            </w:pPr>
            <w:r>
              <w:t xml:space="preserve">1.83x</w:t>
            </w:r>
          </w:p>
        </w:tc>
        <w:tc>
          <w:tcPr/>
          <w:p>
            <w:pPr>
              <w:pStyle w:val="Compact"/>
              <w:jc w:val="left"/>
            </w:pPr>
            <w:r>
              <w:t xml:space="preserve">+0.03x</w:t>
            </w:r>
          </w:p>
        </w:tc>
      </w:tr>
      <w:tr>
        <w:tc>
          <w:tcPr/>
          <w:p>
            <w:pPr>
              <w:pStyle w:val="Compact"/>
              <w:jc w:val="left"/>
            </w:pPr>
            <w:r>
              <w:t xml:space="preserve">Content Marketing (Q3)</w:t>
            </w:r>
          </w:p>
        </w:tc>
        <w:tc>
          <w:tcPr/>
          <w:p>
            <w:pPr>
              <w:pStyle w:val="Compact"/>
              <w:jc w:val="left"/>
            </w:pPr>
            <w:r>
              <w:t xml:space="preserve">Q3</w:t>
            </w:r>
          </w:p>
        </w:tc>
        <w:tc>
          <w:tcPr/>
          <w:p>
            <w:pPr>
              <w:pStyle w:val="Compact"/>
              <w:jc w:val="left"/>
            </w:pPr>
            <w:r>
              <w:t xml:space="preserve">1.6x</w:t>
            </w:r>
          </w:p>
        </w:tc>
        <w:tc>
          <w:tcPr/>
          <w:p>
            <w:pPr>
              <w:pStyle w:val="Compact"/>
              <w:jc w:val="left"/>
            </w:pPr>
            <w:r>
              <w:t xml:space="preserve">1.63x</w:t>
            </w:r>
          </w:p>
        </w:tc>
        <w:tc>
          <w:tcPr/>
          <w:p>
            <w:pPr>
              <w:pStyle w:val="Compact"/>
              <w:jc w:val="left"/>
            </w:pPr>
            <w:r>
              <w:t xml:space="preserve">+0.03x</w:t>
            </w:r>
          </w:p>
        </w:tc>
      </w:tr>
      <w:tr>
        <w:tc>
          <w:tcPr/>
          <w:p>
            <w:pPr>
              <w:pStyle w:val="Compact"/>
              <w:jc w:val="left"/>
            </w:pPr>
            <w:r>
              <w:t xml:space="preserve">Content Marketing (Q4)</w:t>
            </w:r>
          </w:p>
        </w:tc>
        <w:tc>
          <w:tcPr/>
          <w:p>
            <w:pPr>
              <w:pStyle w:val="Compact"/>
              <w:jc w:val="left"/>
            </w:pPr>
            <w:r>
              <w:t xml:space="preserve">Q4</w:t>
            </w:r>
          </w:p>
        </w:tc>
        <w:tc>
          <w:tcPr/>
          <w:p>
            <w:pPr>
              <w:pStyle w:val="Compact"/>
              <w:jc w:val="left"/>
            </w:pPr>
            <w:r>
              <w:t xml:space="preserve">1.5x</w:t>
            </w:r>
          </w:p>
        </w:tc>
        <w:tc>
          <w:tcPr/>
          <w:p>
            <w:pPr>
              <w:pStyle w:val="Compact"/>
              <w:jc w:val="left"/>
            </w:pPr>
            <w:r>
              <w:t xml:space="preserve">1.52x</w:t>
            </w:r>
          </w:p>
        </w:tc>
        <w:tc>
          <w:tcPr/>
          <w:p>
            <w:pPr>
              <w:pStyle w:val="Compact"/>
              <w:jc w:val="left"/>
            </w:pPr>
            <w:r>
              <w:t xml:space="preserve">+0.02x</w:t>
            </w:r>
          </w:p>
        </w:tc>
      </w:tr>
    </w:tbl>
    <w:bookmarkEnd w:id="27"/>
    <w:bookmarkStart w:id="28" w:name="campaigns-below-target-2-of-28-7.1"/>
    <w:p>
      <w:pPr>
        <w:pStyle w:val="Heading3"/>
      </w:pPr>
      <w:r>
        <w:t xml:space="preserve">Campaigns Below Target (2 of 28 = 7.1%)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Campaign</w:t>
            </w:r>
          </w:p>
        </w:tc>
        <w:tc>
          <w:tcPr/>
          <w:p>
            <w:pPr>
              <w:pStyle w:val="Compact"/>
              <w:jc w:val="left"/>
            </w:pPr>
            <w:r>
              <w:t xml:space="preserve">Quarter</w:t>
            </w:r>
          </w:p>
        </w:tc>
        <w:tc>
          <w:tcPr/>
          <w:p>
            <w:pPr>
              <w:pStyle w:val="Compact"/>
              <w:jc w:val="left"/>
            </w:pPr>
            <w:r>
              <w:t xml:space="preserve">Target ROI</w:t>
            </w:r>
          </w:p>
        </w:tc>
        <w:tc>
          <w:tcPr/>
          <w:p>
            <w:pPr>
              <w:pStyle w:val="Compact"/>
              <w:jc w:val="left"/>
            </w:pPr>
            <w:r>
              <w:t xml:space="preserve">Actual ROI</w:t>
            </w:r>
          </w:p>
        </w:tc>
        <w:tc>
          <w:tcPr/>
          <w:p>
            <w:pPr>
              <w:pStyle w:val="Compact"/>
              <w:jc w:val="left"/>
            </w:pPr>
            <w:r>
              <w:t xml:space="preserve">Variance</w:t>
            </w:r>
          </w:p>
        </w:tc>
        <w:tc>
          <w:tcPr/>
          <w:p>
            <w:pPr>
              <w:pStyle w:val="Compact"/>
              <w:jc w:val="left"/>
            </w:pPr>
            <w:r>
              <w:t xml:space="preserve">Notes</w:t>
            </w:r>
          </w:p>
        </w:tc>
      </w:tr>
      <w:tr>
        <w:tc>
          <w:tcPr/>
          <w:p>
            <w:pPr>
              <w:pStyle w:val="Compact"/>
              <w:jc w:val="left"/>
            </w:pPr>
            <w:r>
              <w:t xml:space="preserve">European Market Entry - France</w:t>
            </w:r>
          </w:p>
        </w:tc>
        <w:tc>
          <w:tcPr/>
          <w:p>
            <w:pPr>
              <w:pStyle w:val="Compact"/>
              <w:jc w:val="left"/>
            </w:pPr>
            <w:r>
              <w:t xml:space="preserve">Q1</w:t>
            </w:r>
          </w:p>
        </w:tc>
        <w:tc>
          <w:tcPr/>
          <w:p>
            <w:pPr>
              <w:pStyle w:val="Compact"/>
              <w:jc w:val="left"/>
            </w:pPr>
            <w:r>
              <w:t xml:space="preserve">3.0x</w:t>
            </w:r>
          </w:p>
        </w:tc>
        <w:tc>
          <w:tcPr/>
          <w:p>
            <w:pPr>
              <w:pStyle w:val="Compact"/>
              <w:jc w:val="left"/>
            </w:pPr>
            <w:r>
              <w:t xml:space="preserve">2.83x</w:t>
            </w:r>
          </w:p>
        </w:tc>
        <w:tc>
          <w:tcPr/>
          <w:p>
            <w:pPr>
              <w:pStyle w:val="Compact"/>
              <w:jc w:val="left"/>
            </w:pPr>
            <w:r>
              <w:t xml:space="preserve">-0.17x</w:t>
            </w:r>
          </w:p>
        </w:tc>
        <w:tc>
          <w:tcPr/>
          <w:p>
            <w:pPr>
              <w:pStyle w:val="Compact"/>
              <w:jc w:val="left"/>
            </w:pPr>
            <w:r>
              <w:t xml:space="preserve">Regulatory delays; planned remediation in Q2</w:t>
            </w:r>
          </w:p>
        </w:tc>
      </w:tr>
      <w:tr>
        <w:tc>
          <w:tcPr/>
          <w:p>
            <w:pPr>
              <w:pStyle w:val="Compact"/>
              <w:jc w:val="left"/>
            </w:pPr>
            <w:r>
              <w:t xml:space="preserve">Event Sponsorships - LATAM</w:t>
            </w:r>
          </w:p>
        </w:tc>
        <w:tc>
          <w:tcPr/>
          <w:p>
            <w:pPr>
              <w:pStyle w:val="Compact"/>
              <w:jc w:val="left"/>
            </w:pPr>
            <w:r>
              <w:t xml:space="preserve">Q3</w:t>
            </w:r>
          </w:p>
        </w:tc>
        <w:tc>
          <w:tcPr/>
          <w:p>
            <w:pPr>
              <w:pStyle w:val="Compact"/>
              <w:jc w:val="left"/>
            </w:pPr>
            <w:r>
              <w:t xml:space="preserve">1.5x</w:t>
            </w:r>
          </w:p>
        </w:tc>
        <w:tc>
          <w:tcPr/>
          <w:p>
            <w:pPr>
              <w:pStyle w:val="Compact"/>
              <w:jc w:val="left"/>
            </w:pPr>
            <w:r>
              <w:t xml:space="preserve">0.73x</w:t>
            </w:r>
          </w:p>
        </w:tc>
        <w:tc>
          <w:tcPr/>
          <w:p>
            <w:pPr>
              <w:pStyle w:val="Compact"/>
              <w:jc w:val="left"/>
            </w:pPr>
            <w:r>
              <w:t xml:space="preserve">-0.77x</w:t>
            </w:r>
          </w:p>
        </w:tc>
        <w:tc>
          <w:tcPr/>
          <w:p>
            <w:pPr>
              <w:pStyle w:val="Compact"/>
              <w:jc w:val="left"/>
            </w:pPr>
            <w:r>
              <w:t xml:space="preserve">Events underperforming across all quarters; recommend discontinuation</w:t>
            </w:r>
          </w:p>
        </w:tc>
      </w:tr>
    </w:tbl>
    <w:p>
      <w:r>
        <w:pict>
          <v:rect style="width:0;height:1.5pt" o:hralign="center" o:hrstd="t" o:hr="t"/>
        </w:pict>
      </w:r>
    </w:p>
    <w:bookmarkEnd w:id="28"/>
    <w:bookmarkEnd w:id="29"/>
    <w:bookmarkStart w:id="36" w:name="ab-testing-results"/>
    <w:p>
      <w:pPr>
        <w:pStyle w:val="Heading2"/>
      </w:pPr>
      <w:r>
        <w:t xml:space="preserve">A/B Testing Results</w:t>
      </w:r>
    </w:p>
    <w:bookmarkStart w:id="30" w:name="Xf946e240270a19a2ec2f002a66298a14e38802d"/>
    <w:p>
      <w:pPr>
        <w:pStyle w:val="Heading3"/>
      </w:pPr>
      <w:r>
        <w:t xml:space="preserve">Test 1: Email Subject Line Optimization (Multiple Campaigns)</w:t>
      </w:r>
    </w:p>
    <w:p>
      <w:pPr>
        <w:pStyle w:val="FirstParagraph"/>
      </w:pPr>
      <w:r>
        <w:rPr>
          <w:b/>
          <w:bCs/>
        </w:rPr>
        <w:t xml:space="preserve">Q1 InstantPay Campaign Email</w:t>
      </w:r>
      <w:r>
        <w:t xml:space="preserve"> </w:t>
      </w:r>
      <w:r>
        <w:t xml:space="preserve">- Variant A:</w:t>
      </w:r>
      <w:r>
        <w:t xml:space="preserve"> </w:t>
      </w:r>
      <w:r>
        <w:t xml:space="preserve">“</w:t>
      </w:r>
      <w:r>
        <w:t xml:space="preserve">Introducing InstantPay: Faster Transactions, Better Control</w:t>
      </w:r>
      <w:r>
        <w:t xml:space="preserve">”</w:t>
      </w:r>
      <w:r>
        <w:t xml:space="preserve"> </w:t>
      </w:r>
      <w:r>
        <w:t xml:space="preserve">- 28% open rate, 2.1% conversion</w:t>
      </w:r>
      <w:r>
        <w:t xml:space="preserve"> </w:t>
      </w:r>
      <w:r>
        <w:t xml:space="preserve">- Variant B:</w:t>
      </w:r>
      <w:r>
        <w:t xml:space="preserve"> </w:t>
      </w:r>
      <w:r>
        <w:t xml:space="preserve">“</w:t>
      </w:r>
      <w:r>
        <w:t xml:space="preserve">Make Payments 10x Faster with InstantPay</w:t>
      </w:r>
      <w:r>
        <w:t xml:space="preserve">”</w:t>
      </w:r>
      <w:r>
        <w:t xml:space="preserve"> </w:t>
      </w:r>
      <w:r>
        <w:t xml:space="preserve">- 32% open rate, 2.4% conversion</w:t>
      </w:r>
      <w:r>
        <w:t xml:space="preserve"> </w:t>
      </w:r>
      <w:r>
        <w:t xml:space="preserve">- Variant C:</w:t>
      </w:r>
      <w:r>
        <w:t xml:space="preserve"> </w:t>
      </w:r>
      <w:r>
        <w:t xml:space="preserve">“</w:t>
      </w:r>
      <w:r>
        <w:t xml:space="preserve">⏰ ENDS TOMORROW: InstantPay Launch 50% Off</w:t>
      </w:r>
      <w:r>
        <w:t xml:space="preserve">”</w:t>
      </w:r>
      <w:r>
        <w:t xml:space="preserve"> </w:t>
      </w:r>
      <w:r>
        <w:t xml:space="preserve">- 38% open rate, 3.2% conversion</w:t>
      </w:r>
      <w:r>
        <w:t xml:space="preserve"> </w:t>
      </w:r>
      <w:r>
        <w:t xml:space="preserve">- Winner: Variant C (36% improvement in open rate vs. A; 52% improvement in conversion)</w:t>
      </w:r>
      <w:r>
        <w:t xml:space="preserve"> </w:t>
      </w:r>
      <w:r>
        <w:t xml:space="preserve">- Recommendation: Use urgency indicators + scarcity messaging + percentage discount in subject lines</w:t>
      </w:r>
    </w:p>
    <w:p>
      <w:pPr>
        <w:pStyle w:val="BodyText"/>
      </w:pPr>
      <w:r>
        <w:rPr>
          <w:b/>
          <w:bCs/>
        </w:rPr>
        <w:t xml:space="preserve">Q4 Black Friday Campaign Email (Applied Learning from Q1)</w:t>
      </w:r>
      <w:r>
        <w:t xml:space="preserve"> </w:t>
      </w:r>
      <w:r>
        <w:t xml:space="preserve">- Variant A (Standard):</w:t>
      </w:r>
      <w:r>
        <w:t xml:space="preserve"> </w:t>
      </w:r>
      <w:r>
        <w:t xml:space="preserve">“</w:t>
      </w:r>
      <w:r>
        <w:t xml:space="preserve">Black Friday Sale - 25% Off</w:t>
      </w:r>
      <w:r>
        <w:t xml:space="preserve">”</w:t>
      </w:r>
      <w:r>
        <w:t xml:space="preserve"> </w:t>
      </w:r>
      <w:r>
        <w:t xml:space="preserve">- 28% open rate</w:t>
      </w:r>
      <w:r>
        <w:t xml:space="preserve"> </w:t>
      </w:r>
      <w:r>
        <w:t xml:space="preserve">- Variant B (Variant C methodology):</w:t>
      </w:r>
      <w:r>
        <w:t xml:space="preserve"> </w:t>
      </w:r>
      <w:r>
        <w:t xml:space="preserve">“</w:t>
      </w:r>
      <w:r>
        <w:t xml:space="preserve">⏰ ENDS TONIGHT: 25% Off Everything</w:t>
      </w:r>
      <w:r>
        <w:t xml:space="preserve">”</w:t>
      </w:r>
      <w:r>
        <w:t xml:space="preserve"> </w:t>
      </w:r>
      <w:r>
        <w:t xml:space="preserve">- 38% open rate</w:t>
      </w:r>
      <w:r>
        <w:t xml:space="preserve"> </w:t>
      </w:r>
      <w:r>
        <w:t xml:space="preserve">- Winner: Variant B (36% improvement)</w:t>
      </w:r>
      <w:r>
        <w:t xml:space="preserve"> </w:t>
      </w:r>
      <w:r>
        <w:t xml:space="preserve">- Recommendation: Confirm methodology consistency across quarters</w:t>
      </w:r>
    </w:p>
    <w:bookmarkEnd w:id="30"/>
    <w:bookmarkStart w:id="31" w:name="X2a159c7d02cd18268d0422f95cb7666212ce1a3"/>
    <w:p>
      <w:pPr>
        <w:pStyle w:val="Heading3"/>
      </w:pPr>
      <w:r>
        <w:t xml:space="preserve">Test 2: Landing Page Design Variations (Q1 European Entry)</w:t>
      </w:r>
    </w:p>
    <w:p>
      <w:pPr>
        <w:pStyle w:val="FirstParagraph"/>
      </w:pPr>
      <w:r>
        <w:rPr>
          <w:b/>
          <w:bCs/>
        </w:rPr>
        <w:t xml:space="preserve">UK Market Entry</w:t>
      </w:r>
      <w:r>
        <w:t xml:space="preserve"> </w:t>
      </w:r>
      <w:r>
        <w:t xml:space="preserve">- Variant A: Form-heavy landing page (8 fields: name, email, phone, company, role, budget, timeline, interest area) - 4.2% conversion rate</w:t>
      </w:r>
      <w:r>
        <w:t xml:space="preserve"> </w:t>
      </w:r>
      <w:r>
        <w:t xml:space="preserve">- Variant B: Minimal form (3 fields: name, email, interest area) + social proof elements (customer logos, testimonials) - 5.8% conversion rate</w:t>
      </w:r>
      <w:r>
        <w:t xml:space="preserve"> </w:t>
      </w:r>
      <w:r>
        <w:t xml:space="preserve">- Variant C: Video-first landing page (60s animated explainer + minimal 2-field form) - 6.2% conversion rate</w:t>
      </w:r>
      <w:r>
        <w:t xml:space="preserve"> </w:t>
      </w:r>
      <w:r>
        <w:t xml:space="preserve">- Winner: Variant C (48% improvement vs. A)</w:t>
      </w:r>
      <w:r>
        <w:t xml:space="preserve"> </w:t>
      </w:r>
      <w:r>
        <w:t xml:space="preserve">- Recommendation: Prioritize form minimization, social proof, and video storytelling</w:t>
      </w:r>
    </w:p>
    <w:p>
      <w:pPr>
        <w:pStyle w:val="BodyText"/>
      </w:pPr>
      <w:r>
        <w:rPr>
          <w:b/>
          <w:bCs/>
        </w:rPr>
        <w:t xml:space="preserve">Applied to Q2 Southeast Asia Campaign (Singapore)</w:t>
      </w:r>
      <w:r>
        <w:t xml:space="preserve"> </w:t>
      </w:r>
      <w:r>
        <w:t xml:space="preserve">- Variant A: Original landing page - 3.2% conversion</w:t>
      </w:r>
      <w:r>
        <w:t xml:space="preserve"> </w:t>
      </w:r>
      <w:r>
        <w:t xml:space="preserve">- Variant B: Minimized form + social proof - 4.1% conversion</w:t>
      </w:r>
      <w:r>
        <w:t xml:space="preserve"> </w:t>
      </w:r>
      <w:r>
        <w:t xml:space="preserve">- Variant C: Video-first with minimal form - 4.8% conversion</w:t>
      </w:r>
      <w:r>
        <w:t xml:space="preserve"> </w:t>
      </w:r>
      <w:r>
        <w:t xml:space="preserve">- Recommendation: Video-first designs consistent winner across geographies; allocate video budget accordingly</w:t>
      </w:r>
    </w:p>
    <w:bookmarkEnd w:id="31"/>
    <w:bookmarkStart w:id="32" w:name="X2874efa7f744196dbc4f68aa75389c1724df9e0"/>
    <w:p>
      <w:pPr>
        <w:pStyle w:val="Heading3"/>
      </w:pPr>
      <w:r>
        <w:t xml:space="preserve">Test 3: Video Content Length (TikTok/Reels - Q3-Q4)</w:t>
      </w:r>
    </w:p>
    <w:p>
      <w:pPr>
        <w:pStyle w:val="FirstParagraph"/>
      </w:pPr>
      <w:r>
        <w:rPr>
          <w:b/>
          <w:bCs/>
        </w:rPr>
        <w:t xml:space="preserve">Q3 Testing Phase (Paid Social - Video Campaign)</w:t>
      </w:r>
      <w:r>
        <w:t xml:space="preserve"> </w:t>
      </w:r>
      <w:r>
        <w:t xml:space="preserve">- Variant A: 15-second short-form video - 8.2% engagement rate, 1.8% CTR</w:t>
      </w:r>
      <w:r>
        <w:t xml:space="preserve"> </w:t>
      </w:r>
      <w:r>
        <w:t xml:space="preserve">- Variant B: 30-second educational video - 11.4% engagement rate, 2.4% CTR</w:t>
      </w:r>
      <w:r>
        <w:t xml:space="preserve"> </w:t>
      </w:r>
      <w:r>
        <w:t xml:space="preserve">- Variant C: 60-second storytelling video - 14.2% engagement rate, 3.2% CTR</w:t>
      </w:r>
      <w:r>
        <w:t xml:space="preserve"> </w:t>
      </w:r>
      <w:r>
        <w:t xml:space="preserve">- Winner: Variant C (73% engagement improvement vs. A)</w:t>
      </w:r>
      <w:r>
        <w:t xml:space="preserve"> </w:t>
      </w:r>
      <w:r>
        <w:t xml:space="preserve">- Recommendation: Longer-form educational/storytelling content outperforms short-form</w:t>
      </w:r>
    </w:p>
    <w:p>
      <w:pPr>
        <w:pStyle w:val="BodyText"/>
      </w:pPr>
      <w:r>
        <w:rPr>
          <w:b/>
          <w:bCs/>
        </w:rPr>
        <w:t xml:space="preserve">Q4 Application (Year-End Video Content)</w:t>
      </w:r>
      <w:r>
        <w:t xml:space="preserve"> </w:t>
      </w:r>
      <w:r>
        <w:t xml:space="preserve">- Applied 60-second format to all video campaigns</w:t>
      </w:r>
      <w:r>
        <w:t xml:space="preserve"> </w:t>
      </w:r>
      <w:r>
        <w:t xml:space="preserve">- Result: 4.58x ROI (highest campaign of 2024)</w:t>
      </w:r>
      <w:r>
        <w:t xml:space="preserve"> </w:t>
      </w:r>
      <w:r>
        <w:t xml:space="preserve">- Confirmation: Longer-form video strategy highly effective for fintech education</w:t>
      </w:r>
    </w:p>
    <w:bookmarkEnd w:id="32"/>
    <w:bookmarkStart w:id="33" w:name="X88cb3a0bbfb79ace016ea7157e488c04a6fd8a3"/>
    <w:p>
      <w:pPr>
        <w:pStyle w:val="Heading3"/>
      </w:pPr>
      <w:r>
        <w:t xml:space="preserve">Test 4: B2B Messaging Strategy (Q2 Enterprise Push)</w:t>
      </w:r>
    </w:p>
    <w:p>
      <w:pPr>
        <w:pStyle w:val="FirstParagraph"/>
      </w:pPr>
      <w:r>
        <w:rPr>
          <w:b/>
          <w:bCs/>
        </w:rPr>
        <w:t xml:space="preserve">LinkedIn InMail Messaging</w:t>
      </w:r>
      <w:r>
        <w:t xml:space="preserve"> </w:t>
      </w:r>
      <w:r>
        <w:t xml:space="preserve">- Variant A: Feature-focused messaging (</w:t>
      </w:r>
      <w:r>
        <w:t xml:space="preserve">“</w:t>
      </w:r>
      <w:r>
        <w:t xml:space="preserve">Our platform enables real-time cross-border payments with API integration in 30 minutes</w:t>
      </w:r>
      <w:r>
        <w:t xml:space="preserve">”</w:t>
      </w:r>
      <w:r>
        <w:t xml:space="preserve">) - 2.1% reply rate</w:t>
      </w:r>
      <w:r>
        <w:t xml:space="preserve"> </w:t>
      </w:r>
      <w:r>
        <w:t xml:space="preserve">- Variant B: ROI/business outcome focused (</w:t>
      </w:r>
      <w:r>
        <w:t xml:space="preserve">“</w:t>
      </w:r>
      <w:r>
        <w:t xml:space="preserve">CFOs using our platform report 40% reduction in payment processing time and 35% cost savings</w:t>
      </w:r>
      <w:r>
        <w:t xml:space="preserve">”</w:t>
      </w:r>
      <w:r>
        <w:t xml:space="preserve">) - 3.8% reply rate</w:t>
      </w:r>
      <w:r>
        <w:t xml:space="preserve"> </w:t>
      </w:r>
      <w:r>
        <w:t xml:space="preserve">- Winner: Variant B (81% improvement)</w:t>
      </w:r>
      <w:r>
        <w:t xml:space="preserve"> </w:t>
      </w:r>
      <w:r>
        <w:t xml:space="preserve">- Recommendation: Lead with business outcomes in B2B messaging</w:t>
      </w:r>
    </w:p>
    <w:p>
      <w:pPr>
        <w:pStyle w:val="BodyText"/>
      </w:pPr>
      <w:r>
        <w:rPr>
          <w:b/>
          <w:bCs/>
        </w:rPr>
        <w:t xml:space="preserve">Applied to Q4 B2B Holiday Push</w:t>
      </w:r>
      <w:r>
        <w:t xml:space="preserve"> </w:t>
      </w:r>
      <w:r>
        <w:t xml:space="preserve">- Used outcome-focused messaging consistently</w:t>
      </w:r>
      <w:r>
        <w:t xml:space="preserve"> </w:t>
      </w:r>
      <w:r>
        <w:t xml:space="preserve">- Result: 4,900 qualified B2B leads (highest quality leads of year); 32 enterprise closures</w:t>
      </w:r>
      <w:r>
        <w:t xml:space="preserve"> </w:t>
      </w:r>
      <w:r>
        <w:t xml:space="preserve">- Confirmation: Business-outcome messaging drives enterprise engagement</w:t>
      </w:r>
    </w:p>
    <w:bookmarkEnd w:id="33"/>
    <w:bookmarkStart w:id="34" w:name="X9742941d0d26b10bb21b77a83783bf53f5efc89"/>
    <w:p>
      <w:pPr>
        <w:pStyle w:val="Heading3"/>
      </w:pPr>
      <w:r>
        <w:t xml:space="preserve">Test 5: Geographic Content Localization (Q2 Southeast Asia)</w:t>
      </w:r>
    </w:p>
    <w:p>
      <w:pPr>
        <w:pStyle w:val="FirstParagraph"/>
      </w:pPr>
      <w:r>
        <w:rPr>
          <w:b/>
          <w:bCs/>
        </w:rPr>
        <w:t xml:space="preserve">Singapore Campaign Variants</w:t>
      </w:r>
      <w:r>
        <w:t xml:space="preserve"> </w:t>
      </w:r>
      <w:r>
        <w:t xml:space="preserve">- Variant A: Global campaign translated to English - 2.8% conversion rate</w:t>
      </w:r>
      <w:r>
        <w:t xml:space="preserve"> </w:t>
      </w:r>
      <w:r>
        <w:t xml:space="preserve">- Variant B: Locally-created content featuring Singapore fintech context + local payment methods + HDB housing references - 4.1% conversion rate</w:t>
      </w:r>
      <w:r>
        <w:t xml:space="preserve"> </w:t>
      </w:r>
      <w:r>
        <w:t xml:space="preserve">- Winner: Variant B (46% improvement)</w:t>
      </w:r>
      <w:r>
        <w:t xml:space="preserve"> </w:t>
      </w:r>
      <w:r>
        <w:t xml:space="preserve">- Recommendation: Always develop region-specific creative; never use direct translations</w:t>
      </w:r>
    </w:p>
    <w:p>
      <w:pPr>
        <w:pStyle w:val="BodyText"/>
      </w:pPr>
      <w:r>
        <w:rPr>
          <w:b/>
          <w:bCs/>
        </w:rPr>
        <w:t xml:space="preserve">Application to Q3-Q4 Latin America Campaigns</w:t>
      </w:r>
      <w:r>
        <w:t xml:space="preserve"> </w:t>
      </w:r>
      <w:r>
        <w:t xml:space="preserve">- Developed Spanish-language content with cultural relevance (local influencers, regional examples)</w:t>
      </w:r>
      <w:r>
        <w:t xml:space="preserve"> </w:t>
      </w:r>
      <w:r>
        <w:t xml:space="preserve">- Result: 43.4 Lakh revenue in Q3 alone; LATAM highest-ROI geographic expansion</w:t>
      </w:r>
      <w:r>
        <w:t xml:space="preserve"> </w:t>
      </w:r>
      <w:r>
        <w:t xml:space="preserve">- Confirmation: Localization strategy delivers 40-80% improvement in emerging markets</w:t>
      </w:r>
    </w:p>
    <w:bookmarkEnd w:id="34"/>
    <w:bookmarkStart w:id="35" w:name="Xa81a4ccb56e76d8e993e22cad072c18c380c3e8"/>
    <w:p>
      <w:pPr>
        <w:pStyle w:val="Heading3"/>
      </w:pPr>
      <w:r>
        <w:t xml:space="preserve">Test 6: Holiday Email Timing (Q4 Holiday Campaigns)</w:t>
      </w:r>
    </w:p>
    <w:p>
      <w:pPr>
        <w:pStyle w:val="FirstParagraph"/>
      </w:pPr>
      <w:r>
        <w:rPr>
          <w:b/>
          <w:bCs/>
        </w:rPr>
        <w:t xml:space="preserve">Email Send Time A/B Testing (BFCM Campaign)</w:t>
      </w:r>
      <w:r>
        <w:t xml:space="preserve"> </w:t>
      </w:r>
      <w:r>
        <w:t xml:space="preserve">- Variant A: Morning send (9am) - 22% open rate, 2.8% click rate</w:t>
      </w:r>
      <w:r>
        <w:t xml:space="preserve"> </w:t>
      </w:r>
      <w:r>
        <w:t xml:space="preserve">- Variant B: Midday send (12pm) - 28% open rate, 4.2% click rate</w:t>
      </w:r>
      <w:r>
        <w:t xml:space="preserve"> </w:t>
      </w:r>
      <w:r>
        <w:t xml:space="preserve">- Variant C: Evening send (7pm) - 38% open rate, 7.2% click rate</w:t>
      </w:r>
      <w:r>
        <w:t xml:space="preserve"> </w:t>
      </w:r>
      <w:r>
        <w:t xml:space="preserve">- Winner: Variant C (73% open rate improvement vs. A)</w:t>
      </w:r>
      <w:r>
        <w:t xml:space="preserve"> </w:t>
      </w:r>
      <w:r>
        <w:t xml:space="preserve">- Recommendation: Evening send times significantly outperform morning/midday</w:t>
      </w:r>
    </w:p>
    <w:p>
      <w:r>
        <w:pict>
          <v:rect style="width:0;height:1.5pt" o:hralign="center" o:hrstd="t" o:hr="t"/>
        </w:pict>
      </w:r>
    </w:p>
    <w:bookmarkEnd w:id="35"/>
    <w:bookmarkEnd w:id="36"/>
    <w:bookmarkStart w:id="39" w:name="underperforming-campaigns-analysis"/>
    <w:p>
      <w:pPr>
        <w:pStyle w:val="Heading2"/>
      </w:pPr>
      <w:r>
        <w:t xml:space="preserve">Underperforming Campaigns Analysis</w:t>
      </w:r>
    </w:p>
    <w:bookmarkStart w:id="37" w:name="X3f273e62e20f1a2e0acf40eadab6ddfb3e6dd25"/>
    <w:p>
      <w:pPr>
        <w:pStyle w:val="Heading3"/>
      </w:pPr>
      <w:r>
        <w:t xml:space="preserve">Campaign: Event Sponsorships - Latin America (Q3)</w:t>
      </w:r>
    </w:p>
    <w:p>
      <w:pPr>
        <w:pStyle w:val="FirstParagraph"/>
      </w:pPr>
      <w:r>
        <w:rPr>
          <w:b/>
          <w:bCs/>
        </w:rPr>
        <w:t xml:space="preserve">Budget:</w:t>
      </w:r>
      <w:r>
        <w:t xml:space="preserve"> </w:t>
      </w:r>
      <w:r>
        <w:t xml:space="preserve">₹52 Lakh</w:t>
      </w:r>
      <w:r>
        <w:t xml:space="preserve"> </w:t>
      </w:r>
      <w:r>
        <w:rPr>
          <w:b/>
          <w:bCs/>
        </w:rPr>
        <w:t xml:space="preserve">Actual Spend:</w:t>
      </w:r>
      <w:r>
        <w:t xml:space="preserve"> </w:t>
      </w:r>
      <w:r>
        <w:t xml:space="preserve">₹52 Lakh</w:t>
      </w:r>
      <w:r>
        <w:t xml:space="preserve"> </w:t>
      </w:r>
      <w:r>
        <w:rPr>
          <w:b/>
          <w:bCs/>
        </w:rPr>
        <w:t xml:space="preserve">Revenue Generated:</w:t>
      </w:r>
      <w:r>
        <w:t xml:space="preserve"> </w:t>
      </w:r>
      <w:r>
        <w:t xml:space="preserve">₹7.5 Lakh</w:t>
      </w:r>
      <w:r>
        <w:t xml:space="preserve"> </w:t>
      </w:r>
      <w:r>
        <w:rPr>
          <w:b/>
          <w:bCs/>
        </w:rPr>
        <w:t xml:space="preserve">ROI:</w:t>
      </w:r>
      <w:r>
        <w:t xml:space="preserve"> </w:t>
      </w:r>
      <w:r>
        <w:t xml:space="preserve">0.73x</w:t>
      </w:r>
      <w:r>
        <w:t xml:space="preserve"> </w:t>
      </w:r>
      <w:r>
        <w:rPr>
          <w:b/>
          <w:bCs/>
        </w:rPr>
        <w:t xml:space="preserve">Target ROI:</w:t>
      </w:r>
      <w:r>
        <w:t xml:space="preserve"> </w:t>
      </w:r>
      <w:r>
        <w:t xml:space="preserve">1.5x</w:t>
      </w:r>
      <w:r>
        <w:t xml:space="preserve"> </w:t>
      </w:r>
      <w:r>
        <w:rPr>
          <w:b/>
          <w:bCs/>
        </w:rPr>
        <w:t xml:space="preserve">Variance:</w:t>
      </w:r>
      <w:r>
        <w:t xml:space="preserve"> </w:t>
      </w:r>
      <w:r>
        <w:t xml:space="preserve">-77% below target</w:t>
      </w:r>
    </w:p>
    <w:p>
      <w:pPr>
        <w:pStyle w:val="BodyText"/>
      </w:pPr>
      <w:r>
        <w:rPr>
          <w:b/>
          <w:bCs/>
        </w:rPr>
        <w:t xml:space="preserve">Underperformance Root Causes:</w:t>
      </w:r>
      <w:r>
        <w:t xml:space="preserve"> </w:t>
      </w:r>
      <w:r>
        <w:t xml:space="preserve">1. Low attendee engagement: Events targeted C-suite, but 60% of attendees SMB/startup (not our target market)</w:t>
      </w:r>
      <w:r>
        <w:t xml:space="preserve"> </w:t>
      </w:r>
      <w:r>
        <w:t xml:space="preserve">2. Poor lead quality: 2,500 conversions tracked but only 200 qualified (8% conversion-to-lead rate vs. 15% target)</w:t>
      </w:r>
      <w:r>
        <w:t xml:space="preserve"> </w:t>
      </w:r>
      <w:r>
        <w:t xml:space="preserve">3. Event organizer misalignment: Sponsor benefits poorly aligned with marketing objectives</w:t>
      </w:r>
      <w:r>
        <w:t xml:space="preserve"> </w:t>
      </w:r>
      <w:r>
        <w:t xml:space="preserve">4. Geographic mismatch: Events held in regional capitals, not major fintech hubs</w:t>
      </w:r>
    </w:p>
    <w:p>
      <w:pPr>
        <w:pStyle w:val="BodyText"/>
      </w:pPr>
      <w:r>
        <w:rPr>
          <w:b/>
          <w:bCs/>
        </w:rPr>
        <w:t xml:space="preserve">Recommendation:</w:t>
      </w:r>
      <w:r>
        <w:t xml:space="preserve"> </w:t>
      </w:r>
      <w:r>
        <w:t xml:space="preserve">Discontinue event sponsorships; reallocate ₹52 Lakh (+ Q4 additional ₹79 Lakh over 2024) to high-ROI digital channels.</w:t>
      </w:r>
    </w:p>
    <w:bookmarkEnd w:id="37"/>
    <w:bookmarkStart w:id="38" w:name="campaign-local-partnerships-q2"/>
    <w:p>
      <w:pPr>
        <w:pStyle w:val="Heading3"/>
      </w:pPr>
      <w:r>
        <w:t xml:space="preserve">Campaign: Local Partnerships (Q2)</w:t>
      </w:r>
    </w:p>
    <w:p>
      <w:pPr>
        <w:pStyle w:val="FirstParagraph"/>
      </w:pPr>
      <w:r>
        <w:rPr>
          <w:b/>
          <w:bCs/>
        </w:rPr>
        <w:t xml:space="preserve">Budget:</w:t>
      </w:r>
      <w:r>
        <w:t xml:space="preserve"> </w:t>
      </w:r>
      <w:r>
        <w:t xml:space="preserve">₹28 Lakh</w:t>
      </w:r>
      <w:r>
        <w:t xml:space="preserve"> </w:t>
      </w:r>
      <w:r>
        <w:rPr>
          <w:b/>
          <w:bCs/>
        </w:rPr>
        <w:t xml:space="preserve">Actual Spend:</w:t>
      </w:r>
      <w:r>
        <w:t xml:space="preserve"> </w:t>
      </w:r>
      <w:r>
        <w:t xml:space="preserve">₹28 Lakh</w:t>
      </w:r>
      <w:r>
        <w:t xml:space="preserve"> </w:t>
      </w:r>
      <w:r>
        <w:rPr>
          <w:b/>
          <w:bCs/>
        </w:rPr>
        <w:t xml:space="preserve">Revenue Generated:</w:t>
      </w:r>
      <w:r>
        <w:t xml:space="preserve"> </w:t>
      </w:r>
      <w:r>
        <w:t xml:space="preserve">₹7.5 Lakh</w:t>
      </w:r>
      <w:r>
        <w:t xml:space="preserve"> </w:t>
      </w:r>
      <w:r>
        <w:rPr>
          <w:b/>
          <w:bCs/>
        </w:rPr>
        <w:t xml:space="preserve">ROI:</w:t>
      </w:r>
      <w:r>
        <w:t xml:space="preserve"> </w:t>
      </w:r>
      <w:r>
        <w:t xml:space="preserve">1.34x</w:t>
      </w:r>
      <w:r>
        <w:t xml:space="preserve"> </w:t>
      </w:r>
      <w:r>
        <w:rPr>
          <w:b/>
          <w:bCs/>
        </w:rPr>
        <w:t xml:space="preserve">Target ROI:</w:t>
      </w:r>
      <w:r>
        <w:t xml:space="preserve"> </w:t>
      </w:r>
      <w:r>
        <w:t xml:space="preserve">2.0x</w:t>
      </w:r>
      <w:r>
        <w:t xml:space="preserve"> </w:t>
      </w:r>
      <w:r>
        <w:rPr>
          <w:b/>
          <w:bCs/>
        </w:rPr>
        <w:t xml:space="preserve">Variance:</w:t>
      </w:r>
      <w:r>
        <w:t xml:space="preserve"> </w:t>
      </w:r>
      <w:r>
        <w:t xml:space="preserve">-33% below target</w:t>
      </w:r>
    </w:p>
    <w:p>
      <w:pPr>
        <w:pStyle w:val="BodyText"/>
      </w:pPr>
      <w:r>
        <w:rPr>
          <w:b/>
          <w:bCs/>
        </w:rPr>
        <w:t xml:space="preserve">Underperformance Root Causes:</w:t>
      </w:r>
      <w:r>
        <w:t xml:space="preserve"> </w:t>
      </w:r>
      <w:r>
        <w:t xml:space="preserve">1. Partner misalignment: Partners had different target audiences than FinSolve</w:t>
      </w:r>
      <w:r>
        <w:t xml:space="preserve"> </w:t>
      </w:r>
      <w:r>
        <w:t xml:space="preserve">2. Co-marketing execution issues: Partners slow to implement agreed marketing tactics</w:t>
      </w:r>
      <w:r>
        <w:t xml:space="preserve"> </w:t>
      </w:r>
      <w:r>
        <w:t xml:space="preserve">3. Revenue sharing disputes: Unclear attribution of customer acquisitions between parties</w:t>
      </w:r>
      <w:r>
        <w:t xml:space="preserve"> </w:t>
      </w:r>
      <w:r>
        <w:t xml:space="preserve">4. Limited reach: 1.2M impressions vs. 2M+ projected</w:t>
      </w:r>
    </w:p>
    <w:p>
      <w:pPr>
        <w:pStyle w:val="BodyText"/>
      </w:pPr>
      <w:r>
        <w:rPr>
          <w:b/>
          <w:bCs/>
        </w:rPr>
        <w:t xml:space="preserve">Recommendation:</w:t>
      </w:r>
      <w:r>
        <w:t xml:space="preserve"> </w:t>
      </w:r>
      <w:r>
        <w:t xml:space="preserve">Restructure partnership terms with clear KPIs and revenue attribution before Q2 2024 renewal; consider termination if partners don’t meet revised targets.</w:t>
      </w:r>
    </w:p>
    <w:p>
      <w:r>
        <w:pict>
          <v:rect style="width:0;height:1.5pt" o:hralign="center" o:hrstd="t" o:hr="t"/>
        </w:pict>
      </w:r>
    </w:p>
    <w:bookmarkEnd w:id="38"/>
    <w:bookmarkEnd w:id="39"/>
    <w:bookmarkStart w:id="40" w:name="data-quality-tracking-notes"/>
    <w:p>
      <w:pPr>
        <w:pStyle w:val="Heading2"/>
      </w:pPr>
      <w:r>
        <w:t xml:space="preserve">Data Quality &amp; Tracking Notes</w:t>
      </w:r>
    </w:p>
    <w:p>
      <w:pPr>
        <w:pStyle w:val="FirstParagraph"/>
      </w:pPr>
      <w:r>
        <w:rPr>
          <w:b/>
          <w:bCs/>
        </w:rPr>
        <w:t xml:space="preserve">Attribution Methodology:</w:t>
      </w:r>
      <w:r>
        <w:t xml:space="preserve"> </w:t>
      </w:r>
      <w:r>
        <w:t xml:space="preserve">- Multi-touch attribution model applied: 40% first-touch, 30% last-click, 30% distributed across journey</w:t>
      </w:r>
      <w:r>
        <w:t xml:space="preserve"> </w:t>
      </w:r>
      <w:r>
        <w:t xml:space="preserve">- 95% of campaigns have complete tracking; 5% have estimated metrics (noted where applicable)</w:t>
      </w:r>
      <w:r>
        <w:t xml:space="preserve"> </w:t>
      </w:r>
      <w:r>
        <w:t xml:space="preserve">- Conversions defined as new customer signups with email verification</w:t>
      </w:r>
    </w:p>
    <w:p>
      <w:pPr>
        <w:pStyle w:val="BodyText"/>
      </w:pPr>
      <w:r>
        <w:rPr>
          <w:b/>
          <w:bCs/>
        </w:rPr>
        <w:t xml:space="preserve">Metrics Definitions:</w:t>
      </w:r>
      <w:r>
        <w:t xml:space="preserve"> </w:t>
      </w:r>
      <w:r>
        <w:t xml:space="preserve">- Budget: Planned spend allocated to campaign</w:t>
      </w:r>
      <w:r>
        <w:t xml:space="preserve"> </w:t>
      </w:r>
      <w:r>
        <w:t xml:space="preserve">- Actual Spend: Final spend after optimizations (may vary from budget)</w:t>
      </w:r>
      <w:r>
        <w:t xml:space="preserve"> </w:t>
      </w:r>
      <w:r>
        <w:t xml:space="preserve">- Impressions: Ad impressions (100% viewability standard applied)</w:t>
      </w:r>
      <w:r>
        <w:t xml:space="preserve"> </w:t>
      </w:r>
      <w:r>
        <w:t xml:space="preserve">- Clicks: User clicks on ads/links</w:t>
      </w:r>
      <w:r>
        <w:t xml:space="preserve"> </w:t>
      </w:r>
      <w:r>
        <w:t xml:space="preserve">- CTR: Click-Through Rate = (Clicks / Impressions) × 100</w:t>
      </w:r>
      <w:r>
        <w:t xml:space="preserve"> </w:t>
      </w:r>
      <w:r>
        <w:t xml:space="preserve">- Conversions: New customer signups attributed to campaign</w:t>
      </w:r>
      <w:r>
        <w:t xml:space="preserve"> </w:t>
      </w:r>
      <w:r>
        <w:t xml:space="preserve">- Conv Rate: Conversion Rate = (Conversions / Clicks) × 100</w:t>
      </w:r>
      <w:r>
        <w:t xml:space="preserve"> </w:t>
      </w:r>
      <w:r>
        <w:t xml:space="preserve">- Revenue: Marketing-attributed revenue based on multi-touch attribution</w:t>
      </w:r>
      <w:r>
        <w:t xml:space="preserve"> </w:t>
      </w:r>
      <w:r>
        <w:t xml:space="preserve">- ROI: (Revenue - Spend) / Spend</w:t>
      </w:r>
    </w:p>
    <w:p>
      <w:pPr>
        <w:pStyle w:val="BodyText"/>
      </w:pPr>
      <w:r>
        <w:rPr>
          <w:b/>
          <w:bCs/>
        </w:rPr>
        <w:t xml:space="preserve">Data Sources:</w:t>
      </w:r>
      <w:r>
        <w:t xml:space="preserve"> </w:t>
      </w:r>
      <w:r>
        <w:t xml:space="preserve">- Google Analytics (digital ad campaigns)</w:t>
      </w:r>
      <w:r>
        <w:t xml:space="preserve"> </w:t>
      </w:r>
      <w:r>
        <w:t xml:space="preserve">- Facebook Ads Manager (social media campaigns)</w:t>
      </w:r>
      <w:r>
        <w:t xml:space="preserve"> </w:t>
      </w:r>
      <w:r>
        <w:t xml:space="preserve">- HubSpot CRM (conversion tracking, lead quality)</w:t>
      </w:r>
      <w:r>
        <w:t xml:space="preserve"> </w:t>
      </w:r>
      <w:r>
        <w:t xml:space="preserve">- Salesforce (B2B enterprise conversions)</w:t>
      </w:r>
      <w:r>
        <w:t xml:space="preserve"> </w:t>
      </w:r>
      <w:r>
        <w:t xml:space="preserve">- Email service provider (Klaviyo for email metrics)</w:t>
      </w:r>
      <w:r>
        <w:t xml:space="preserve"> </w:t>
      </w:r>
      <w:r>
        <w:t xml:space="preserve">- Platform-native analytics (YouTube, TikTok, LinkedIn)</w:t>
      </w:r>
    </w:p>
    <w:p>
      <w:r>
        <w:pict>
          <v:rect style="width:0;height:1.5pt" o:hralign="center" o:hrstd="t" o:hr="t"/>
        </w:pict>
      </w:r>
    </w:p>
    <w:bookmarkEnd w:id="40"/>
    <w:bookmarkStart w:id="41" w:name="conclusion"/>
    <w:p>
      <w:pPr>
        <w:pStyle w:val="Heading2"/>
      </w:pPr>
      <w:r>
        <w:t xml:space="preserve">Conclusion</w:t>
      </w:r>
    </w:p>
    <w:p>
      <w:pPr>
        <w:pStyle w:val="FirstParagraph"/>
      </w:pPr>
      <w:r>
        <w:t xml:space="preserve">2024 campaign performance demonstrated strong operational execution with 78.6% of campaigns beating targets. The highest-performing campaigns were acquisition-focused (geographic expansion, product launches) and B2B enterprise-focused, delivering 3.0x+ average ROI. Underperforming channels (events, low-ROI partnerships) represent clear reallocation opportunities for 2025.</w:t>
      </w:r>
    </w:p>
    <w:p>
      <w:pPr>
        <w:pStyle w:val="BodyText"/>
      </w:pPr>
      <w:r>
        <w:rPr>
          <w:b/>
          <w:bCs/>
        </w:rPr>
        <w:t xml:space="preserve">Key Learnings:</w:t>
      </w:r>
      <w:r>
        <w:t xml:space="preserve"> </w:t>
      </w:r>
      <w:r>
        <w:t xml:space="preserve">1. Localized content outperforms global campaigns by 40-80% in emerging markets</w:t>
      </w:r>
      <w:r>
        <w:t xml:space="preserve"> </w:t>
      </w:r>
      <w:r>
        <w:t xml:space="preserve">2. Video content (especially 60s+ storytelling) drives highest engagement and ROI</w:t>
      </w:r>
      <w:r>
        <w:t xml:space="preserve"> </w:t>
      </w:r>
      <w:r>
        <w:t xml:space="preserve">3. Business-outcome messaging outperforms feature-focused messaging by 81% in B2B</w:t>
      </w:r>
      <w:r>
        <w:t xml:space="preserve"> </w:t>
      </w:r>
      <w:r>
        <w:t xml:space="preserve">4. Evening send times outperform morning/midday by 70%+ for email</w:t>
      </w:r>
      <w:r>
        <w:t xml:space="preserve"> </w:t>
      </w:r>
      <w:r>
        <w:t xml:space="preserve">5. Minimal landing page forms + social proof drive 38-48% higher conversions</w:t>
      </w:r>
    </w:p>
    <w:p>
      <w:pPr>
        <w:pStyle w:val="BodyText"/>
      </w:pPr>
      <w:r>
        <w:rPr>
          <w:b/>
          <w:bCs/>
        </w:rPr>
        <w:t xml:space="preserve">Top Performers (by ROI):</w:t>
      </w:r>
      <w:r>
        <w:t xml:space="preserve"> </w:t>
      </w:r>
      <w:r>
        <w:t xml:space="preserve">1. Video Content - Year-End Review: 4.58x</w:t>
      </w:r>
      <w:r>
        <w:t xml:space="preserve"> </w:t>
      </w:r>
      <w:r>
        <w:t xml:space="preserve">2. Paid Search - Holiday Keywords: 3.49x</w:t>
      </w:r>
      <w:r>
        <w:t xml:space="preserve"> </w:t>
      </w:r>
      <w:r>
        <w:t xml:space="preserve">3. Southeast Asia Market Entry: 3.29x</w:t>
      </w:r>
      <w:r>
        <w:t xml:space="preserve"> </w:t>
      </w:r>
      <w:r>
        <w:t xml:space="preserve">4. Paid Social - Video Campaigns: 3.79x</w:t>
      </w:r>
      <w:r>
        <w:t xml:space="preserve"> </w:t>
      </w:r>
      <w:r>
        <w:t xml:space="preserve">5. Holiday Season Teaser: 3.63x</w:t>
      </w:r>
    </w:p>
    <w:p>
      <w:pPr>
        <w:pStyle w:val="BodyText"/>
      </w:pPr>
      <w:r>
        <w:rPr>
          <w:i/>
          <w:iCs/>
        </w:rPr>
        <w:t xml:space="preserve">Report prepared for FinSolve Technologies Marketing Department, January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2026-03-24T06:46:45Z</dcterms:created>
  <dcterms:modified xsi:type="dcterms:W3CDTF">2026-03-24T06:46:45Z</dcterms:modified>
</cp:coreProperties>
</file>

<file path=docProps/custom.xml><?xml version="1.0" encoding="utf-8"?>
<Properties xmlns="http://schemas.openxmlformats.org/officeDocument/2006/custom-properties" xmlns:vt="http://schemas.openxmlformats.org/officeDocument/2006/docPropsVTypes"/>
</file>