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rketing-report---q3-2024"/>
    <w:p>
      <w:pPr>
        <w:pStyle w:val="Heading1"/>
      </w:pPr>
      <w:r>
        <w:t xml:space="preserve">Marketing Report - Q3 2024</w:t>
      </w:r>
    </w:p>
    <w:bookmarkStart w:id="20" w:name="finsolve-technologies"/>
    <w:p>
      <w:pPr>
        <w:pStyle w:val="Heading2"/>
      </w:pPr>
      <w:r>
        <w:t xml:space="preserve">FinSolve Technologies</w:t>
      </w:r>
    </w:p>
    <w:p>
      <w:pPr>
        <w:pStyle w:val="FirstParagraph"/>
      </w:pPr>
      <w:r>
        <w:rPr>
          <w:b/>
          <w:bCs/>
        </w:rPr>
        <w:t xml:space="preserve">Reporting Period:</w:t>
      </w:r>
      <w:r>
        <w:t xml:space="preserve"> </w:t>
      </w:r>
      <w:r>
        <w:t xml:space="preserve">July 1 - September 30, 2024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INR (Indian Rupees)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FinSolve Technologies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Q3 2024 pivoted strategically toward customer retention and loyalty while expanding into Latin America. With a marketing budget of ₹33 Crore, we launched a comprehensive loyalty program, initiated Latin American market entry, and deepened customer engagement across existing markets. The quarter acquired 175,300 new customers and generated ₹91.8 Lakh in marketing-attributed revenue, with improved customer retention metrics.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Marketing Spend: ₹33 Crore</w:t>
      </w:r>
      <w:r>
        <w:t xml:space="preserve"> </w:t>
      </w:r>
      <w:r>
        <w:t xml:space="preserve">- New Customer Acquisitions: 175,300 (+7.7% QoQ)</w:t>
      </w:r>
      <w:r>
        <w:t xml:space="preserve"> </w:t>
      </w:r>
      <w:r>
        <w:t xml:space="preserve">- Marketing-Attributed Revenue: ₹91.8 Lakh (+11.6% QoQ)</w:t>
      </w:r>
      <w:r>
        <w:t xml:space="preserve"> </w:t>
      </w:r>
      <w:r>
        <w:t xml:space="preserve">- Average ROI: 3.12x</w:t>
      </w:r>
      <w:r>
        <w:t xml:space="preserve"> </w:t>
      </w:r>
      <w:r>
        <w:t xml:space="preserve">- Customer Acquisition Cost (CAC): ₹1,882 per customer</w:t>
      </w:r>
      <w:r>
        <w:t xml:space="preserve"> </w:t>
      </w:r>
      <w:r>
        <w:t xml:space="preserve">- Loyalty Program Enrollment: 62,500 customers (35.7% of new acquisitions)</w:t>
      </w:r>
      <w:r>
        <w:t xml:space="preserve"> </w:t>
      </w:r>
      <w:r>
        <w:t xml:space="preserve">- Repeat Purchase Rate: 18.3% (up from 15.2% in Q2)</w:t>
      </w:r>
    </w:p>
    <w:p>
      <w:r>
        <w:pict>
          <v:rect style="width:0;height:1.5pt" o:hralign="center" o:hrstd="t" o:hr="t"/>
        </w:pict>
      </w:r>
    </w:p>
    <w:bookmarkEnd w:id="21"/>
    <w:bookmarkStart w:id="22" w:name="campaign-performance-summary"/>
    <w:p>
      <w:pPr>
        <w:pStyle w:val="Heading2"/>
      </w:pPr>
      <w:r>
        <w:t xml:space="preserve">Campaign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Campaign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Loyalty Program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 Market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Campaigns - 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Partnership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 - 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+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Sponsorships (Latin America)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Social - Video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 Season Teaser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Q3 Total Campaign Spend: ₹333 Lakh | Q3 Total Revenue: ₹151.1 Lakh | Blended ROI: 2.85x</w:t>
      </w:r>
    </w:p>
    <w:p>
      <w:r>
        <w:pict>
          <v:rect style="width:0;height:1.5pt" o:hralign="center" o:hrstd="t" o:hr="t"/>
        </w:pict>
      </w:r>
    </w:p>
    <w:bookmarkEnd w:id="22"/>
    <w:bookmarkStart w:id="23" w:name="channel-wise-breakdown"/>
    <w:p>
      <w:pPr>
        <w:pStyle w:val="Heading2"/>
      </w:pPr>
      <w:r>
        <w:t xml:space="preserve">Channel-Wise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Ads (Google, Facebook, 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Loyalty/Retention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Video/Social Content (TikTok, Reels)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Sponsorships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Search (Google, Bing)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Event sponsorships significantly underperformed; recommend shifting budget to digital channels. Video content (TikTok, Reels) showed highest engagement metrics.</w:t>
      </w:r>
    </w:p>
    <w:p>
      <w:r>
        <w:pict>
          <v:rect style="width:0;height:1.5pt" o:hralign="center" o:hrstd="t" o:hr="t"/>
        </w:pict>
      </w:r>
    </w:p>
    <w:bookmarkEnd w:id="23"/>
    <w:bookmarkStart w:id="24" w:name="social-media-metrics"/>
    <w:p>
      <w:pPr>
        <w:pStyle w:val="Heading2"/>
      </w:pPr>
      <w:r>
        <w:t xml:space="preserve">Social Media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Start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End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Impressions/Post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+56,300 followers (+22.6%)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+56,100 followers (+30.7%)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+107,600 followers (+305.4%)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+33,100 followers (+34.7%)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+27,800 followers (+14.8%)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+36,800 followers (+46.9%)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TikTok explosive growth (305.4%) driven by short-form video content strategy and influencer collaborations targeting 18-35 demographic in Latin America.</w:t>
      </w:r>
    </w:p>
    <w:p>
      <w:r>
        <w:pict>
          <v:rect style="width:0;height:1.5pt" o:hralign="center" o:hrstd="t" o:hr="t"/>
        </w:pict>
      </w:r>
    </w:p>
    <w:bookmarkEnd w:id="24"/>
    <w:bookmarkStart w:id="25" w:name="customer-acquisition-funnel---q3-2024"/>
    <w:p>
      <w:pPr>
        <w:pStyle w:val="Heading2"/>
      </w:pPr>
      <w:r>
        <w:t xml:space="preserve">Customer Acquisition Funnel - Q3 2024</w:t>
      </w:r>
    </w:p>
    <w:p>
      <w:pPr>
        <w:pStyle w:val="FirstParagraph"/>
      </w:pPr>
      <w:r>
        <w:rPr>
          <w:b/>
          <w:bCs/>
        </w:rPr>
        <w:t xml:space="preserve">Total Addressable Reach: 13.6 Million impressions across all channels</w:t>
      </w:r>
    </w:p>
    <w:p>
      <w:pPr>
        <w:pStyle w:val="SourceCode"/>
      </w:pPr>
      <w:r>
        <w:rPr>
          <w:rStyle w:val="VerbatimChar"/>
        </w:rPr>
        <w:t xml:space="preserve">Stage                    Volume          % of Previous    Drop-off Rate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Awareness                13,600,000      -                -</w:t>
      </w:r>
      <w:r>
        <w:br/>
      </w:r>
      <w:r>
        <w:rPr>
          <w:rStyle w:val="VerbatimChar"/>
        </w:rPr>
        <w:t xml:space="preserve">Interest (Clicks)        332,000         2.4%             97.6%</w:t>
      </w:r>
      <w:r>
        <w:br/>
      </w:r>
      <w:r>
        <w:rPr>
          <w:rStyle w:val="VerbatimChar"/>
        </w:rPr>
        <w:t xml:space="preserve">Consideration (Leads)    205,500         61.9%            38.1%</w:t>
      </w:r>
      <w:r>
        <w:br/>
      </w:r>
      <w:r>
        <w:rPr>
          <w:rStyle w:val="VerbatimChar"/>
        </w:rPr>
        <w:t xml:space="preserve">Conversion (Signup)      62,900          30.6%            69.4%</w:t>
      </w:r>
      <w:r>
        <w:br/>
      </w:r>
      <w:r>
        <w:rPr>
          <w:rStyle w:val="VerbatimChar"/>
        </w:rPr>
        <w:t xml:space="preserve">Active Users (30-day)    57,600          91.6%            8.4%</w:t>
      </w:r>
      <w:r>
        <w:br/>
      </w:r>
      <w:r>
        <w:rPr>
          <w:rStyle w:val="VerbatimChar"/>
        </w:rPr>
        <w:t xml:space="preserve">Loyalty Program Enrolled 62,500          99.4%            0.6%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Loyalty program enrollment reaching near-parity with new sign-ups (99.4%) shows successful integration into onboarding flow. Repeat purchase rate improved to 18.3% (Q2: 15.2%).</w:t>
      </w:r>
    </w:p>
    <w:p>
      <w:r>
        <w:pict>
          <v:rect style="width:0;height:1.5pt" o:hralign="center" o:hrstd="t" o:hr="t"/>
        </w:pict>
      </w:r>
    </w:p>
    <w:bookmarkEnd w:id="25"/>
    <w:bookmarkStart w:id="26" w:name="geographic-performance"/>
    <w:p>
      <w:pPr>
        <w:pStyle w:val="Heading2"/>
      </w:pPr>
      <w:r>
        <w:t xml:space="preserve">Geographic Performance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Share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adoption in São Paulo metro; largest LATAM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traction; educational campaigns needed on fintech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Colombia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adoption; government payment integration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Matured market; focus on retention and upsell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growth; merchant partnerships expanding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developing; localization investment paid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market; focus on premium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enterprise segment growing; SMB 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environment clear; expansion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contributor; loyalty program adoption strong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Customer Acquisitions: 175,300</w:t>
      </w:r>
    </w:p>
    <w:p>
      <w:r>
        <w:pict>
          <v:rect style="width:0;height:1.5pt" o:hralign="center" o:hrstd="t" o:hr="t"/>
        </w:pict>
      </w:r>
    </w:p>
    <w:bookmarkEnd w:id="26"/>
    <w:bookmarkStart w:id="27" w:name="X60eb12f42ac1abee23136b3ec826ee69459db2f"/>
    <w:p>
      <w:pPr>
        <w:pStyle w:val="Heading2"/>
      </w:pPr>
      <w:r>
        <w:t xml:space="preserve">Campaign Spotlight: Loyalty Program Launch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Deepen customer engagement, reduce churn, and increase customer lifetime value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₹58 Lakh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12 weeks (Jul 1 - Sep 30)</w:t>
      </w:r>
    </w:p>
    <w:p>
      <w:pPr>
        <w:pStyle w:val="BodyText"/>
      </w:pPr>
      <w:r>
        <w:rPr>
          <w:b/>
          <w:bCs/>
        </w:rPr>
        <w:t xml:space="preserve">Program Features:</w:t>
      </w:r>
      <w:r>
        <w:t xml:space="preserve"> </w:t>
      </w:r>
      <w:r>
        <w:t xml:space="preserve">- Points-based rewards system (1 point per ₹1 transacted)</w:t>
      </w:r>
      <w:r>
        <w:t xml:space="preserve"> </w:t>
      </w:r>
      <w:r>
        <w:t xml:space="preserve">- Tiered membership (Silver/Gold/Platinum) with escalating benefits</w:t>
      </w:r>
      <w:r>
        <w:t xml:space="preserve"> </w:t>
      </w:r>
      <w:r>
        <w:t xml:space="preserve">- Exclusive merchant partnerships offering bonus points (5-10x multiplier)</w:t>
      </w:r>
      <w:r>
        <w:t xml:space="preserve"> </w:t>
      </w:r>
      <w:r>
        <w:t xml:space="preserve">- Referral rewards (₹100 bonus for referee, ₹250 for referrer)</w:t>
      </w:r>
      <w:r>
        <w:t xml:space="preserve"> </w:t>
      </w:r>
      <w:r>
        <w:t xml:space="preserve">- Birthday rewards and seasonal bonuses</w:t>
      </w:r>
      <w:r>
        <w:t xml:space="preserve"> </w:t>
      </w:r>
      <w:r>
        <w:t xml:space="preserve">- Gamification (achievement badges, leaderboards)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- 62,500 customers enrolled (35.7% of new acquisitions)</w:t>
      </w:r>
      <w:r>
        <w:t xml:space="preserve"> </w:t>
      </w:r>
      <w:r>
        <w:t xml:space="preserve">- 42,000 customers redeemed rewards by quarter-end (67.2% redemption rate)</w:t>
      </w:r>
      <w:r>
        <w:t xml:space="preserve"> </w:t>
      </w:r>
      <w:r>
        <w:t xml:space="preserve">- Repeat purchase rate increased 3.1 percentage points (15.2% → 18.3%)</w:t>
      </w:r>
      <w:r>
        <w:t xml:space="preserve"> </w:t>
      </w:r>
      <w:r>
        <w:t xml:space="preserve">- Average order value increased 8.2% among loyalty members</w:t>
      </w:r>
      <w:r>
        <w:t xml:space="preserve"> </w:t>
      </w:r>
      <w:r>
        <w:t xml:space="preserve">- Churn rate reduced by 2.4 percentage points (was 12.1%, now 9.7%)</w:t>
      </w:r>
      <w:r>
        <w:t xml:space="preserve"> </w:t>
      </w:r>
      <w:r>
        <w:t xml:space="preserve">- 23.1 Lakh in attributed revenue</w:t>
      </w:r>
      <w:r>
        <w:t xml:space="preserve"> </w:t>
      </w:r>
      <w:r>
        <w:t xml:space="preserve">- 2.34x ROI</w:t>
      </w:r>
    </w:p>
    <w:p>
      <w:pPr>
        <w:pStyle w:val="BodyText"/>
      </w:pPr>
      <w:r>
        <w:rPr>
          <w:b/>
          <w:bCs/>
        </w:rPr>
        <w:t xml:space="preserve">Notable Insight:</w:t>
      </w:r>
      <w:r>
        <w:t xml:space="preserve"> </w:t>
      </w:r>
      <w:r>
        <w:t xml:space="preserve">Referral rewards drove 12,400 new customer acquisitions (7.1% of Q3 total), demonstrating strong network effects and word-of-mouth potential.</w:t>
      </w:r>
    </w:p>
    <w:p>
      <w:r>
        <w:pict>
          <v:rect style="width:0;height:1.5pt" o:hralign="center" o:hrstd="t" o:hr="t"/>
        </w:pict>
      </w:r>
    </w:p>
    <w:bookmarkEnd w:id="27"/>
    <w:bookmarkStart w:id="28" w:name="X40adeef94f445cbf68e2a3c8f39788e645c1568"/>
    <w:p>
      <w:pPr>
        <w:pStyle w:val="Heading2"/>
      </w:pPr>
      <w:r>
        <w:t xml:space="preserve">Campaign Spotlight: Latin America Market Entry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FinSolve Technologies presence in high-growth Latin American markets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₹65 Lakh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12 weeks</w:t>
      </w:r>
    </w:p>
    <w:p>
      <w:pPr>
        <w:pStyle w:val="BodyText"/>
      </w:pPr>
      <w:r>
        <w:rPr>
          <w:b/>
          <w:bCs/>
        </w:rPr>
        <w:t xml:space="preserve">Market Entry Strategy:</w:t>
      </w:r>
      <w:r>
        <w:t xml:space="preserve"> </w:t>
      </w:r>
      <w:r>
        <w:t xml:space="preserve">- Brazil: Focus on financial inclusion in underbanked segments; partnership with fintech accelerators</w:t>
      </w:r>
      <w:r>
        <w:t xml:space="preserve"> </w:t>
      </w:r>
      <w:r>
        <w:t xml:space="preserve">- Mexico: B2B payments focus (SME invoice financing); trade association partnerships</w:t>
      </w:r>
      <w:r>
        <w:t xml:space="preserve"> </w:t>
      </w:r>
      <w:r>
        <w:t xml:space="preserve">- Colombia: Government e-payment pilot; digital literacy campaigns</w:t>
      </w:r>
    </w:p>
    <w:p>
      <w:pPr>
        <w:pStyle w:val="BodyText"/>
      </w:pPr>
      <w:r>
        <w:rPr>
          <w:b/>
          <w:bCs/>
        </w:rPr>
        <w:t xml:space="preserve">Campaign Channels:</w:t>
      </w:r>
      <w:r>
        <w:t xml:space="preserve"> </w:t>
      </w:r>
      <w:r>
        <w:t xml:space="preserve">- Localized Google/Facebook ads with Spanish-language messaging</w:t>
      </w:r>
      <w:r>
        <w:t xml:space="preserve"> </w:t>
      </w:r>
      <w:r>
        <w:t xml:space="preserve">- Regional micro-influencer partnerships (35 creators, combined 4.2M reach)</w:t>
      </w:r>
      <w:r>
        <w:t xml:space="preserve"> </w:t>
      </w:r>
      <w:r>
        <w:t xml:space="preserve">- Content marketing in Spanish (blogs, YouTube tutorials)</w:t>
      </w:r>
      <w:r>
        <w:t xml:space="preserve"> </w:t>
      </w:r>
      <w:r>
        <w:t xml:space="preserve">- Local PR and trade publication outreach</w:t>
      </w:r>
      <w:r>
        <w:t xml:space="preserve"> </w:t>
      </w:r>
      <w:r>
        <w:t xml:space="preserve">- Merchant partnership outreach (banks, retailers, utilities)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- 43,900 new customers acquired across LATAM (25% of Q3 acquisitions)</w:t>
      </w:r>
      <w:r>
        <w:t xml:space="preserve"> </w:t>
      </w:r>
      <w:r>
        <w:t xml:space="preserve">- 43.4 Lakh in attributed revenue (47% of total Q3 revenue)</w:t>
      </w:r>
      <w:r>
        <w:t xml:space="preserve"> </w:t>
      </w:r>
      <w:r>
        <w:t xml:space="preserve">- 3.33x ROI (highest among Q3 campaigns)</w:t>
      </w:r>
      <w:r>
        <w:t xml:space="preserve"> </w:t>
      </w:r>
      <w:r>
        <w:t xml:space="preserve">- 8,200 qualified B2B leads in Mexico</w:t>
      </w:r>
      <w:r>
        <w:t xml:space="preserve"> </w:t>
      </w:r>
      <w:r>
        <w:t xml:space="preserve">- 15 merchant partnerships secured</w:t>
      </w:r>
      <w:r>
        <w:t xml:space="preserve"> </w:t>
      </w:r>
      <w:r>
        <w:t xml:space="preserve">- Brand mentions in 42 regional media outlets</w:t>
      </w:r>
    </w:p>
    <w:p>
      <w:pPr>
        <w:pStyle w:val="BodyText"/>
      </w:pPr>
      <w:r>
        <w:rPr>
          <w:b/>
          <w:bCs/>
        </w:rPr>
        <w:t xml:space="preserve">Market-Specific Performance:</w:t>
      </w:r>
      <w:r>
        <w:t xml:space="preserve"> </w:t>
      </w:r>
      <w:r>
        <w:t xml:space="preserve">- Brazil: 22,300 customers, ₹22.3 Lakh revenue (strongest market)</w:t>
      </w:r>
      <w:r>
        <w:t xml:space="preserve"> </w:t>
      </w:r>
      <w:r>
        <w:t xml:space="preserve">- Mexico: 14,800 customers, ₹14.8 Lakh revenue (strong B2B traction)</w:t>
      </w:r>
      <w:r>
        <w:t xml:space="preserve"> </w:t>
      </w:r>
      <w:r>
        <w:t xml:space="preserve">- Colombia: 6,900 customers, ₹6.9 Lakh revenue (building foundation)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vs.-targets"/>
    <w:p>
      <w:pPr>
        <w:pStyle w:val="Heading2"/>
      </w:pPr>
      <w:r>
        <w:t xml:space="preserve">Performance vs. Targets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+5,300 (+3.1%)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₹87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₹91.8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+4.8L (+5.5%)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-₹118 (-5.9%)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+0.02x (+0.6%)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Program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+12,500 (+25%)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Purchase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+2.3pp (+14.4%)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b-testing-results"/>
    <w:p>
      <w:pPr>
        <w:pStyle w:val="Heading2"/>
      </w:pPr>
      <w:r>
        <w:t xml:space="preserve">A/B Testing Results</w:t>
      </w:r>
    </w:p>
    <w:p>
      <w:pPr>
        <w:pStyle w:val="FirstParagraph"/>
      </w:pPr>
      <w:r>
        <w:rPr>
          <w:b/>
          <w:bCs/>
        </w:rPr>
        <w:t xml:space="preserve">Test 1: Loyalty Program Messaging (Email)</w:t>
      </w:r>
      <w:r>
        <w:t xml:space="preserve"> </w:t>
      </w:r>
      <w:r>
        <w:t xml:space="preserve">- Variant A: Feature-focused (</w:t>
      </w:r>
      <w:r>
        <w:t xml:space="preserve">“</w:t>
      </w:r>
      <w:r>
        <w:t xml:space="preserve">Earn points on every transaction</w:t>
      </w:r>
      <w:r>
        <w:t xml:space="preserve">”</w:t>
      </w:r>
      <w:r>
        <w:t xml:space="preserve">) - 4.2% click rate</w:t>
      </w:r>
      <w:r>
        <w:t xml:space="preserve"> </w:t>
      </w:r>
      <w:r>
        <w:t xml:space="preserve">- Variant B: Benefit-focused (</w:t>
      </w:r>
      <w:r>
        <w:t xml:space="preserve">“</w:t>
      </w:r>
      <w:r>
        <w:t xml:space="preserve">Turn your spending into rewards</w:t>
      </w:r>
      <w:r>
        <w:t xml:space="preserve">”</w:t>
      </w:r>
      <w:r>
        <w:t xml:space="preserve">) - 6.8% click rate</w:t>
      </w:r>
      <w:r>
        <w:t xml:space="preserve"> </w:t>
      </w:r>
      <w:r>
        <w:t xml:space="preserve">- Winner: Variant B (62% improvement)</w:t>
      </w:r>
      <w:r>
        <w:t xml:space="preserve"> </w:t>
      </w:r>
      <w:r>
        <w:t xml:space="preserve">- Recommendation: Lead with customer benefits, not program mechanics</w:t>
      </w:r>
    </w:p>
    <w:p>
      <w:pPr>
        <w:pStyle w:val="BodyText"/>
      </w:pPr>
      <w:r>
        <w:rPr>
          <w:b/>
          <w:bCs/>
        </w:rPr>
        <w:t xml:space="preserve">Test 2: Latin America Landing Pages (Spanish Language)</w:t>
      </w:r>
      <w:r>
        <w:t xml:space="preserve"> </w:t>
      </w:r>
      <w:r>
        <w:t xml:space="preserve">- Variant A: Direct translation from English - 2.1% conversion rate</w:t>
      </w:r>
      <w:r>
        <w:t xml:space="preserve"> </w:t>
      </w:r>
      <w:r>
        <w:t xml:space="preserve">- Variant B: Culturally-adapted messaging and local payment methods - 3.8% conversion rate</w:t>
      </w:r>
      <w:r>
        <w:t xml:space="preserve"> </w:t>
      </w:r>
      <w:r>
        <w:t xml:space="preserve">- Winner: Variant B (81% improvement)</w:t>
      </w:r>
      <w:r>
        <w:t xml:space="preserve"> </w:t>
      </w:r>
      <w:r>
        <w:t xml:space="preserve">- Recommendation: Always develop region-specific copy and local payment integration</w:t>
      </w:r>
    </w:p>
    <w:p>
      <w:pPr>
        <w:pStyle w:val="BodyText"/>
      </w:pPr>
      <w:r>
        <w:rPr>
          <w:b/>
          <w:bCs/>
        </w:rPr>
        <w:t xml:space="preserve">Test 3: Video Content Length (TikTok/Reels)</w:t>
      </w:r>
      <w:r>
        <w:t xml:space="preserve"> </w:t>
      </w:r>
      <w:r>
        <w:t xml:space="preserve">- Variant A: 15-second videos - 8.2% engagement rate</w:t>
      </w:r>
      <w:r>
        <w:t xml:space="preserve"> </w:t>
      </w:r>
      <w:r>
        <w:t xml:space="preserve">- Variant B: 30-60 second videos with education content - 14.1% engagement rate</w:t>
      </w:r>
      <w:r>
        <w:t xml:space="preserve"> </w:t>
      </w:r>
      <w:r>
        <w:t xml:space="preserve">- Winner: Variant B (72% improvement)</w:t>
      </w:r>
      <w:r>
        <w:t xml:space="preserve"> </w:t>
      </w:r>
      <w:r>
        <w:t xml:space="preserve">- Recommendation: Longer-form educational content outperforms short-form on TikTok; adjust content strategy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ations-for-q4-2024"/>
    <w:p>
      <w:pPr>
        <w:pStyle w:val="Heading2"/>
      </w:pPr>
      <w:r>
        <w:t xml:space="preserve">Recommendations for Q4 2024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Intensify Latin America Expansion:</w:t>
      </w:r>
      <w:r>
        <w:t xml:space="preserve"> </w:t>
      </w:r>
      <w:r>
        <w:t xml:space="preserve">Increase budget to ₹38 Crore for full-scale market entry. Hire regional marketing directors in Brazil and Mexico.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Holiday Season Mega-Push:</w:t>
      </w:r>
      <w:r>
        <w:t xml:space="preserve"> </w:t>
      </w:r>
      <w:r>
        <w:t xml:space="preserve">Launch ₹45 Lakh campaign combining loyalty promotions, gift cards, and merchant partnerships. Projected revenue impact: ₹85+ Lakh.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Kill Event Sponsorships:</w:t>
      </w:r>
      <w:r>
        <w:t xml:space="preserve"> </w:t>
      </w:r>
      <w:r>
        <w:t xml:space="preserve">Reallocate ₹52 Lakh from underperforming events (0.73x ROI) to high-ROI digital and video content (3.14x-3.79x ROI).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Scale Video Content:</w:t>
      </w:r>
      <w:r>
        <w:t xml:space="preserve"> </w:t>
      </w:r>
      <w:r>
        <w:t xml:space="preserve">Increase TikTok/Reels investment to ₹65 Lakh (from ₹38 Lakh); proven engagement multiplier (14.2% engagement vs. 5.8% platform average).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Optimize Loyalty Program:</w:t>
      </w:r>
      <w:r>
        <w:t xml:space="preserve"> </w:t>
      </w:r>
      <w:r>
        <w:t xml:space="preserve">Introduce AI-driven personalization for reward recommendations; test referral bonus increases (₹250 → ₹500) to drive accelerated network effects.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Enterprise B2B Play:</w:t>
      </w:r>
      <w:r>
        <w:t xml:space="preserve"> </w:t>
      </w:r>
      <w:r>
        <w:t xml:space="preserve">Launch dedicated B2B campaign (₹28 Lakh) for Q4 targeting CFOs and payment managers in Mexico and Brazil; 8,200 leads show strong demand.</w:t>
      </w:r>
    </w:p>
    <w:p>
      <w:r>
        <w:pict>
          <v:rect style="width:0;height:1.5pt" o:hralign="center" o:hrstd="t" o:hr="t"/>
        </w:pict>
      </w:r>
    </w:p>
    <w:bookmarkEnd w:id="31"/>
    <w:bookmarkStart w:id="32" w:name="budget-tracking"/>
    <w:p>
      <w:pPr>
        <w:pStyle w:val="Heading2"/>
      </w:pPr>
      <w:r>
        <w:t xml:space="preserve">Budget Tracking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&amp;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&amp;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Sponsorships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&amp;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 Adherence: 87% (Underspend reallocated to video content based on strong performance)</w:t>
      </w:r>
    </w:p>
    <w:p>
      <w:r>
        <w:pict>
          <v:rect style="width:0;height:1.5pt" o:hralign="center" o:hrstd="t" o:hr="t"/>
        </w:pict>
      </w:r>
    </w:p>
    <w:bookmarkEnd w:id="32"/>
    <w:bookmarkStart w:id="33" w:name="data-quality-notes"/>
    <w:p>
      <w:pPr>
        <w:pStyle w:val="Heading2"/>
      </w:pPr>
      <w:r>
        <w:t xml:space="preserve">Data Quality Notes</w:t>
      </w:r>
    </w:p>
    <w:p>
      <w:pPr>
        <w:pStyle w:val="Compact"/>
        <w:numPr>
          <w:ilvl w:val="0"/>
          <w:numId w:val="1002"/>
        </w:numPr>
      </w:pPr>
      <w:r>
        <w:t xml:space="preserve">All metrics verified against Google Analytics, HubSpot CRM, and Salesforce</w:t>
      </w:r>
    </w:p>
    <w:p>
      <w:pPr>
        <w:pStyle w:val="Compact"/>
        <w:numPr>
          <w:ilvl w:val="0"/>
          <w:numId w:val="1002"/>
        </w:numPr>
      </w:pPr>
      <w:r>
        <w:t xml:space="preserve">Revenue figures represent marketing-attributed revenue (multi-touch attribution model)</w:t>
      </w:r>
    </w:p>
    <w:p>
      <w:pPr>
        <w:pStyle w:val="Compact"/>
        <w:numPr>
          <w:ilvl w:val="0"/>
          <w:numId w:val="1002"/>
        </w:numPr>
      </w:pPr>
      <w:r>
        <w:t xml:space="preserve">Loyalty program metrics from proprietary rewards platform</w:t>
      </w:r>
    </w:p>
    <w:p>
      <w:pPr>
        <w:pStyle w:val="Compact"/>
        <w:numPr>
          <w:ilvl w:val="0"/>
          <w:numId w:val="1002"/>
        </w:numPr>
      </w:pPr>
      <w:r>
        <w:t xml:space="preserve">Latin America metrics based on regional tracking; currency conversions at average 2024 rates</w:t>
      </w:r>
    </w:p>
    <w:p>
      <w:pPr>
        <w:pStyle w:val="Compact"/>
        <w:numPr>
          <w:ilvl w:val="0"/>
          <w:numId w:val="1002"/>
        </w:numPr>
      </w:pPr>
      <w:r>
        <w:t xml:space="preserve">Churn calculated as (Customers Lost / Beginning Customers) * 100</w:t>
      </w:r>
    </w:p>
    <w:p>
      <w:pPr>
        <w:pStyle w:val="Compact"/>
        <w:numPr>
          <w:ilvl w:val="0"/>
          <w:numId w:val="1002"/>
        </w:numPr>
      </w:pPr>
      <w:r>
        <w:t xml:space="preserve">Engagement rates calculated by platform-native algorithms</w:t>
      </w:r>
    </w:p>
    <w:p>
      <w:pPr>
        <w:pStyle w:val="Compact"/>
        <w:numPr>
          <w:ilvl w:val="0"/>
          <w:numId w:val="1002"/>
        </w:numPr>
      </w:pPr>
      <w:r>
        <w:t xml:space="preserve">Regional data sources: Google Analytics geolocation + user self-reported data + CRM data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Q3 2024 successfully pivoted toward customer retention while establishing Latin American operations. The loyalty program enrollment exceeded targets by 25%, reducing churn by 2.4 percentage points and demonstrating strong product-market fit. Latin America market entry delivered exceptional ROI (3.33x) with 43,900 customers acquired across three countries. Video content strategy showed transformational engagement metrics (14.2% on TikTok). The quarter achieved all revenue and acquisition targets while laying foundation for Q4’s holiday season mega-push.</w:t>
      </w:r>
    </w:p>
    <w:p>
      <w:pPr>
        <w:pStyle w:val="BodyText"/>
      </w:pPr>
      <w:r>
        <w:rPr>
          <w:b/>
          <w:bCs/>
        </w:rPr>
        <w:t xml:space="preserve">Key Learnings:</w:t>
      </w:r>
      <w:r>
        <w:t xml:space="preserve"> </w:t>
      </w:r>
      <w:r>
        <w:t xml:space="preserve">- Loyalty program messaging focused on benefits drives 62% higher engagement than feature-focused messaging</w:t>
      </w:r>
      <w:r>
        <w:t xml:space="preserve"> </w:t>
      </w:r>
      <w:r>
        <w:t xml:space="preserve">- Culturally-adapted landing pages (vs. translations) increase LATAM conversion by 81%</w:t>
      </w:r>
      <w:r>
        <w:t xml:space="preserve"> </w:t>
      </w:r>
      <w:r>
        <w:t xml:space="preserve">- Long-form video content (30-60s) outperforms short-form by 72% on TikTok/Reels</w:t>
      </w:r>
      <w:r>
        <w:t xml:space="preserve"> </w:t>
      </w:r>
      <w:r>
        <w:t xml:space="preserve">- Event sponsorships (0.73x ROI) should be terminated; reallocate to digital channels</w:t>
      </w:r>
      <w:r>
        <w:t xml:space="preserve"> </w:t>
      </w:r>
      <w:r>
        <w:t xml:space="preserve">- Referral rewards driving 12,400 new customers (7.1% of quarterly total) — expand program</w:t>
      </w:r>
    </w:p>
    <w:p>
      <w:pPr>
        <w:pStyle w:val="BodyText"/>
      </w:pPr>
      <w:r>
        <w:rPr>
          <w:b/>
          <w:bCs/>
        </w:rPr>
        <w:t xml:space="preserve">Q3 Performance Grade: A+</w:t>
      </w:r>
    </w:p>
    <w:p>
      <w:pPr>
        <w:pStyle w:val="BodyText"/>
      </w:pPr>
      <w:r>
        <w:rPr>
          <w:i/>
          <w:iCs/>
        </w:rPr>
        <w:t xml:space="preserve">Next Steps: Finalize Q4 holiday campaign strategy. Secure LATAM regional leadership hires. Launch Mexico B2B enterprise campaign. Expand video content team.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2026-03-24T06:46:45Z</dcterms:created>
  <dcterms:modified xsi:type="dcterms:W3CDTF">2026-03-24T06:46:45Z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