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File </w:t>
      </w:r>
      <w:r w:rsidDel="00000000" w:rsidR="00000000" w:rsidRPr="00000000">
        <w:rPr>
          <w:b w:val="1"/>
          <w:rtl w:val="0"/>
        </w:rPr>
        <w:t xml:space="preserve">“idc_MobileNet.ipynb”</w:t>
      </w:r>
      <w:r w:rsidDel="00000000" w:rsidR="00000000" w:rsidRPr="00000000">
        <w:rPr>
          <w:rtl w:val="0"/>
        </w:rPr>
        <w:t xml:space="preserve">, </w:t>
      </w:r>
      <w:r w:rsidDel="00000000" w:rsidR="00000000" w:rsidRPr="00000000">
        <w:rPr>
          <w:b w:val="1"/>
          <w:rtl w:val="0"/>
        </w:rPr>
        <w:t xml:space="preserve">“idc_MobileNetV2ipynb”</w:t>
      </w:r>
      <w:r w:rsidDel="00000000" w:rsidR="00000000" w:rsidRPr="00000000">
        <w:rPr>
          <w:rtl w:val="0"/>
        </w:rPr>
        <w:t xml:space="preserve"> dan </w:t>
      </w:r>
      <w:r w:rsidDel="00000000" w:rsidR="00000000" w:rsidRPr="00000000">
        <w:rPr>
          <w:b w:val="1"/>
          <w:rtl w:val="0"/>
        </w:rPr>
        <w:t xml:space="preserve">“idc_vgg16.ipynb”</w:t>
      </w:r>
      <w:r w:rsidDel="00000000" w:rsidR="00000000" w:rsidRPr="00000000">
        <w:rPr>
          <w:rtl w:val="0"/>
        </w:rPr>
        <w:t xml:space="preserve"> merupakan file untuk masing masing model, silahkan disesuaikan pada variabel path atau direktori terhadap data train dan juga data test. Setelah itu cukup di run saja untuk melakukan training dan test.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Pada file ensemble </w:t>
      </w:r>
      <w:r w:rsidDel="00000000" w:rsidR="00000000" w:rsidRPr="00000000">
        <w:rPr>
          <w:b w:val="1"/>
          <w:rtl w:val="0"/>
        </w:rPr>
        <w:t xml:space="preserve">“two models ensemble test averaging.ipynb”</w:t>
      </w:r>
      <w:r w:rsidDel="00000000" w:rsidR="00000000" w:rsidRPr="00000000">
        <w:rPr>
          <w:rtl w:val="0"/>
        </w:rPr>
        <w:t xml:space="preserve"> dan </w:t>
      </w:r>
      <w:r w:rsidDel="00000000" w:rsidR="00000000" w:rsidRPr="00000000">
        <w:rPr>
          <w:b w:val="1"/>
          <w:rtl w:val="0"/>
        </w:rPr>
        <w:t xml:space="preserve">“ensemble test averaging.ipynb”, </w:t>
      </w:r>
      <w:r w:rsidDel="00000000" w:rsidR="00000000" w:rsidRPr="00000000">
        <w:rPr>
          <w:rtl w:val="0"/>
        </w:rPr>
        <w:t xml:space="preserve">cukup sesuaikan path atau direktori dataset dan juga direktori model pada fungsi “</w:t>
      </w:r>
      <w:r w:rsidDel="00000000" w:rsidR="00000000" w:rsidRPr="00000000">
        <w:rPr>
          <w:b w:val="1"/>
          <w:rtl w:val="0"/>
        </w:rPr>
        <w:t xml:space="preserve">load_model</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Berikut contoh direktori data train dan val/test</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train_path = </w:t>
      </w:r>
      <w:r w:rsidDel="00000000" w:rsidR="00000000" w:rsidRPr="00000000">
        <w:rPr>
          <w:rFonts w:ascii="Courier New" w:cs="Courier New" w:eastAsia="Courier New" w:hAnsi="Courier New"/>
          <w:color w:val="ce9178"/>
          <w:sz w:val="21"/>
          <w:szCs w:val="21"/>
          <w:rtl w:val="0"/>
        </w:rPr>
        <w:t xml:space="preserve">'base_dir/train_dir'</w:t>
      </w:r>
    </w:p>
    <w:p w:rsidR="00000000" w:rsidDel="00000000" w:rsidP="00000000" w:rsidRDefault="00000000" w:rsidRPr="00000000" w14:paraId="00000007">
      <w:pPr>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valid_path = </w:t>
      </w:r>
      <w:r w:rsidDel="00000000" w:rsidR="00000000" w:rsidRPr="00000000">
        <w:rPr>
          <w:rFonts w:ascii="Courier New" w:cs="Courier New" w:eastAsia="Courier New" w:hAnsi="Courier New"/>
          <w:color w:val="ce9178"/>
          <w:sz w:val="21"/>
          <w:szCs w:val="21"/>
          <w:rtl w:val="0"/>
        </w:rPr>
        <w:t xml:space="preserve">'base_dir/val_dir'</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Berikut contoh penggunaan model pada ensemble, silahkan menyesuaikan direktori file .h5 model pada “</w:t>
      </w:r>
      <w:r w:rsidDel="00000000" w:rsidR="00000000" w:rsidRPr="00000000">
        <w:rPr>
          <w:rtl w:val="0"/>
        </w:rPr>
        <w:t xml:space="preserve">tensorflow.keras.models.load_model('</w:t>
      </w:r>
      <w:r w:rsidDel="00000000" w:rsidR="00000000" w:rsidRPr="00000000">
        <w:rPr>
          <w:b w:val="1"/>
          <w:rtl w:val="0"/>
        </w:rPr>
        <w:t xml:space="preserve">DIREKTORI MODEL</w:t>
      </w:r>
      <w:r w:rsidDel="00000000" w:rsidR="00000000" w:rsidRPr="00000000">
        <w:rPr>
          <w:rtl w:val="0"/>
        </w:rPr>
        <w:t xml:space="preserve">', compile=False)” untuk menggunakan saved model.</w:t>
      </w:r>
    </w:p>
    <w:p w:rsidR="00000000" w:rsidDel="00000000" w:rsidP="00000000" w:rsidRDefault="00000000" w:rsidRPr="00000000" w14:paraId="0000000A">
      <w:pPr>
        <w:rPr/>
      </w:pPr>
      <w:r w:rsidDel="00000000" w:rsidR="00000000" w:rsidRPr="00000000">
        <w:rPr>
          <w:rtl w:val="0"/>
        </w:rPr>
        <w:t xml:space="preserve">Pada variabel </w:t>
      </w:r>
      <w:r w:rsidDel="00000000" w:rsidR="00000000" w:rsidRPr="00000000">
        <w:rPr>
          <w:b w:val="1"/>
          <w:rtl w:val="0"/>
        </w:rPr>
        <w:t xml:space="preserve">“models” </w:t>
      </w:r>
      <w:r w:rsidDel="00000000" w:rsidR="00000000" w:rsidRPr="00000000">
        <w:rPr>
          <w:rtl w:val="0"/>
        </w:rPr>
        <w:t xml:space="preserve"> dapat anda kustom sesuai keperluan untuk menentukan kombinasi model (contoh dapat dilihat pada file </w:t>
      </w:r>
      <w:r w:rsidDel="00000000" w:rsidR="00000000" w:rsidRPr="00000000">
        <w:rPr>
          <w:b w:val="1"/>
          <w:rtl w:val="0"/>
        </w:rPr>
        <w:t xml:space="preserve">“two models ensemble test averaging.ipynb”</w:t>
      </w:r>
      <w:r w:rsidDel="00000000" w:rsidR="00000000" w:rsidRPr="00000000">
        <w:rPr>
          <w:rtl w:val="0"/>
        </w:rPr>
        <w:t xml:space="preserve">), dengan membuat variable “</w:t>
      </w:r>
      <w:r w:rsidDel="00000000" w:rsidR="00000000" w:rsidRPr="00000000">
        <w:rPr>
          <w:b w:val="1"/>
          <w:rtl w:val="0"/>
        </w:rPr>
        <w:t xml:space="preserve">model</w:t>
      </w:r>
      <w:r w:rsidDel="00000000" w:rsidR="00000000" w:rsidRPr="00000000">
        <w:rPr>
          <w:rtl w:val="0"/>
        </w:rPr>
        <w:t xml:space="preserve">” baru dan menyesuaikan pada fungsi “</w:t>
      </w:r>
      <w:r w:rsidDel="00000000" w:rsidR="00000000" w:rsidRPr="00000000">
        <w:rPr>
          <w:b w:val="1"/>
          <w:rtl w:val="0"/>
        </w:rPr>
        <w:t xml:space="preserve">append</w:t>
      </w:r>
      <w:r w:rsidDel="00000000" w:rsidR="00000000" w:rsidRPr="00000000">
        <w:rPr>
          <w:rtl w:val="0"/>
        </w:rPr>
        <w:t xml:space="preserve">”.</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Load the model</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keras_model = tensorflow.keras.models.load_model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'model_vgg16_trainable.h5'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compile=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keras_model._name = </w:t>
      </w:r>
      <w:r w:rsidDel="00000000" w:rsidR="00000000" w:rsidRPr="00000000">
        <w:rPr>
          <w:rFonts w:ascii="Courier New" w:cs="Courier New" w:eastAsia="Courier New" w:hAnsi="Courier New"/>
          <w:color w:val="ce9178"/>
          <w:sz w:val="21"/>
          <w:szCs w:val="21"/>
          <w:rtl w:val="0"/>
        </w:rPr>
        <w:t xml:space="preserve">'model1'</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keras_model2 = tensorflow.keras.models.load_model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'model_MobileNet_trainable.h5'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compile=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keras_model2._name = </w:t>
      </w:r>
      <w:r w:rsidDel="00000000" w:rsidR="00000000" w:rsidRPr="00000000">
        <w:rPr>
          <w:rFonts w:ascii="Courier New" w:cs="Courier New" w:eastAsia="Courier New" w:hAnsi="Courier New"/>
          <w:color w:val="ce9178"/>
          <w:sz w:val="21"/>
          <w:szCs w:val="21"/>
          <w:rtl w:val="0"/>
        </w:rPr>
        <w:t xml:space="preserve">'model2'</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keras_model3 = tensorflow.keras.models.load_model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'model_MobileNetV2_trainable.h5'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compile=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keras_model3._name = </w:t>
      </w:r>
      <w:r w:rsidDel="00000000" w:rsidR="00000000" w:rsidRPr="00000000">
        <w:rPr>
          <w:rFonts w:ascii="Courier New" w:cs="Courier New" w:eastAsia="Courier New" w:hAnsi="Courier New"/>
          <w:color w:val="ce9178"/>
          <w:sz w:val="21"/>
          <w:szCs w:val="21"/>
          <w:rtl w:val="0"/>
        </w:rPr>
        <w:t xml:space="preserve">'model3'</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models.append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keras_model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models.append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keras_model2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models.append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keras_model3</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