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GASTÔMETRO FIESP</w:t>
      </w:r>
    </w:p>
    <w:p>
      <w:pPr>
        <w:jc w:val="center"/>
      </w:pPr>
      <w:r>
        <w:rPr>
          <w:color w:val="444444"/>
          <w:sz w:val="30"/>
        </w:rPr>
        <w:t>Notas Metodológicas</w:t>
      </w:r>
    </w:p>
    <w:p>
      <w:pPr>
        <w:jc w:val="center"/>
      </w:pPr>
      <w:r>
        <w:rPr>
          <w:i/>
          <w:sz w:val="20"/>
        </w:rPr>
        <w:t>Assessoria Econômica da Presidência · FIESP · Junho/2026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Este documento descreve a metodologia de cada elemento exibido no painel Gastômetro FIESP: a fonte primária dos dados, os cálculos e transformações aplicados, e a ferramenta utilizada para a visualização. A organização segue a estrutura do painel: aba por aba, elemento por elemento, na ordem em que aparecem na tela.</w:t>
      </w:r>
    </w:p>
    <w:p>
      <w:pPr>
        <w:pStyle w:val="Heading1"/>
      </w:pPr>
      <w:r>
        <w:t>0. Fontes primárias, pipelines de dados e stack tecnológico</w:t>
      </w:r>
    </w:p>
    <w:p>
      <w:pPr>
        <w:pStyle w:val="Heading2"/>
      </w:pPr>
      <w:r>
        <w:t>0.1 Fontes primárias</w:t>
      </w:r>
    </w:p>
    <w:p>
      <w:pPr>
        <w:pStyle w:val="ListBullet"/>
      </w:pPr>
      <w:r>
        <w:rPr>
          <w:b/>
        </w:rPr>
        <w:t xml:space="preserve">RTN — Resultado do Tesouro Nacional (esfera federal): </w:t>
      </w:r>
      <w:r>
        <w:t>relatório mensal da Secretaria do Tesouro Nacional (STN) com a série histórica consolidada de receitas, despesas e resultado primário do Governo Federal. Baixado em Excel diretamente do site do Tesouro (sisweb.tesouro.gov.br/apex/cosis/thot/link/rtn/serie-historica). Abas utilizadas: 1.2 (série mensal detalhada em R$ correntes), 1.2-A (mesma série em R$ constantes, deflacionada pelo IPCA), 1.3 e 1.3-A (investimento público: total, por função orçamentária e por natureza da despesa, em R$ correntes e constantes; dados desde 2008), 2.2 e 2.2-A (séries anuais usadas para derivar o PIB).</w:t>
      </w:r>
    </w:p>
    <w:p>
      <w:pPr>
        <w:pStyle w:val="ListBullet"/>
      </w:pPr>
      <w:r>
        <w:rPr>
          <w:b/>
        </w:rPr>
        <w:t xml:space="preserve">SICONFI / RREO (esferas estadual e municipal): </w:t>
      </w:r>
      <w:r>
        <w:t>API pública do Tesouro Nacional (apidatalake.tesouro.gov.br/ords/siconfi) que centraliza o Relatório Resumido da Execução Orçamentária (RREO), publicação bimestral obrigatória pela Lei de Responsabilidade Fiscal (art. 52). É extraído o Anexo 01 (Balanço Orçamentário) de cada ente, que traz todas as naturezas de despesa em uma única requisição. Cobertura atual (protótipo): 26 estados + DF e 26 capitais estaduais, de 2024 em diante. O DF exige tratamento especial (esfera 'D' na API, incluído manualmente junto aos estados).</w:t>
      </w:r>
    </w:p>
    <w:p>
      <w:pPr>
        <w:pStyle w:val="ListBullet"/>
      </w:pPr>
      <w:r>
        <w:rPr>
          <w:b/>
        </w:rPr>
        <w:t xml:space="preserve">IBGE — Malhas territoriais (mapas): </w:t>
      </w:r>
      <w:r>
        <w:t>GeoJSON das malhas de estados e municípios obtido da API de malhas v3 do IBGE (servicodados.ibge.gov.br/api/v3/malhas/paises/BR, com intrarregiao=UF para estados e intrarregiao=municipio para municípios). Os arquivos são salvos localmente (data/estados_geojson.json, 1,1 MB; data/municipios_geojson.json, 53,5 MB) e a rede é usada apenas como fallback.</w:t>
      </w:r>
    </w:p>
    <w:p>
      <w:pPr>
        <w:pStyle w:val="Heading2"/>
      </w:pPr>
      <w:r>
        <w:t>0.2 Pipelines de dados (ETL)</w:t>
      </w:r>
    </w:p>
    <w:p>
      <w:pPr>
        <w:pStyle w:val="ListBullet"/>
      </w:pPr>
      <w:r>
        <w:rPr>
          <w:b/>
        </w:rPr>
        <w:t xml:space="preserve">pipelines/federal/load.py: </w:t>
      </w:r>
      <w:r>
        <w:t>baixa o Excel da RTN, lê as 6 abas, converte do formato 'wide' (uma coluna por mês) para 'tidy/long' (uma linha por observação, via pandas.melt), une R$ correntes e constantes, prefixa as rubricas de investimento das abas 1.3/1.3-A com 'INV ' (para evitar colisão de numeração com a aba 1.2), deriva o PIB anual (PIB = Receita Total em R$ correntes ÷ fração do PIB da aba 2.2-A) e calcula a coluna % do PIB. Saída: data/rtn/rtn_mensal.parquet e metadata.json (base do deflator).</w:t>
      </w:r>
    </w:p>
    <w:p>
      <w:pPr>
        <w:pStyle w:val="ListBullet"/>
      </w:pPr>
      <w:r>
        <w:rPr>
          <w:b/>
        </w:rPr>
        <w:t xml:space="preserve">pipelines/estados/ e pipelines/municipios/: </w:t>
      </w:r>
      <w:r>
        <w:t>consultam a API SICONFI ente a ente, ano a ano, bimestre a bimestre (rate limit de ~1 requisição/segundo), filtram 9 contas de despesa do Anexo 01 e 5 estágios de execução, e salvam incrementalmente em Parquet (retomam de onde pararam). Versões: load_prototipo.py (desenvolvimento local) e load_producao.py (extração completa pela TI, com checkpoint, isolamento de erros e argumentos de linha de comando). Saídas: data/estados/gastos_estados.parquet e data/municipios/gastos_municipios.parquet.</w:t>
      </w:r>
    </w:p>
    <w:p>
      <w:pPr>
        <w:pStyle w:val="ListBullet"/>
      </w:pPr>
      <w:r>
        <w:rPr>
          <w:b/>
        </w:rPr>
        <w:t xml:space="preserve">pipelines/contador_fiscal.py: </w:t>
      </w:r>
      <w:r>
        <w:t>gera o arquivo data/contador_fiscal.json com os parâmetros dos contadores animados (valor acumulado, taxa por segundo e instante inicial) para as esferas federal, estadual e municipal e para o total consolidado. A metodologia está detalhada na Aba Geral, Elemento 1.</w:t>
      </w:r>
    </w:p>
    <w:p>
      <w:pPr>
        <w:pStyle w:val="Heading2"/>
      </w:pPr>
      <w:r>
        <w:t>0.3 Conceitos metodológicos transversais</w:t>
      </w:r>
    </w:p>
    <w:p>
      <w:pPr>
        <w:pStyle w:val="ListBullet"/>
      </w:pPr>
      <w:r>
        <w:rPr>
          <w:b/>
        </w:rPr>
        <w:t>Fase da despesa: as esferas estadual e municipal usam despesas EMPENHADAS (compromisso de gasto formalmente assumido pelo governo) como base de comparação — decisão de 12/06/2026. Por ser um painel cujo objetivo é dimensionar o volume do gasto público, adota-se a fase mais abrangente do ciclo da despesa (no exercício, empenhado ≥ liquidado ≥ pago). A esfera federal (RTN) segue o regime de caixa da STN (despesa paga). O painel Gasto Brasil, em comparação, usa 'despesas efetivamente pagas' incluindo Restos a Pagar de exercícios anteriores (RREO Anexo 07) — conceito que não existe aberto por categoria econômica no Anexo 01 usado aqui. ATENÇÃO (importante para o FAQ): governos costumam empenhar contratos anuais logo no início do exercício, então em bimestres iniciais o acumulado empenhado supera com folga o liquidado (ex.: estados, B1/2026: R$ 611 bi empenhados vs R$ 436 bi liquidados, ~+40%). A leitura correta é 'compromisso de gasto já assumido pelo governo', e não 'dinheiro já desembolsado' — pergunta provável de imprensa e leitores; o FAQ do site deve antecipá-la.</w:t>
      </w:r>
      <w:r/>
    </w:p>
    <w:p>
      <w:pPr>
        <w:pStyle w:val="ListBullet"/>
      </w:pPr>
      <w:r>
        <w:rPr>
          <w:b/>
        </w:rPr>
        <w:t xml:space="preserve">Definição de investimento público (Lei 4.320/1964, art. 12): </w:t>
      </w:r>
      <w:r>
        <w:t>Investimento = Investimentos (§4º: obras e equipamentos) + Inversões Financeiras (§5º: aquisição de ativos já existentes). A Amortização da Dívida (§6º) NÃO é considerada investimento produtivo.</w:t>
      </w:r>
    </w:p>
    <w:p>
      <w:pPr>
        <w:pStyle w:val="ListBullet"/>
      </w:pPr>
      <w:r>
        <w:rPr>
          <w:b/>
        </w:rPr>
        <w:t xml:space="preserve">Janelas móveis de 12 meses (rolling 12m): </w:t>
      </w:r>
      <w:r>
        <w:t>padrão adotado em todo o painel para neutralizar a sazonalidade do gasto público (dezembro concentra pagamentos de 13º, precatórios e execução de fim de orçamento; o investimento subnacional se concentra no fim do ano).</w:t>
      </w:r>
    </w:p>
    <w:p>
      <w:pPr>
        <w:pStyle w:val="ListBullet"/>
      </w:pPr>
      <w:r>
        <w:rPr>
          <w:b/>
        </w:rPr>
        <w:t xml:space="preserve">R$ constantes em somas de 12 meses (esfera federal): </w:t>
      </w:r>
      <w:r>
        <w:t>toda soma de 12 meses em reais usa a coluna de R$ constantes (deflacionada pelo IPCA, coluna constante_milhoes), pois somar valores nominais de meses diferentes subestima o total em moeda de hoje (~2,5% com IPCA a ~5% a.a.). É o mesmo padrão da tabela 1.2-B da STN — os valores do painel batem com ela ao centavo.</w:t>
      </w:r>
    </w:p>
    <w:p>
      <w:pPr>
        <w:pStyle w:val="ListBullet"/>
      </w:pPr>
      <w:r>
        <w:rPr>
          <w:b/>
        </w:rPr>
        <w:t xml:space="preserve">Exclusão de dupla contagem entre esferas: </w:t>
      </w:r>
      <w:r>
        <w:t>os grandes repasses constitucionais (FPM, FPE, fundos regionais) aparecem na RTN federal como dedução de receita, e não como despesa — portanto não inflam a soma Federal + Estados + Municípios. O resíduo (complementação do FUNDEB, Lei Kandir, apoios financeiros) é mínimo. Nas esferas subnacionais, usa-se a conta DespesasExcetoIntraOrcamentarias, que exclui a dupla contagem interna de cada ente.</w:t>
      </w:r>
    </w:p>
    <w:p>
      <w:pPr>
        <w:pStyle w:val="Heading2"/>
      </w:pPr>
      <w:r>
        <w:t>0.4 Stack tecnológico</w:t>
      </w:r>
    </w:p>
    <w:p>
      <w:pPr>
        <w:pStyle w:val="ListBullet"/>
      </w:pPr>
      <w:r>
        <w:rPr>
          <w:b/>
        </w:rPr>
        <w:t xml:space="preserve">Linguagem e processamento: </w:t>
      </w:r>
      <w:r>
        <w:t>Python 3.11; pandas para todas as transformações; armazenamento em Parquet (pyarrow) e JSON.</w:t>
      </w:r>
    </w:p>
    <w:p>
      <w:pPr>
        <w:pStyle w:val="ListBullet"/>
      </w:pPr>
      <w:r>
        <w:rPr>
          <w:b/>
        </w:rPr>
        <w:t xml:space="preserve">Framework do painel: </w:t>
      </w:r>
      <w:r>
        <w:t>Streamlit (multipáginas: app.py + pages/), com CSS global customizado injetado via st.markdown.</w:t>
      </w:r>
    </w:p>
    <w:p>
      <w:pPr>
        <w:pStyle w:val="ListBullet"/>
      </w:pPr>
      <w:r>
        <w:rPr>
          <w:b/>
        </w:rPr>
        <w:t xml:space="preserve">Gráficos: </w:t>
      </w:r>
      <w:r>
        <w:t>Plotly (módulo graph_objects): linhas, barras horizontais e mapas interativos (Choroplethmapbox com basemap carto-darkmatter), com tema escuro próprio aplicado pela função plotly_dark().</w:t>
      </w:r>
    </w:p>
    <w:p>
      <w:pPr>
        <w:pStyle w:val="ListBullet"/>
      </w:pPr>
      <w:r>
        <w:rPr>
          <w:b/>
        </w:rPr>
        <w:t xml:space="preserve">Elementos customizados: </w:t>
      </w:r>
      <w:r>
        <w:t>HTML/CSS escritos à mão (renderizados com st.html) para os contadores, termômetros e cards; JavaScript puro (setInterval de 100 ms) para a animação dos contadores em tempo real.</w:t>
      </w:r>
    </w:p>
    <w:p>
      <w:r>
        <w:br w:type="page"/>
      </w:r>
    </w:p>
    <w:p>
      <w:pPr>
        <w:pStyle w:val="Heading1"/>
      </w:pPr>
      <w:r>
        <w:t>1. Aba Geral</w:t>
      </w:r>
    </w:p>
    <w:p>
      <w:r>
        <w:rPr>
          <w:b w:val="0"/>
          <w:i w:val="0"/>
        </w:rPr>
        <w:t>Página inicial do painel (dashboard/app.py). Três elementos: o bloco de contadores, o Termômetro de Investimento e os cards de navegação.</w:t>
      </w:r>
    </w:p>
    <w:p>
      <w:pPr>
        <w:pStyle w:val="Heading3"/>
      </w:pPr>
      <w:r>
        <w:t>Elemento 1 — Contadores de gastos em tempo real (total + 3 esferas)</w:t>
      </w:r>
    </w:p>
    <w:p>
      <w:pPr>
        <w:pStyle w:val="ListBullet"/>
      </w:pPr>
      <w:r>
        <w:rPr>
          <w:b/>
        </w:rPr>
        <w:t xml:space="preserve">Fonte: </w:t>
      </w:r>
      <w:r>
        <w:t>data/contador_fiscal.json, gerado por pipelines/contador_fiscal.py a partir de três bases: RTN/STN (federal, série '4. DESPESA TOTAL' em R$ correntes, dado mensal), SICONFI/RREO Anexo 01 (estados + DF e capitais, conta 'DespesasExcetoIntraOrcamentarias', coluna 'DESPESAS EMPENHADAS NO BIMESTRE', dado bimestral).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Federal — ratio rolling 12 meses: razão entre a soma dos últimos 12 meses e a soma dos 12 meses imediatamente anteriores (janelas sem sobreposição). Validações: mínimo de 24 meses de histórico e ratio dentro da faixa [0,5; 3,0].</w:t>
      </w:r>
    </w:p>
    <w:p>
      <w:pPr>
        <w:pStyle w:val="ListBullet2"/>
      </w:pPr>
      <w:r>
        <w:t>Federal — previsão dos meses seguintes (T+1 e T+2): valor do mesmo mês do ano anterior (âncora sazonal) × ratio rolling.</w:t>
      </w:r>
    </w:p>
    <w:p>
      <w:pPr>
        <w:pStyle w:val="ListBullet2"/>
      </w:pPr>
      <w:r>
        <w:t>Federal — taxa por segundo: (previsão T+1 + previsão T+2) ÷ total de segundos dos dois meses.</w:t>
      </w:r>
    </w:p>
    <w:p>
      <w:pPr>
        <w:pStyle w:val="ListBullet2"/>
      </w:pPr>
      <w:r>
        <w:t>Federal — base acumulada (acc_base): soma dos meses já divulgados do ano corrente.</w:t>
      </w:r>
    </w:p>
    <w:p>
      <w:pPr>
        <w:pStyle w:val="ListBullet2"/>
      </w:pPr>
      <w:r>
        <w:t>Estados e Municípios — mesma lógica, adaptada ao calendário bimestral: ratio = soma dos últimos 6 bimestres ÷ soma dos 6 bimestres anteriores; âncora sazonal = mesmo bimestre do ano anterior; taxa = previsão dos 2 próximos bimestres ÷ segundos desses bimestres; acc_base = bimestres já divulgados do ano corrente.</w:t>
      </w:r>
    </w:p>
    <w:p>
      <w:pPr>
        <w:pStyle w:val="ListBullet2"/>
      </w:pPr>
      <w:r>
        <w:t>Imputação de bimestres incompletos (apenas no consolidado estadual): os estados enviam o RREO com defasagem, então estados sem o bimestre mais recente são estimados por B_n = B_(n−1) real × média histórica da razão B_n/B_(n−1) dos últimos 3 anos daquele estado (com trava de sanidade entre 0,4 e 2,5). Os contadores individuais por UF usam apenas dados reais.</w:t>
      </w:r>
    </w:p>
    <w:p>
      <w:pPr>
        <w:pStyle w:val="ListBullet2"/>
      </w:pPr>
      <w:r>
        <w:t>Total consolidado: soma das taxas e das bases acumuladas das três esferas, ancorada no calendário federal (granularidade mensal). A defasagem de até 1 bimestre das esferas subnacionais é uma aproximação aceita.</w:t>
      </w:r>
    </w:p>
    <w:p>
      <w:pPr>
        <w:pStyle w:val="ListBullet2"/>
      </w:pPr>
      <w:r>
        <w:t>Valor exibido em tela: acc_base + (segundos decorridos desde o início do período projetado) × taxa por segundo.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HTML/CSS customizado renderizado com st.html (Streamlit) + JavaScript puro: um setInterval de 100 ms recalcula e atualiza os 4 contadores (total, Federal, Estados + DF, Municípios), com formatação brasileira via toLocaleString('pt-BR'). A tabela das esferas é HTML.</w:t>
      </w:r>
    </w:p>
    <w:p>
      <w:pPr>
        <w:pStyle w:val="ListBullet"/>
      </w:pPr>
      <w:r>
        <w:rPr>
          <w:b/>
        </w:rPr>
        <w:t xml:space="preserve">Observações: </w:t>
      </w:r>
      <w:r>
        <w:t>A esfera municipal cobre, no protótipo, as 26 capitais estaduais (o rótulo em tela indica a cobertura). O DF não publica capital própria no SICONFI municipal.</w:t>
      </w:r>
    </w:p>
    <w:p>
      <w:pPr>
        <w:pStyle w:val="Heading3"/>
      </w:pPr>
      <w:r>
        <w:t>Elemento 2 — Termômetro de Investimento (Investimento vs Despesas Correntes e Obrigatórias, 4 esferas)</w:t>
      </w:r>
    </w:p>
    <w:p>
      <w:pPr>
        <w:pStyle w:val="ListBullet"/>
      </w:pPr>
      <w:r>
        <w:rPr>
          <w:b/>
        </w:rPr>
        <w:t xml:space="preserve">Fonte: </w:t>
      </w:r>
      <w:r>
        <w:t>Federal: RTN/STN — série memo 'Investimento' da aba 1.2 (idêntica ao total da aba 1.3: Investimentos GND 4 + Inversões Financeiras GND 5 + ajuste de ordem bancária) e série '4. DESPESA TOTAL'. Estadual e municipal: SICONFI/RREO Anexo 01, contas 'Investimentos' + 'InversoesFinanceiras' (numerador) e 'DespesasExcetoIntraOrcamentarias' (denominador), coluna 'DESPESAS EMPENHADAS ATÉ O BIMESTRE (f)'.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Federal: percentual de investimento = soma 12 meses do 'Investimento' ÷ soma 12 meses da Despesa Total × 100 (janela móvel encerrada no último mês disponível da RTN; valores em R$ correntes — numerador e denominador na mesma moeda).</w:t>
      </w:r>
    </w:p>
    <w:p>
      <w:pPr>
        <w:pStyle w:val="ListBullet2"/>
      </w:pPr>
      <w:r>
        <w:t>Estadual/municipal — rolling 12 meses adaptado a dados acumulados bimestrais: como o SICONFI reporta valores acumulados desde janeiro ('até o bimestre'), a janela de 12 meses é montada como B_máx(ano atual) + [B6(ano anterior) − B_máx(ano anterior)], ou seja, o acumulado do ano corrente mais o complemento do fim do ano anterior. Se o ente não tem o ano anterior completo, usa apenas o período atual (fallback sem rolling).</w:t>
      </w:r>
    </w:p>
    <w:p>
      <w:pPr>
        <w:pStyle w:val="ListBullet2"/>
      </w:pPr>
      <w:r>
        <w:t>O bimestre de referência de cada esfera é aquele com MAIOR COBERTURA de entes no ano mais recente (não necessariamente o último), evitando que o mapa/percentual reflita só os poucos entes que já entregaram.</w:t>
      </w:r>
    </w:p>
    <w:p>
      <w:pPr>
        <w:pStyle w:val="ListBullet2"/>
      </w:pPr>
      <w:r>
        <w:t>Linha 'Setor Público Total': média ponderada — soma dos investimentos das 3 esferas ÷ soma das despesas totais das 3 esferas × 100.</w:t>
      </w:r>
    </w:p>
    <w:p>
      <w:pPr>
        <w:pStyle w:val="ListBullet2"/>
      </w:pPr>
      <w:r>
        <w:t>Percentual de correntes e obrigatórias = 100 − percentual de investimento.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HTML/CSS customizado via st.html: barras horizontais bicolores (verde = investimento, vermelho = correntes) construídas com CSS Grid e gradientes; sem biblioteca de gráficos. O bloco inclui o texto-manifesto sobre disciplina fiscal (HTML estático).</w:t>
      </w:r>
    </w:p>
    <w:p>
      <w:pPr>
        <w:pStyle w:val="Heading3"/>
      </w:pPr>
      <w:r>
        <w:t>Elemento 3 — Cards de navegação</w:t>
      </w:r>
    </w:p>
    <w:p>
      <w:pPr>
        <w:pStyle w:val="ListBullet"/>
      </w:pPr>
      <w:r>
        <w:rPr>
          <w:b/>
        </w:rPr>
        <w:t xml:space="preserve">Fonte: </w:t>
      </w:r>
      <w:r>
        <w:t>Nenhuma (elemento estático de navegação).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Não há cálculos — três cards com links internos para as abas Federal, Estadual e Municipal.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HTML/CSS via st.markdown, organizados em st.columns(3) do Streamlit.</w:t>
      </w:r>
    </w:p>
    <w:p>
      <w:r>
        <w:br w:type="page"/>
      </w:r>
    </w:p>
    <w:p>
      <w:pPr>
        <w:pStyle w:val="Heading1"/>
      </w:pPr>
      <w:r>
        <w:t>2. Aba Federal</w:t>
      </w:r>
    </w:p>
    <w:p>
      <w:r>
        <w:rPr>
          <w:b w:val="0"/>
          <w:i w:val="0"/>
        </w:rPr>
        <w:t>dashboard/pages/federal.py — layout fixo com 6 elementos. Toda a aba usa o parquet da RTN (data/rtn/rtn_mensal.parquet). Definições adotadas na aba: 'Despesas Obrigatórias' = rubricas 4.1 Benefícios Previdenciários + 4.2 Pessoal e Encargos + 4.3 Outras Despesas Obrigatórias + 4.4.1 Despesas Obrigatórias com Controle de Fluxo (saúde, educação, Bolsa Família); 'Despesas Discricionárias' = 4.4.2; 'Investimentos' = série memo 'Investimento' da aba 1.2 (≡ total da aba 1.3).</w:t>
      </w:r>
    </w:p>
    <w:p>
      <w:pPr>
        <w:pStyle w:val="Heading3"/>
      </w:pPr>
      <w:r>
        <w:t>Elemento 1 — Contador federal animado</w:t>
      </w:r>
    </w:p>
    <w:p>
      <w:pPr>
        <w:pStyle w:val="ListBullet"/>
      </w:pPr>
      <w:r>
        <w:rPr>
          <w:b/>
        </w:rPr>
        <w:t xml:space="preserve">Fonte: </w:t>
      </w:r>
      <w:r>
        <w:t>data/contador_fiscal.json (bloco 'federal') — ver Aba Geral, Elemento 1.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Mesma metodologia do contador da Aba Geral, esfera federal: ratio rolling 12 meses sobre a série '4. DESPESA TOTAL' da RTN, previsão sazonal de T+1 e T+2, taxa por segundo e base acumulada do ano.</w:t>
      </w:r>
    </w:p>
    <w:p>
      <w:pPr>
        <w:pStyle w:val="ListBullet2"/>
      </w:pPr>
      <w:r>
        <w:t>O rótulo 'Projetado até &lt;mês&gt;' exibe acc_base + previsão dos 2 meses projetados (não é a projeção do ano inteiro).</w:t>
      </w:r>
    </w:p>
    <w:p>
      <w:pPr>
        <w:pStyle w:val="ListBullet2"/>
      </w:pPr>
      <w:r>
        <w:t>O valor inicial é pré-computado em Python para evitar 'flash' durante o re-render do Streamlit; o timer JavaScript anterior é cancelado via window._cntFedInterval (correção de flickering).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HTML/CSS via st.html + JavaScript (setInterval 100 ms).</w:t>
      </w:r>
    </w:p>
    <w:p>
      <w:pPr>
        <w:pStyle w:val="Heading3"/>
      </w:pPr>
      <w:r>
        <w:t>Elemento 2 — Linhas: Despesas Obrigatórias vs Discricionárias vs Investimentos (% da Despesa Total, acumulado 12 meses, desde 2010)</w:t>
      </w:r>
    </w:p>
    <w:p>
      <w:pPr>
        <w:pStyle w:val="ListBullet"/>
      </w:pPr>
      <w:r>
        <w:rPr>
          <w:b/>
        </w:rPr>
        <w:t xml:space="preserve">Fonte: </w:t>
      </w:r>
      <w:r>
        <w:t>RTN abas 1.2/1.2-A (rubricas 4.1, 4.2, 4.3, 4.4.1, 4.4.2 e série memo 'Investimento') em R$ constantes (constante_milhoes, deflator IPCA).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Para cada grupo de rubricas: soma mensal das séries em R$ constantes → soma em janela móvel de 12 meses (pandas rolling(12).sum()).</w:t>
      </w:r>
    </w:p>
    <w:p>
      <w:pPr>
        <w:pStyle w:val="ListBullet2"/>
      </w:pPr>
      <w:r>
        <w:t>Divisão pelo acumulado 12 meses da Despesa Total ('4. ') no mesmo mês × 100 — em % da despesa, o deflator e o crescimento real se cancelam e a leitura vira pura composição do orçamento, sem ruído de inflação.</w:t>
      </w:r>
    </w:p>
    <w:p>
      <w:pPr>
        <w:pStyle w:val="ListBullet2"/>
      </w:pPr>
      <w:r>
        <w:t>R$ constantes no numerador e no denominador: a razão de somas nominais daria peso menor aos meses mais antigos da janela.</w:t>
      </w:r>
    </w:p>
    <w:p>
      <w:pPr>
        <w:pStyle w:val="ListBullet2"/>
      </w:pPr>
      <w:r>
        <w:t>Recorte a partir de 2010: antes de ~2008 a abertura de discricionárias da RTN é aproximadamente zero (mudança metodológica da STN).</w:t>
      </w:r>
    </w:p>
    <w:p>
      <w:pPr>
        <w:pStyle w:val="ListBullet2"/>
      </w:pPr>
      <w:r>
        <w:t>A linha de Investimentos (tracejada) é subcategoria das discricionárias — inclui inversões financeiras.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Plotly go.Scatter (3 linhas; investimento tracejado), hover unificado no eixo X, botões de período (1a/3a/5a/10a/Máx) via rangeselector, tema escuro customizado. O texto analítico acima do gráfico é HTML via st.html, unificado ao gráfico no mesmo bloco visual com st.container + CSS.</w:t>
      </w:r>
    </w:p>
    <w:p>
      <w:pPr>
        <w:pStyle w:val="Heading3"/>
      </w:pPr>
      <w:r>
        <w:t>Elemento 3 — Termômetro de Investimento federal</w:t>
      </w:r>
    </w:p>
    <w:p>
      <w:pPr>
        <w:pStyle w:val="ListBullet"/>
      </w:pPr>
      <w:r>
        <w:rPr>
          <w:b/>
        </w:rPr>
        <w:t xml:space="preserve">Fonte: </w:t>
      </w:r>
      <w:r>
        <w:t>RTN: série memo 'Investimento' (aba 1.2) e '4. DESPESA TOTAL', em R$ correntes.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Idêntico à linha 'Governo Federal' do termômetro da Aba Geral: % investimento = soma 12 meses do Investimento ÷ soma 12 meses da Despesa Total × 100; % correntes = 100 − % investimento.</w:t>
      </w:r>
    </w:p>
    <w:p>
      <w:pPr>
        <w:pStyle w:val="ListBullet2"/>
      </w:pPr>
      <w:r>
        <w:t>Aqui mantém-se o termo 'correntes' (e não 'obrigatórias') porque o contraste é investimento vs todo o resto da despesa, incluindo custeio discricionário.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HTML/CSS (CSS Grid) via st.html — funções compartilhadas ratio_federal(), linha_termometro() e termometro_header() em components/theme.py.</w:t>
      </w:r>
    </w:p>
    <w:p>
      <w:pPr>
        <w:pStyle w:val="Heading3"/>
      </w:pPr>
      <w:r>
        <w:t>Elemento 4 — Composição das Despesas Obrigatórias (%, 12 meses)</w:t>
      </w:r>
    </w:p>
    <w:p>
      <w:pPr>
        <w:pStyle w:val="ListBullet"/>
      </w:pPr>
      <w:r>
        <w:rPr>
          <w:b/>
        </w:rPr>
        <w:t xml:space="preserve">Fonte: </w:t>
      </w:r>
      <w:r>
        <w:t>RTN aba 1.2/1.2-A: rubricas 4.1, 4.2, 4.4.1 e as aberturas de 3 dígitos de 4.3 (ex.: 4.3.01 Abono e Seguro Desemprego, 4.3.14 Sentenças Judiciais), em R$ constantes.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Denominador: total de obrigatórias = soma 12 meses de 4.1 + 4.2 + 4.3 + 4.4.1 em R$ constantes (mesma definição do Elemento 2).</w:t>
      </w:r>
    </w:p>
    <w:p>
      <w:pPr>
        <w:pStyle w:val="ListBullet2"/>
      </w:pPr>
      <w:r>
        <w:t>Barras exibidas: 4.1 Benefícios Previdenciários, 4.2 Pessoal e Encargos, 4.4.1 Obrigatórias com Controle de Fluxo e as 4 MAIORES aberturas de 3 dígitos de 4.3 (seleção dinâmica pelo valor 12m).</w:t>
      </w:r>
    </w:p>
    <w:p>
      <w:pPr>
        <w:pStyle w:val="ListBullet2"/>
      </w:pPr>
      <w:r>
        <w:t>As sub-rubricas de 4.3 são somadas por nome EXATO da série (não por prefixo), para evitar dupla contagem com os sub-níveis (ex.: 4.3.01 tem filhas 4.3.01.1 e 4.3.01.2).</w:t>
      </w:r>
    </w:p>
    <w:p>
      <w:pPr>
        <w:pStyle w:val="ListBullet2"/>
      </w:pPr>
      <w:r>
        <w:t>As barras não somam 100% porque o residual de 4.3 não é exibido.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Plotly go.Bar horizontal (cor vermelha da paleta), rótulo de cada barra com % e valor em R$ bi, em coluna lado a lado com o Elemento 5 (st.columns(2)).</w:t>
      </w:r>
    </w:p>
    <w:p>
      <w:pPr>
        <w:pStyle w:val="Heading3"/>
      </w:pPr>
      <w:r>
        <w:t>Elemento 5 — Composição dos Investimentos (%, 12 meses)</w:t>
      </w:r>
    </w:p>
    <w:p>
      <w:pPr>
        <w:pStyle w:val="ListBullet"/>
      </w:pPr>
      <w:r>
        <w:rPr>
          <w:b/>
        </w:rPr>
        <w:t xml:space="preserve">Fonte: </w:t>
      </w:r>
      <w:r>
        <w:t>RTN abas 1.3/1.3-A — memorando 'investimento por natureza da despesa', rubricas GND 4 prefixadas com 'INV ' no parquet: 2.1.1.1 Obras e Instalações, 2.1.1.2 Equipamentos e Material Permanente, 2.1.1.3 Serviços, 2.1.1.4 Demais Aplicações Diretas, 2.1.2 Transferências a Estados/DF, 2.1.3 Transferências a Municípios, 2.1.4 Outras Transferências. Em R$ constantes.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Soma 12 meses de cada rubrica em R$ constantes.</w:t>
      </w:r>
    </w:p>
    <w:p>
      <w:pPr>
        <w:pStyle w:val="ListBullet2"/>
      </w:pPr>
      <w:r>
        <w:t>Percentual = valor da rubrica ÷ soma de todas as rubricas exibidas × 100.</w:t>
      </w:r>
    </w:p>
    <w:p>
      <w:pPr>
        <w:pStyle w:val="ListBullet2"/>
      </w:pPr>
      <w:r>
        <w:t>Considera apenas Investimentos (GND 4); exclui Inversões Financeiras (GND 5).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Plotly go.Bar horizontal (cor verde da paleta), com % e R$ bi no rótulo de cada barra.</w:t>
      </w:r>
    </w:p>
    <w:p>
      <w:pPr>
        <w:pStyle w:val="Heading3"/>
      </w:pPr>
      <w:r>
        <w:t>Elemento 6 — Resultado Primário acumulado 12 meses</w:t>
      </w:r>
    </w:p>
    <w:p>
      <w:pPr>
        <w:pStyle w:val="ListBullet"/>
      </w:pPr>
      <w:r>
        <w:rPr>
          <w:b/>
        </w:rPr>
        <w:t xml:space="preserve">Fonte: </w:t>
      </w:r>
      <w:r>
        <w:t>RTN aba 1.2: série '5. RESULTADO PRIMÁRIO' (ou equivalente com prefixo '5. '), em R$ correntes (nominal).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Para cada mês da série: soma móvel dos 12 meses encerrados naquele mês (mínimo de 6 observações na janela), convertida para R$ bilhões.</w:t>
      </w:r>
    </w:p>
    <w:p>
      <w:pPr>
        <w:pStyle w:val="ListBullet2"/>
      </w:pPr>
      <w:r>
        <w:t>Valores abaixo de zero = déficit primário acumulado em 12 meses.</w:t>
      </w:r>
    </w:p>
    <w:p>
      <w:pPr>
        <w:pStyle w:val="ListBullet2"/>
      </w:pPr>
      <w:r>
        <w:t>Janela exibida por padrão: últimos 5 anos (ajustável pelos botões de período).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Plotly go.Scatter com preenchimento até o zero (fill='tozeroy'), linha horizontal pontilhada em y=0 (add_hline) e botões de período.</w:t>
      </w:r>
    </w:p>
    <w:p>
      <w:pPr>
        <w:pStyle w:val="ListBullet"/>
      </w:pPr>
      <w:r>
        <w:rPr>
          <w:b/>
        </w:rPr>
        <w:t xml:space="preserve">Observações: </w:t>
      </w:r>
      <w:r>
        <w:t>Pendência registrada: avaliar migração desta série para R$ constantes, por consistência com os Elementos 2, 4 e 5.</w:t>
      </w:r>
    </w:p>
    <w:p>
      <w:r>
        <w:br w:type="page"/>
      </w:r>
    </w:p>
    <w:p>
      <w:pPr>
        <w:pStyle w:val="Heading1"/>
      </w:pPr>
      <w:r>
        <w:t>3. Aba Estadual</w:t>
      </w:r>
    </w:p>
    <w:p>
      <w:r>
        <w:rPr>
          <w:b w:val="0"/>
          <w:i w:val="0"/>
        </w:rPr>
        <w:t>dashboard/pages/estadual.py — layout fixo com 5 elementos. Toda a aba usa o parquet data/estados/gastos_estados.parquet (SICONFI/RREO Anexo 01, 26 estados + DF, 9 contas de despesa, 2024 em diante) e o contador_fiscal.json. Coluna padrão: 'DESPESAS EMPENHADAS ATÉ O BIMESTRE (f)'.</w:t>
      </w:r>
    </w:p>
    <w:p>
      <w:pPr>
        <w:pStyle w:val="Heading3"/>
      </w:pPr>
      <w:r>
        <w:t>Elemento 1 — Seletor de estado</w:t>
      </w:r>
    </w:p>
    <w:p>
      <w:pPr>
        <w:pStyle w:val="ListBullet"/>
      </w:pPr>
      <w:r>
        <w:rPr>
          <w:b/>
        </w:rPr>
        <w:t xml:space="preserve">Fonte: </w:t>
      </w:r>
      <w:r>
        <w:t>Lista de UFs presentes no parquet de estados.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Sem cálculos — define o contexto dos demais elementos. Opção padrão: 'Consolidado' (todos os estados + DF).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st.selectbox (componente nativo do Streamlit).</w:t>
      </w:r>
    </w:p>
    <w:p>
      <w:pPr>
        <w:pStyle w:val="Heading3"/>
      </w:pPr>
      <w:r>
        <w:t>Elemento 2 — Contador animado (consolidado ou UF selecionada)</w:t>
      </w:r>
    </w:p>
    <w:p>
      <w:pPr>
        <w:pStyle w:val="ListBullet"/>
      </w:pPr>
      <w:r>
        <w:rPr>
          <w:b/>
        </w:rPr>
        <w:t xml:space="preserve">Fonte: </w:t>
      </w:r>
      <w:r>
        <w:t>data/contador_fiscal.json, bloco 'estados' ('_consolidado' ou a chave da UF). Origem: SICONFI, conta DespesasExcetoIntraOrcamentarias, coluna 'DESPESAS EMPENHADAS NO BIMESTRE'.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Metodologia bimestral descrita na Aba Geral, Elemento 1: ratio rolling de 6 bimestres, âncora sazonal no mesmo bimestre do ano anterior, taxa por segundo e base acumulada do ano.</w:t>
      </w:r>
    </w:p>
    <w:p>
      <w:pPr>
        <w:pStyle w:val="ListBullet2"/>
      </w:pPr>
      <w:r>
        <w:t>O consolidado inclui a imputação sazonal de estados com bimestre pendente; os blocos por UF usam apenas dados reais.</w:t>
      </w:r>
    </w:p>
    <w:p>
      <w:pPr>
        <w:pStyle w:val="ListBullet2"/>
      </w:pPr>
      <w:r>
        <w:t>'Projetado até &lt;ano&gt;-B&lt;x&gt;' = base acumulada + previsão dos 2 bimestres projetados.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HTML/CSS via st.html + JavaScript (setInterval 100 ms; timer controlado por window._cntEstInterval para evitar flickering).</w:t>
      </w:r>
    </w:p>
    <w:p>
      <w:pPr>
        <w:pStyle w:val="Heading3"/>
      </w:pPr>
      <w:r>
        <w:t>Elemento 3 — Mapa interativo: proporção de investimento por estado</w:t>
      </w:r>
    </w:p>
    <w:p>
      <w:pPr>
        <w:pStyle w:val="ListBullet"/>
      </w:pPr>
      <w:r>
        <w:rPr>
          <w:b/>
        </w:rPr>
        <w:t xml:space="preserve">Fonte: </w:t>
      </w:r>
      <w:r>
        <w:t>Parquet de estados (SICONFI) — contas Investimentos + InversoesFinanceiras e DespesasExcetoIntraOrcamentarias, coluna 'empenhadas até o bimestre'; malha GeoJSON dos estados do IBGE (data/estados_geojson.json).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invest_ratio por estado = investimento (rolling 12 meses) ÷ despesa total (rolling 12 meses) × 100, com a janela bimestral adaptada B_máx(ano) + [B6(ano−1) − B_máx(ano−1)] descrita na Aba Geral, Elemento 2.</w:t>
      </w:r>
    </w:p>
    <w:p>
      <w:pPr>
        <w:pStyle w:val="ListBullet2"/>
      </w:pPr>
      <w:r>
        <w:t>Bimestre de referência = o de maior cobertura de estados no ano mais recente (evita mapa quase vazio quando poucos estados entregaram o último bimestre).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Plotly go.Choroplethmapbox: escala de cores RdYlGn (vermelho = baixo investimento, verde = alto), basemap carto-darkmatter, zoom 2.5 centrado no Brasil, hover com nome do ente, % e valores em R$ mi. Vínculo malha↔dado pelo código IBGE (featureidkey=properties.codarea).</w:t>
      </w:r>
    </w:p>
    <w:p>
      <w:pPr>
        <w:pStyle w:val="Heading3"/>
      </w:pPr>
      <w:r>
        <w:t>Elemento 4 — Barra Investimento vs Despesas Correntes e Obrigatórias + tabela comparativa</w:t>
      </w:r>
    </w:p>
    <w:p>
      <w:pPr>
        <w:pStyle w:val="ListBullet"/>
      </w:pPr>
      <w:r>
        <w:rPr>
          <w:b/>
        </w:rPr>
        <w:t xml:space="preserve">Fonte: </w:t>
      </w:r>
      <w:r>
        <w:t>Parquet de estados (SICONFI): contas Investimentos + InversoesFinanceiras (investimento) e DespesasExcetoIntraOrcamentarias (despesa total), coluna 'empenhadas até o bimestre'. As 'despesas correntes e obrigatórias' não vêm de uma conta isolada: são o complemento (total − investimento).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Para cada estado, dois agregados em rolling 12 meses (mesma janela bimestral adaptada): investimento e despesa total. As despesas correntes e obrigatórias são obtidas por diferença (total − investimento).</w:t>
      </w:r>
    </w:p>
    <w:p>
      <w:pPr>
        <w:pStyle w:val="ListBullet2"/>
      </w:pPr>
      <w:r>
        <w:t>Barra do ente selecionado: % investimento = investimento ÷ total × 100; % correntes e obrigatórias = 100 − % investimento (no 'Consolidado', soma de todos os estados antes da divisão). Adota-se o COMPLEMENTO — e não a conta contábil 'Despesas Correntes' — para que as duas fatias sempre somem 100%: a conta estrita deixaria de fora a Amortização da Dívida (categoria 4.3 da Lei 4.320), que não é investimento nem despesa corrente, e a barra não fecharia (faltariam ~2,3% nos estados). O complemento reincorpora a amortização ao lado de pessoal, juros e custeio, alinhando o cálculo ao Termômetro da Aba Geral.</w:t>
      </w:r>
    </w:p>
    <w:p>
      <w:pPr>
        <w:pStyle w:val="ListBullet2"/>
      </w:pPr>
      <w:r>
        <w:t>Tabela comparativa: os mesmos agregados para todos os estados, ordenados por % de investimento.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Barra bicolor em HTML/CSS via st.html (estilo do Termômetro da Aba Geral); tabela com st.dataframe (Streamlit), valores formatados em padrão brasileiro.</w:t>
      </w:r>
    </w:p>
    <w:p>
      <w:pPr>
        <w:pStyle w:val="Heading3"/>
      </w:pPr>
      <w:r>
        <w:t>Elemento 5 — Composição projetada por categoria de despesa</w:t>
      </w:r>
    </w:p>
    <w:p>
      <w:pPr>
        <w:pStyle w:val="ListBullet"/>
      </w:pPr>
      <w:r>
        <w:rPr>
          <w:b/>
        </w:rPr>
        <w:t xml:space="preserve">Fonte: </w:t>
      </w:r>
      <w:r>
        <w:t>Parquet de estados (SICONFI): 6 categorias da Lei 4.320 — Pessoal e Encargos, Juros da Dívida, Outras Correntes, Investimentos, Inversões Financeiras e Amortização da Dívida; coluna 'empenhadas até o bimestre'. Fator de projeção (ratio_rolling) vindo do contador_fiscal.json.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Acumulado de cada categoria no bimestre de maior cobertura do ano corrente (do ente selecionado ou consolidado).</w:t>
      </w:r>
    </w:p>
    <w:p>
      <w:pPr>
        <w:pStyle w:val="ListBullet2"/>
      </w:pPr>
      <w:r>
        <w:t>Projeção anual = acumulado × ratio_rolling (razão entre os últimos 6 bimestres e os 6 anteriores, usada como fator de tendência/sazonalidade).</w:t>
      </w:r>
    </w:p>
    <w:p>
      <w:pPr>
        <w:pStyle w:val="ListBullet2"/>
      </w:pPr>
      <w:r>
        <w:t>Valores convertidos para R$ bilhões.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Plotly go.Bar horizontal com cor própria por categoria (vermelho = correntes, verde = investimento, âmbar = amortização), rótulos em R$ bi, altura 520 px para alinhar com o Elemento 4.</w:t>
      </w:r>
    </w:p>
    <w:p>
      <w:r>
        <w:br w:type="page"/>
      </w:r>
    </w:p>
    <w:p>
      <w:pPr>
        <w:pStyle w:val="Heading1"/>
      </w:pPr>
      <w:r>
        <w:t>4. Aba Municipal</w:t>
      </w:r>
    </w:p>
    <w:p>
      <w:r>
        <w:rPr>
          <w:b w:val="0"/>
          <w:i w:val="0"/>
        </w:rPr>
        <w:t>dashboard/pages/municipal.py — espelho da aba Estadual, com 5 elementos, usando o parquet data/municipios/gastos_municipios.parquet (SICONFI/RREO Anexo 01). Cobertura atual: 26 capitais estaduais, 9 contas, 2024 em diante (protótipo — a extração dos 5.570 municípios está preparada em pipelines/municipios/load_producao.py, aguardando execução pela TI).</w:t>
      </w:r>
    </w:p>
    <w:p>
      <w:pPr>
        <w:pStyle w:val="Heading3"/>
      </w:pPr>
      <w:r>
        <w:t>Elemento 1 — Seletores de estado e município</w:t>
      </w:r>
    </w:p>
    <w:p>
      <w:pPr>
        <w:pStyle w:val="ListBullet"/>
      </w:pPr>
      <w:r>
        <w:rPr>
          <w:b/>
        </w:rPr>
        <w:t xml:space="preserve">Fonte: </w:t>
      </w:r>
      <w:r>
        <w:t>Lista de UFs e capitais presentes no parquet de municípios.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Sem cálculos. Padrão: 'Consolidado' (todas as capitais). Ao escolher uma UF, o segundo seletor lista as capitais daquele estado.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Dois st.selectbox lado a lado (st.columns(2)).</w:t>
      </w:r>
    </w:p>
    <w:p>
      <w:pPr>
        <w:pStyle w:val="Heading3"/>
      </w:pPr>
      <w:r>
        <w:t>Elemento 2 — Contador animado (consolidado das capitais ou capital selecionada)</w:t>
      </w:r>
    </w:p>
    <w:p>
      <w:pPr>
        <w:pStyle w:val="ListBullet"/>
      </w:pPr>
      <w:r>
        <w:rPr>
          <w:b/>
        </w:rPr>
        <w:t xml:space="preserve">Fonte: </w:t>
      </w:r>
      <w:r>
        <w:t>data/contador_fiscal.json, bloco 'municipios' ('_consolidado' ou a chave do código IBGE do município). Origem: SICONFI, conta DespesasExcetoIntraOrcamentarias, coluna 'DESPESAS EMPENHADAS NO BIMESTRE'.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Metodologia bimestral idêntica à dos estados (ratio rolling de 6 bimestres, âncora sazonal, taxa por segundo, base acumulada do ano), sem imputação de bimestres faltantes.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HTML/CSS via st.html + JavaScript (setInterval 100 ms; window._cntMunInterval).</w:t>
      </w:r>
    </w:p>
    <w:p>
      <w:pPr>
        <w:pStyle w:val="Heading3"/>
      </w:pPr>
      <w:r>
        <w:t>Elemento 3 — Mapa interativo municipal (PROTÓTIPO COM DADOS SINTÉTICOS)</w:t>
      </w:r>
    </w:p>
    <w:p>
      <w:pPr>
        <w:pStyle w:val="ListBullet"/>
      </w:pPr>
      <w:r>
        <w:rPr>
          <w:b/>
        </w:rPr>
        <w:t xml:space="preserve">Fonte: </w:t>
      </w:r>
      <w:r>
        <w:t>Malha GeoJSON de todos os 5.570 municípios (IBGE, data/municipios_geojson.json). Os VALORES exibidos são gerados artificialmente — apenas as médias por UF derivam dos dados reais das capitais (SICONFI).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Para cada município da malha: ratio sintético sorteado de uma distribuição normal centrada na média de investimento da UF correspondente (calculada com os dados reais das capitais), desvio padrão 2 p.p., truncado entre 0,5% e 30% (numpy, semente fixa 42 para reprodutibilidade).</w:t>
      </w:r>
    </w:p>
    <w:p>
      <w:pPr>
        <w:pStyle w:val="ListBullet2"/>
      </w:pPr>
      <w:r>
        <w:t>A UF de cada município é inferida pelos 2 primeiros dígitos do código IBGE.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Plotly go.Choroplethmapbox (RdYlGn, carto-darkmatter, zoom 2.5). O título e a legenda em tela avisam explicitamente: '⚠ dados sintéticos — protótipo visual'.</w:t>
      </w:r>
    </w:p>
    <w:p>
      <w:pPr>
        <w:pStyle w:val="ListBullet"/>
      </w:pPr>
      <w:r>
        <w:rPr>
          <w:b/>
        </w:rPr>
        <w:t xml:space="preserve">Observações: </w:t>
      </w:r>
      <w:r>
        <w:t>Este elemento é um demonstrativo do produto final; passará a usar dados reais quando a extração completa dos municípios for executada.</w:t>
      </w:r>
    </w:p>
    <w:p>
      <w:pPr>
        <w:pStyle w:val="Heading3"/>
      </w:pPr>
      <w:r>
        <w:t>Elemento 4 — Barra Investimento vs Despesas Correntes e Obrigatórias + tabela top 5 / bottom 5</w:t>
      </w:r>
    </w:p>
    <w:p>
      <w:pPr>
        <w:pStyle w:val="ListBullet"/>
      </w:pPr>
      <w:r>
        <w:rPr>
          <w:b/>
        </w:rPr>
        <w:t xml:space="preserve">Fonte: </w:t>
      </w:r>
      <w:r>
        <w:t>Parquet de municípios (SICONFI), dados REAIS das capitais: contas Investimentos + InversoesFinanceiras (investimento) e DespesasExcetoIntraOrcamentarias (despesa total), coluna 'empenhadas até o bimestre'. As 'despesas correntes e obrigatórias' são o complemento (total − investimento).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Mesma metodologia do Elemento 4 estadual: agregados em rolling 12 meses (janela bimestral adaptada); % investimento sobre o total e % correntes e obrigatórias por complemento (100 − % investimento), de modo que as duas fatias somem 100%.</w:t>
      </w:r>
    </w:p>
    <w:p>
      <w:pPr>
        <w:pStyle w:val="ListBullet2"/>
      </w:pPr>
      <w:r>
        <w:t>Tabela: no consolidado, exibe as 5 capitais com MAIOR e as 5 com MENOR % de investimento; com UF selecionada, exibe as capitais daquele estado.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Barra bicolor HTML/CSS via st.html; tabela com st.dataframe.</w:t>
      </w:r>
    </w:p>
    <w:p>
      <w:pPr>
        <w:pStyle w:val="Heading3"/>
      </w:pPr>
      <w:r>
        <w:t>Elemento 5 — Composição projetada por categoria de despesa</w:t>
      </w:r>
    </w:p>
    <w:p>
      <w:pPr>
        <w:pStyle w:val="ListBullet"/>
      </w:pPr>
      <w:r>
        <w:rPr>
          <w:b/>
        </w:rPr>
        <w:t xml:space="preserve">Fonte: </w:t>
      </w:r>
      <w:r>
        <w:t>Parquet de municípios (SICONFI): mesmas 6 categorias da Lei 4.320 da aba Estadual; fator ratio_rolling do contador_fiscal.json.</w:t>
      </w:r>
    </w:p>
    <w:p>
      <w:pPr>
        <w:pStyle w:val="ListBullet"/>
      </w:pPr>
      <w:r>
        <w:rPr>
          <w:b/>
        </w:rPr>
        <w:t xml:space="preserve">Cálculos: </w:t>
      </w:r>
      <w:r/>
    </w:p>
    <w:p>
      <w:pPr>
        <w:pStyle w:val="ListBullet2"/>
      </w:pPr>
      <w:r>
        <w:t>Idêntico ao Elemento 5 estadual: acumulado por categoria no bimestre de maior cobertura × ratio_rolling = projeção anual, em R$ bilhões.</w:t>
      </w:r>
    </w:p>
    <w:p>
      <w:pPr>
        <w:pStyle w:val="ListBullet"/>
      </w:pPr>
      <w:r>
        <w:rPr>
          <w:b/>
        </w:rPr>
        <w:t xml:space="preserve">Ferramenta de visualização: </w:t>
      </w:r>
      <w:r>
        <w:t>Plotly go.Bar horizontal com cores por categoria, altura 520 px.</w:t>
      </w:r>
    </w:p>
    <w:p>
      <w:r>
        <w:rPr>
          <w:b w:val="0"/>
          <w:i w:val="0"/>
        </w:rPr>
      </w:r>
    </w:p>
    <w:p>
      <w:r>
        <w:rPr>
          <w:i/>
          <w:color w:val="444444"/>
          <w:sz w:val="18"/>
        </w:rPr>
        <w:t>Documento gerado a partir do código-fonte do projeto em 12/06/2026. Arquivos de referência: dashboard/app.py, dashboard/pages/{federal, estadual, municipal}.py, dashboard/components/theme.py, pipelines/contador_fiscal.py, pipelines/federal/load.py, pipelines/{estados, municipios}/load_prototipo.py.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