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9DAC3" w14:textId="12F33E7F" w:rsidR="00A76BA3" w:rsidRDefault="005661FE" w:rsidP="005661F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Shaniqua White</w:t>
      </w:r>
    </w:p>
    <w:p w14:paraId="18B13FE4" w14:textId="1DEE125B" w:rsidR="005661FE" w:rsidRDefault="005661FE" w:rsidP="005661F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Professor’s Name</w:t>
      </w:r>
    </w:p>
    <w:p w14:paraId="5142F943" w14:textId="1F6BC858" w:rsidR="005661FE" w:rsidRDefault="005661FE" w:rsidP="005661F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</w:t>
      </w:r>
    </w:p>
    <w:p w14:paraId="04F1ABD1" w14:textId="01CB0017" w:rsidR="005661FE" w:rsidRDefault="005661FE" w:rsidP="005661F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 Date</w:t>
      </w:r>
    </w:p>
    <w:p w14:paraId="63CF2827" w14:textId="1D444A0C" w:rsidR="005661FE" w:rsidRDefault="005661FE" w:rsidP="005661F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FD96BB9" w14:textId="23CD6B73" w:rsidR="005661FE" w:rsidRDefault="005661FE" w:rsidP="00DE365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JWI 515: Week 2 Discussion</w:t>
      </w:r>
    </w:p>
    <w:p w14:paraId="16055D6C" w14:textId="054075D6" w:rsidR="00DE3651" w:rsidRDefault="00426C7C" w:rsidP="00DE365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selected overse</w:t>
      </w:r>
      <w:r w:rsidR="00ED0BE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 country for this analysis is India.</w:t>
      </w:r>
      <w:r w:rsidR="007E772B">
        <w:rPr>
          <w:rFonts w:ascii="Times New Roman" w:hAnsi="Times New Roman" w:cs="Times New Roman"/>
          <w:sz w:val="24"/>
          <w:szCs w:val="24"/>
        </w:rPr>
        <w:t xml:space="preserve"> India is an interesting destination for potential investors because of its large and growing population. Essentially, the population of India is currently over 1.4 billion people (Kemp Para. 2).</w:t>
      </w:r>
      <w:r w:rsidR="00773A68">
        <w:rPr>
          <w:rFonts w:ascii="Times New Roman" w:hAnsi="Times New Roman" w:cs="Times New Roman"/>
          <w:sz w:val="24"/>
          <w:szCs w:val="24"/>
        </w:rPr>
        <w:t xml:space="preserve"> Additionally, India exhibits </w:t>
      </w:r>
      <w:r w:rsidR="00ED0BE7">
        <w:rPr>
          <w:rFonts w:ascii="Times New Roman" w:hAnsi="Times New Roman" w:cs="Times New Roman"/>
          <w:sz w:val="24"/>
          <w:szCs w:val="24"/>
        </w:rPr>
        <w:t xml:space="preserve">a </w:t>
      </w:r>
      <w:r w:rsidR="00773A68">
        <w:rPr>
          <w:rFonts w:ascii="Times New Roman" w:hAnsi="Times New Roman" w:cs="Times New Roman"/>
          <w:sz w:val="24"/>
          <w:szCs w:val="24"/>
        </w:rPr>
        <w:t>demographic dividend with a majority of people having a median age of around 29 years. This translates into a large and dynamic workforce which drives productivity.</w:t>
      </w:r>
      <w:r w:rsidR="00311DCE">
        <w:rPr>
          <w:rFonts w:ascii="Times New Roman" w:hAnsi="Times New Roman" w:cs="Times New Roman"/>
          <w:sz w:val="24"/>
          <w:szCs w:val="24"/>
        </w:rPr>
        <w:t xml:space="preserve"> On the other hand, the product provided by the chosen organization, Tesla, is Electric Vehicles (EVs).</w:t>
      </w:r>
      <w:r w:rsidR="00F27DE6">
        <w:rPr>
          <w:rFonts w:ascii="Times New Roman" w:hAnsi="Times New Roman" w:cs="Times New Roman"/>
          <w:sz w:val="24"/>
          <w:szCs w:val="24"/>
        </w:rPr>
        <w:t xml:space="preserve"> EVs are automobiles propelled by electric motors. </w:t>
      </w:r>
    </w:p>
    <w:p w14:paraId="617B993C" w14:textId="14F5495E" w:rsidR="00445D84" w:rsidRDefault="00F27DE6" w:rsidP="00DE3651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motors </w:t>
      </w:r>
      <w:r w:rsidR="00DE3651">
        <w:rPr>
          <w:rFonts w:ascii="Times New Roman" w:hAnsi="Times New Roman" w:cs="Times New Roman"/>
          <w:sz w:val="24"/>
          <w:szCs w:val="24"/>
        </w:rPr>
        <w:t xml:space="preserve">used in EVSs </w:t>
      </w:r>
      <w:r>
        <w:rPr>
          <w:rFonts w:ascii="Times New Roman" w:hAnsi="Times New Roman" w:cs="Times New Roman"/>
          <w:sz w:val="24"/>
          <w:szCs w:val="24"/>
        </w:rPr>
        <w:t>draw their powers from rechargeable batteries meaning that the vehicles provide zero tailpipe emissions</w:t>
      </w:r>
      <w:r w:rsidR="00BB3A92">
        <w:rPr>
          <w:rFonts w:ascii="Times New Roman" w:hAnsi="Times New Roman" w:cs="Times New Roman"/>
          <w:sz w:val="24"/>
          <w:szCs w:val="24"/>
        </w:rPr>
        <w:t xml:space="preserve"> and reduce air pollution and reliance on fossil fuels.</w:t>
      </w:r>
      <w:r w:rsidR="00DE3651">
        <w:rPr>
          <w:rFonts w:ascii="Times New Roman" w:hAnsi="Times New Roman" w:cs="Times New Roman"/>
          <w:sz w:val="24"/>
          <w:szCs w:val="24"/>
        </w:rPr>
        <w:t xml:space="preserve"> Essentially, </w:t>
      </w:r>
      <w:r w:rsidR="00DE3651" w:rsidRPr="00DE3651">
        <w:rPr>
          <w:rFonts w:ascii="Times New Roman" w:eastAsia="Times New Roman" w:hAnsi="Times New Roman" w:cs="Times New Roman"/>
          <w:sz w:val="24"/>
          <w:szCs w:val="24"/>
        </w:rPr>
        <w:t>Tesla manufacture</w:t>
      </w:r>
      <w:r w:rsidR="00DE3651">
        <w:rPr>
          <w:rFonts w:ascii="Times New Roman" w:eastAsia="Times New Roman" w:hAnsi="Times New Roman" w:cs="Times New Roman"/>
          <w:sz w:val="24"/>
          <w:szCs w:val="24"/>
        </w:rPr>
        <w:t>s</w:t>
      </w:r>
      <w:r w:rsidR="00DE3651" w:rsidRPr="00DE3651">
        <w:rPr>
          <w:rFonts w:ascii="Times New Roman" w:eastAsia="Times New Roman" w:hAnsi="Times New Roman" w:cs="Times New Roman"/>
          <w:sz w:val="24"/>
          <w:szCs w:val="24"/>
        </w:rPr>
        <w:t xml:space="preserve"> EV</w:t>
      </w:r>
      <w:r w:rsidR="00DE3651">
        <w:rPr>
          <w:rFonts w:ascii="Times New Roman" w:eastAsia="Times New Roman" w:hAnsi="Times New Roman" w:cs="Times New Roman"/>
          <w:sz w:val="24"/>
          <w:szCs w:val="24"/>
        </w:rPr>
        <w:t>s known</w:t>
      </w:r>
      <w:r w:rsidR="00DE3651" w:rsidRPr="00DE3651">
        <w:rPr>
          <w:rFonts w:ascii="Times New Roman" w:eastAsia="Times New Roman" w:hAnsi="Times New Roman" w:cs="Times New Roman"/>
          <w:sz w:val="24"/>
          <w:szCs w:val="24"/>
        </w:rPr>
        <w:t xml:space="preserve"> for their performance, sustainability, and innovation. The Model S luxury car, Model X SUV, Model Y compact SUV, and Model 3 compact sedan are all part of its lineup</w:t>
      </w:r>
      <w:r w:rsidR="00DE36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74861">
        <w:rPr>
          <w:rFonts w:ascii="Times New Roman" w:eastAsia="Times New Roman" w:hAnsi="Times New Roman" w:cs="Times New Roman"/>
          <w:sz w:val="24"/>
          <w:szCs w:val="24"/>
        </w:rPr>
        <w:t>(</w:t>
      </w:r>
      <w:r w:rsidR="00E74861" w:rsidRPr="00543E06">
        <w:rPr>
          <w:rFonts w:ascii="Times New Roman" w:hAnsi="Times New Roman" w:cs="Times New Roman"/>
          <w:sz w:val="24"/>
          <w:szCs w:val="24"/>
          <w:shd w:val="clear" w:color="auto" w:fill="FFFFFF"/>
        </w:rPr>
        <w:t>Qian</w:t>
      </w:r>
      <w:r w:rsidR="00E748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670)</w:t>
      </w:r>
      <w:r w:rsidR="00DE3651" w:rsidRPr="00DE3651">
        <w:rPr>
          <w:rFonts w:ascii="Times New Roman" w:eastAsia="Times New Roman" w:hAnsi="Times New Roman" w:cs="Times New Roman"/>
          <w:sz w:val="24"/>
          <w:szCs w:val="24"/>
        </w:rPr>
        <w:t>. With their state-of-the-art technology, extended range, and autopilot functions, these EVs are essential to Tesla</w:t>
      </w:r>
      <w:r w:rsidR="00DE3651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DE3651" w:rsidRPr="00DE3651">
        <w:rPr>
          <w:rFonts w:ascii="Times New Roman" w:eastAsia="Times New Roman" w:hAnsi="Times New Roman" w:cs="Times New Roman"/>
          <w:sz w:val="24"/>
          <w:szCs w:val="24"/>
        </w:rPr>
        <w:t>s goal of hastening the global switch to sustainable energy.</w:t>
      </w:r>
    </w:p>
    <w:p w14:paraId="4CF48C67" w14:textId="68808335" w:rsidR="005C28D9" w:rsidRPr="005C28D9" w:rsidRDefault="005C28D9" w:rsidP="00267433">
      <w:pPr>
        <w:pStyle w:val="ListParagraph"/>
        <w:widowControl w:val="0"/>
        <w:autoSpaceDE w:val="0"/>
        <w:autoSpaceDN w:val="0"/>
        <w:adjustRightInd w:val="0"/>
        <w:spacing w:line="480" w:lineRule="auto"/>
        <w:ind w:left="0" w:firstLine="720"/>
        <w:rPr>
          <w:rFonts w:eastAsiaTheme="minorHAnsi"/>
          <w:bCs/>
          <w:color w:val="000000" w:themeColor="text1"/>
        </w:rPr>
      </w:pPr>
      <w:r w:rsidRPr="005C28D9">
        <w:t>India</w:t>
      </w:r>
      <w:r>
        <w:t>’</w:t>
      </w:r>
      <w:r w:rsidRPr="005C28D9">
        <w:t>s labor force participation rate and GDP are important measures of the country's economic health. Growing GDPs are a sign of prosperity and development since they represent total economic activity and output.</w:t>
      </w:r>
      <w:r w:rsidR="008032D4" w:rsidRPr="005D6743">
        <w:t xml:space="preserve"> In 2022, India’s GDP was </w:t>
      </w:r>
      <w:r w:rsidR="008032D4" w:rsidRPr="005D6743">
        <w:rPr>
          <w:rFonts w:eastAsiaTheme="minorHAnsi"/>
          <w:bCs/>
          <w:color w:val="000000" w:themeColor="text1"/>
        </w:rPr>
        <w:t>$25440 billion</w:t>
      </w:r>
      <w:r w:rsidR="008032D4" w:rsidRPr="005D6743">
        <w:rPr>
          <w:rFonts w:eastAsiaTheme="minorHAnsi"/>
          <w:bCs/>
          <w:color w:val="000000" w:themeColor="text1"/>
        </w:rPr>
        <w:t xml:space="preserve">, a rise, compared to </w:t>
      </w:r>
      <w:r w:rsidR="008032D4" w:rsidRPr="005D6743">
        <w:rPr>
          <w:rFonts w:eastAsiaTheme="minorHAnsi"/>
          <w:bCs/>
          <w:color w:val="000000" w:themeColor="text1"/>
        </w:rPr>
        <w:lastRenderedPageBreak/>
        <w:t>$23315 bill</w:t>
      </w:r>
      <w:r w:rsidR="008032D4" w:rsidRPr="005D6743">
        <w:rPr>
          <w:rFonts w:eastAsiaTheme="minorHAnsi"/>
          <w:bCs/>
          <w:color w:val="000000" w:themeColor="text1"/>
        </w:rPr>
        <w:t>ion in 2021</w:t>
      </w:r>
      <w:r w:rsidR="00D34611">
        <w:rPr>
          <w:rFonts w:eastAsiaTheme="minorHAnsi"/>
          <w:bCs/>
          <w:color w:val="000000" w:themeColor="text1"/>
        </w:rPr>
        <w:t xml:space="preserve"> (</w:t>
      </w:r>
      <w:r w:rsidR="00D34611">
        <w:rPr>
          <w:i/>
          <w:iCs/>
        </w:rPr>
        <w:t>India Indicators</w:t>
      </w:r>
      <w:r w:rsidR="00D34611">
        <w:rPr>
          <w:i/>
          <w:iCs/>
        </w:rPr>
        <w:t>)</w:t>
      </w:r>
      <w:r w:rsidR="008032D4" w:rsidRPr="005D6743">
        <w:rPr>
          <w:rFonts w:eastAsiaTheme="minorHAnsi"/>
          <w:bCs/>
          <w:color w:val="000000" w:themeColor="text1"/>
        </w:rPr>
        <w:t>. This increase is a positive sign for investment potential.</w:t>
      </w:r>
      <w:r w:rsidRPr="005C28D9">
        <w:t xml:space="preserve"> Increased rates of labor force participation indicate a larger working population that is actively contributing to the economy by driving consumption and production. </w:t>
      </w:r>
      <w:r w:rsidR="008032D4" w:rsidRPr="005D6743">
        <w:t>India’s labor force participation is over 62% which means that i</w:t>
      </w:r>
      <w:r w:rsidR="00ED0BE7">
        <w:t>t</w:t>
      </w:r>
      <w:r w:rsidR="008032D4" w:rsidRPr="005D6743">
        <w:t xml:space="preserve"> has </w:t>
      </w:r>
      <w:r w:rsidR="00ED0BE7">
        <w:t xml:space="preserve">an </w:t>
      </w:r>
      <w:r w:rsidR="008032D4" w:rsidRPr="005D6743">
        <w:t>adequate workforce to drive its economic success</w:t>
      </w:r>
      <w:r w:rsidR="00D34611">
        <w:t xml:space="preserve"> (</w:t>
      </w:r>
      <w:r w:rsidR="00D34611">
        <w:rPr>
          <w:i/>
          <w:iCs/>
        </w:rPr>
        <w:t>India Indicators</w:t>
      </w:r>
      <w:r w:rsidR="00D34611">
        <w:rPr>
          <w:i/>
          <w:iCs/>
        </w:rPr>
        <w:t>)</w:t>
      </w:r>
      <w:r w:rsidR="008032D4" w:rsidRPr="005D6743">
        <w:t xml:space="preserve">. </w:t>
      </w:r>
      <w:r w:rsidRPr="005C28D9">
        <w:t>More people contributing to the economy</w:t>
      </w:r>
      <w:r w:rsidR="00E529D6">
        <w:t>’</w:t>
      </w:r>
      <w:r w:rsidRPr="005C28D9">
        <w:t>s potential for growth and productivity is implied by increased participation. As a result, strong GDP growth combined with increasing labor force participation indicates a strong economy with plenty of opportunities</w:t>
      </w:r>
      <w:r w:rsidR="00E529D6">
        <w:t>.</w:t>
      </w:r>
    </w:p>
    <w:p w14:paraId="3E0F2F3F" w14:textId="77777777" w:rsidR="005C28D9" w:rsidRDefault="005C28D9" w:rsidP="005C28D9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E6624D8" w14:textId="5D53589E" w:rsidR="00DE3651" w:rsidRPr="00DE3651" w:rsidRDefault="00DE3651" w:rsidP="00DE365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E3651">
        <w:rPr>
          <w:rFonts w:ascii="Times New Roman" w:eastAsia="Times New Roman" w:hAnsi="Times New Roman" w:cs="Times New Roman"/>
          <w:sz w:val="24"/>
          <w:szCs w:val="24"/>
        </w:rPr>
        <w:br/>
      </w:r>
      <w:r w:rsidRPr="00DE365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4A7CBB8" w14:textId="77777777" w:rsidR="00DE3651" w:rsidRDefault="00DE3651" w:rsidP="00DE365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A8961D7" w14:textId="537B3698" w:rsidR="007E772B" w:rsidRDefault="007E772B" w:rsidP="005661F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8EA359E" w14:textId="0C17C46B" w:rsidR="007E772B" w:rsidRDefault="007E772B" w:rsidP="005661F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6D7046E" w14:textId="01D1B559" w:rsidR="007E772B" w:rsidRDefault="007E772B" w:rsidP="005661F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526D273" w14:textId="1D646BAF" w:rsidR="007E772B" w:rsidRDefault="007E772B" w:rsidP="005661F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46FABF6" w14:textId="77777777" w:rsidR="002F507D" w:rsidRDefault="002F507D" w:rsidP="00773A68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5B5012" w14:textId="77777777" w:rsidR="002F507D" w:rsidRDefault="002F507D" w:rsidP="00773A68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7E168B" w14:textId="77777777" w:rsidR="002F507D" w:rsidRDefault="002F507D" w:rsidP="00773A68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533D55" w14:textId="77777777" w:rsidR="002F507D" w:rsidRDefault="002F507D" w:rsidP="00773A68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16B5D1" w14:textId="77777777" w:rsidR="002F507D" w:rsidRDefault="002F507D" w:rsidP="00773A68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DC919B" w14:textId="77777777" w:rsidR="002F507D" w:rsidRDefault="002F507D" w:rsidP="00773A68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7B01D7" w14:textId="77777777" w:rsidR="002F507D" w:rsidRDefault="002F507D" w:rsidP="00773A68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83E441" w14:textId="51CAADD1" w:rsidR="007E772B" w:rsidRPr="00773A68" w:rsidRDefault="007E772B" w:rsidP="00773A68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73A68">
        <w:rPr>
          <w:rFonts w:ascii="Times New Roman" w:hAnsi="Times New Roman" w:cs="Times New Roman"/>
          <w:b/>
          <w:bCs/>
          <w:sz w:val="24"/>
          <w:szCs w:val="24"/>
        </w:rPr>
        <w:lastRenderedPageBreak/>
        <w:t>Work Cited</w:t>
      </w:r>
    </w:p>
    <w:p w14:paraId="02D86FB6" w14:textId="77777777" w:rsidR="00D34611" w:rsidRDefault="00D34611" w:rsidP="00D34611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India Indicators</w:t>
      </w:r>
      <w:r>
        <w:t xml:space="preserve">. (n.d.). </w:t>
      </w:r>
      <w:hyperlink r:id="rId6" w:history="1">
        <w:r w:rsidRPr="00FB0CF8">
          <w:rPr>
            <w:rStyle w:val="Hyperlink"/>
          </w:rPr>
          <w:t>https://tradingeconomics.com/india/indicators</w:t>
        </w:r>
      </w:hyperlink>
      <w:r>
        <w:rPr>
          <w:rStyle w:val="url"/>
        </w:rPr>
        <w:t xml:space="preserve"> </w:t>
      </w:r>
    </w:p>
    <w:p w14:paraId="444252BD" w14:textId="77777777" w:rsidR="00D34611" w:rsidRDefault="00D34611" w:rsidP="007E772B">
      <w:pPr>
        <w:pStyle w:val="NormalWeb"/>
        <w:spacing w:before="0" w:beforeAutospacing="0" w:after="0" w:afterAutospacing="0" w:line="480" w:lineRule="auto"/>
        <w:ind w:left="720" w:hanging="720"/>
        <w:rPr>
          <w:rStyle w:val="url"/>
        </w:rPr>
      </w:pPr>
      <w:r>
        <w:t xml:space="preserve">Kemp, S. </w:t>
      </w:r>
      <w:r>
        <w:t>“</w:t>
      </w:r>
      <w:r>
        <w:rPr>
          <w:i/>
          <w:iCs/>
        </w:rPr>
        <w:t>Digital 2024: India — DataReportal – Global Digital Insights</w:t>
      </w:r>
      <w:r>
        <w:t>.</w:t>
      </w:r>
      <w:r>
        <w:t>”</w:t>
      </w:r>
      <w:r>
        <w:t xml:space="preserve"> DataReportal – Global Digital Insights</w:t>
      </w:r>
      <w:r>
        <w:t>, 2024</w:t>
      </w:r>
      <w:r>
        <w:t xml:space="preserve">. </w:t>
      </w:r>
      <w:hyperlink r:id="rId7" w:history="1">
        <w:r w:rsidRPr="00FB0CF8">
          <w:rPr>
            <w:rStyle w:val="Hyperlink"/>
          </w:rPr>
          <w:t>https://datareportal.com/reports/digital-2024-india#:~:text=Population%20of%20India%20in%202024,of%20the%20population%20is%20male</w:t>
        </w:r>
      </w:hyperlink>
      <w:r>
        <w:rPr>
          <w:rStyle w:val="url"/>
        </w:rPr>
        <w:t>.</w:t>
      </w:r>
    </w:p>
    <w:p w14:paraId="3F6CEA4A" w14:textId="77777777" w:rsidR="00D34611" w:rsidRDefault="00D34611" w:rsidP="007E772B">
      <w:pPr>
        <w:pStyle w:val="NormalWeb"/>
        <w:spacing w:before="0" w:beforeAutospacing="0" w:after="0" w:afterAutospacing="0" w:line="480" w:lineRule="auto"/>
        <w:ind w:left="720" w:hanging="720"/>
        <w:rPr>
          <w:shd w:val="clear" w:color="auto" w:fill="FFFFFF"/>
        </w:rPr>
      </w:pPr>
      <w:r w:rsidRPr="00543E06">
        <w:rPr>
          <w:shd w:val="clear" w:color="auto" w:fill="FFFFFF"/>
        </w:rPr>
        <w:t xml:space="preserve">Qian, </w:t>
      </w:r>
      <w:proofErr w:type="spellStart"/>
      <w:r w:rsidRPr="00543E06">
        <w:rPr>
          <w:shd w:val="clear" w:color="auto" w:fill="FFFFFF"/>
        </w:rPr>
        <w:t>Lixian</w:t>
      </w:r>
      <w:proofErr w:type="spellEnd"/>
      <w:r w:rsidRPr="00543E06">
        <w:rPr>
          <w:shd w:val="clear" w:color="auto" w:fill="FFFFFF"/>
        </w:rPr>
        <w:t xml:space="preserve">, and Cheng Zhang. </w:t>
      </w:r>
      <w:r>
        <w:rPr>
          <w:shd w:val="clear" w:color="auto" w:fill="FFFFFF"/>
        </w:rPr>
        <w:t>“</w:t>
      </w:r>
      <w:r w:rsidRPr="00543E06">
        <w:rPr>
          <w:shd w:val="clear" w:color="auto" w:fill="FFFFFF"/>
        </w:rPr>
        <w:t>Complementary or congruent? The effect of hosting Tesla charging stations on hotels’ revenue.</w:t>
      </w:r>
      <w:r>
        <w:rPr>
          <w:shd w:val="clear" w:color="auto" w:fill="FFFFFF"/>
        </w:rPr>
        <w:t>”</w:t>
      </w:r>
      <w:r w:rsidRPr="00543E06">
        <w:rPr>
          <w:shd w:val="clear" w:color="auto" w:fill="FFFFFF"/>
        </w:rPr>
        <w:t> </w:t>
      </w:r>
      <w:r w:rsidRPr="00543E06">
        <w:rPr>
          <w:i/>
          <w:iCs/>
          <w:shd w:val="clear" w:color="auto" w:fill="FFFFFF"/>
        </w:rPr>
        <w:t>Journal of Travel Research</w:t>
      </w:r>
      <w:r w:rsidRPr="00543E06">
        <w:rPr>
          <w:shd w:val="clear" w:color="auto" w:fill="FFFFFF"/>
        </w:rPr>
        <w:t> </w:t>
      </w:r>
      <w:r>
        <w:rPr>
          <w:shd w:val="clear" w:color="auto" w:fill="FFFFFF"/>
        </w:rPr>
        <w:t xml:space="preserve">vol. </w:t>
      </w:r>
      <w:r w:rsidRPr="00543E06">
        <w:rPr>
          <w:shd w:val="clear" w:color="auto" w:fill="FFFFFF"/>
        </w:rPr>
        <w:t>62</w:t>
      </w:r>
      <w:r>
        <w:rPr>
          <w:shd w:val="clear" w:color="auto" w:fill="FFFFFF"/>
        </w:rPr>
        <w:t>, no</w:t>
      </w:r>
      <w:r w:rsidRPr="00543E06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  <w:r w:rsidRPr="00543E06">
        <w:rPr>
          <w:shd w:val="clear" w:color="auto" w:fill="FFFFFF"/>
        </w:rPr>
        <w:t>3</w:t>
      </w:r>
      <w:r>
        <w:rPr>
          <w:shd w:val="clear" w:color="auto" w:fill="FFFFFF"/>
        </w:rPr>
        <w:t xml:space="preserve">, </w:t>
      </w:r>
      <w:r w:rsidRPr="00543E06">
        <w:rPr>
          <w:shd w:val="clear" w:color="auto" w:fill="FFFFFF"/>
        </w:rPr>
        <w:t>2023</w:t>
      </w:r>
      <w:r>
        <w:rPr>
          <w:shd w:val="clear" w:color="auto" w:fill="FFFFFF"/>
        </w:rPr>
        <w:t xml:space="preserve">, pp. </w:t>
      </w:r>
      <w:r w:rsidRPr="00543E06">
        <w:rPr>
          <w:shd w:val="clear" w:color="auto" w:fill="FFFFFF"/>
        </w:rPr>
        <w:t>663-684.</w:t>
      </w:r>
    </w:p>
    <w:p w14:paraId="1D93BCAF" w14:textId="77777777" w:rsidR="00D34611" w:rsidRPr="00543E06" w:rsidRDefault="00D34611" w:rsidP="007E772B">
      <w:pPr>
        <w:pStyle w:val="NormalWeb"/>
        <w:spacing w:before="0" w:beforeAutospacing="0" w:after="0" w:afterAutospacing="0" w:line="480" w:lineRule="auto"/>
        <w:ind w:left="720" w:hanging="720"/>
      </w:pPr>
    </w:p>
    <w:p w14:paraId="0410E8EB" w14:textId="77777777" w:rsidR="007E772B" w:rsidRDefault="007E772B" w:rsidP="005661F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913A328" w14:textId="01672C72" w:rsidR="00D10DCE" w:rsidRDefault="00D10DCE" w:rsidP="005661F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E20CF14" w14:textId="7BB51EE9" w:rsidR="00D10DCE" w:rsidRDefault="00D10DCE" w:rsidP="005661F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E6FC48E" w14:textId="50D47BCA" w:rsidR="00D10DCE" w:rsidRDefault="00D10DCE" w:rsidP="005661F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29DC622" w14:textId="79C6C058" w:rsidR="00D10DCE" w:rsidRDefault="00D10DCE" w:rsidP="005661F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8CDE070" w14:textId="6D280BD1" w:rsidR="00D10DCE" w:rsidRDefault="00D10DCE" w:rsidP="005661F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45A36AE" w14:textId="03F07E77" w:rsidR="00D10DCE" w:rsidRDefault="00D10DCE" w:rsidP="005661F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C30591F" w14:textId="25D7D574" w:rsidR="00D10DCE" w:rsidRDefault="00D10DCE" w:rsidP="005661F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42478CA" w14:textId="663AB951" w:rsidR="00D10DCE" w:rsidRDefault="00D10DCE" w:rsidP="005661F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5E453C1" w14:textId="536E1291" w:rsidR="00D10DCE" w:rsidRDefault="00D10DCE" w:rsidP="005661F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0CB1D77" w14:textId="4B36416F" w:rsidR="00D10DCE" w:rsidRDefault="00D10DCE" w:rsidP="005661F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B792C0B" w14:textId="729B9156" w:rsidR="00D10DCE" w:rsidRDefault="00D10DCE" w:rsidP="005661F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5238D72" w14:textId="4FF63C55" w:rsidR="00D10DCE" w:rsidRDefault="00D10DCE" w:rsidP="005661F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D10DC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96123" w14:textId="77777777" w:rsidR="008124D6" w:rsidRDefault="008124D6" w:rsidP="005661FE">
      <w:pPr>
        <w:spacing w:after="0" w:line="240" w:lineRule="auto"/>
      </w:pPr>
      <w:r>
        <w:separator/>
      </w:r>
    </w:p>
  </w:endnote>
  <w:endnote w:type="continuationSeparator" w:id="0">
    <w:p w14:paraId="25125682" w14:textId="77777777" w:rsidR="008124D6" w:rsidRDefault="008124D6" w:rsidP="00566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A5A5F" w14:textId="77777777" w:rsidR="008124D6" w:rsidRDefault="008124D6" w:rsidP="005661FE">
      <w:pPr>
        <w:spacing w:after="0" w:line="240" w:lineRule="auto"/>
      </w:pPr>
      <w:r>
        <w:separator/>
      </w:r>
    </w:p>
  </w:footnote>
  <w:footnote w:type="continuationSeparator" w:id="0">
    <w:p w14:paraId="4B81C4A6" w14:textId="77777777" w:rsidR="008124D6" w:rsidRDefault="008124D6" w:rsidP="00566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421010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38FFC5CD" w14:textId="222E6FC7" w:rsidR="005661FE" w:rsidRPr="005661FE" w:rsidRDefault="005661FE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5661FE">
          <w:rPr>
            <w:rFonts w:ascii="Times New Roman" w:hAnsi="Times New Roman" w:cs="Times New Roman"/>
            <w:sz w:val="24"/>
            <w:szCs w:val="24"/>
          </w:rPr>
          <w:t xml:space="preserve">White </w:t>
        </w:r>
        <w:r w:rsidRPr="005661F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661F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661F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5661F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661F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2C1F6D45" w14:textId="77777777" w:rsidR="005661FE" w:rsidRDefault="005661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YwtjA1MDYFEkZmpko6SsGpxcWZ+XkgBYa1AK1jfpEsAAAA"/>
  </w:docVars>
  <w:rsids>
    <w:rsidRoot w:val="00481C19"/>
    <w:rsid w:val="00267433"/>
    <w:rsid w:val="002F507D"/>
    <w:rsid w:val="00311DCE"/>
    <w:rsid w:val="00426C7C"/>
    <w:rsid w:val="00445D84"/>
    <w:rsid w:val="00481C19"/>
    <w:rsid w:val="00543E06"/>
    <w:rsid w:val="005661FE"/>
    <w:rsid w:val="005C28D9"/>
    <w:rsid w:val="005D6743"/>
    <w:rsid w:val="00773A68"/>
    <w:rsid w:val="007E772B"/>
    <w:rsid w:val="008032D4"/>
    <w:rsid w:val="008124D6"/>
    <w:rsid w:val="009A59A8"/>
    <w:rsid w:val="00A76BA3"/>
    <w:rsid w:val="00BB3A92"/>
    <w:rsid w:val="00D10DCE"/>
    <w:rsid w:val="00D34611"/>
    <w:rsid w:val="00DE3651"/>
    <w:rsid w:val="00E529D6"/>
    <w:rsid w:val="00E74861"/>
    <w:rsid w:val="00ED0BE7"/>
    <w:rsid w:val="00F27DE6"/>
    <w:rsid w:val="00F8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FA358"/>
  <w15:chartTrackingRefBased/>
  <w15:docId w15:val="{C41DEDD2-7047-4968-B70D-947FD87D3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6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1FE"/>
  </w:style>
  <w:style w:type="paragraph" w:styleId="Footer">
    <w:name w:val="footer"/>
    <w:basedOn w:val="Normal"/>
    <w:link w:val="FooterChar"/>
    <w:uiPriority w:val="99"/>
    <w:unhideWhenUsed/>
    <w:rsid w:val="00566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1FE"/>
  </w:style>
  <w:style w:type="paragraph" w:styleId="NormalWeb">
    <w:name w:val="Normal (Web)"/>
    <w:basedOn w:val="Normal"/>
    <w:uiPriority w:val="99"/>
    <w:semiHidden/>
    <w:unhideWhenUsed/>
    <w:rsid w:val="007E7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rl">
    <w:name w:val="url"/>
    <w:basedOn w:val="DefaultParagraphFont"/>
    <w:rsid w:val="007E772B"/>
  </w:style>
  <w:style w:type="character" w:styleId="Hyperlink">
    <w:name w:val="Hyperlink"/>
    <w:basedOn w:val="DefaultParagraphFont"/>
    <w:uiPriority w:val="99"/>
    <w:unhideWhenUsed/>
    <w:rsid w:val="00543E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3E0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32D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693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9184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datareportal.com/reports/digital-2024-india#:~:text=Population%20of%20India%20in%202024,of%20the%20population%20is%20ma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adingeconomics.com/india/indicator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Bonface Otieno</dc:creator>
  <cp:keywords/>
  <dc:description/>
  <cp:lastModifiedBy>Bonface Otieno</cp:lastModifiedBy>
  <cp:revision>23</cp:revision>
  <dcterms:created xsi:type="dcterms:W3CDTF">2024-03-02T07:34:00Z</dcterms:created>
  <dcterms:modified xsi:type="dcterms:W3CDTF">2024-03-02T08:19:00Z</dcterms:modified>
</cp:coreProperties>
</file>