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DDDC" w14:textId="77777777" w:rsidR="00E60F56" w:rsidRDefault="00E60F56" w:rsidP="00E60F56">
      <w:pPr>
        <w:spacing w:after="0" w:line="480" w:lineRule="auto"/>
        <w:jc w:val="center"/>
        <w:rPr>
          <w:rFonts w:ascii="Times New Roman" w:hAnsi="Times New Roman" w:cs="Times New Roman"/>
          <w:b/>
          <w:bCs/>
          <w:sz w:val="24"/>
          <w:szCs w:val="24"/>
        </w:rPr>
      </w:pPr>
    </w:p>
    <w:p w14:paraId="43583F4D" w14:textId="77777777" w:rsidR="00E60F56" w:rsidRDefault="00E60F56" w:rsidP="00E60F56">
      <w:pPr>
        <w:spacing w:after="0" w:line="480" w:lineRule="auto"/>
        <w:jc w:val="center"/>
        <w:rPr>
          <w:rFonts w:ascii="Times New Roman" w:hAnsi="Times New Roman" w:cs="Times New Roman"/>
          <w:b/>
          <w:bCs/>
          <w:sz w:val="24"/>
          <w:szCs w:val="24"/>
        </w:rPr>
      </w:pPr>
    </w:p>
    <w:p w14:paraId="18DFB2BD" w14:textId="77777777" w:rsidR="00E60F56" w:rsidRDefault="00E60F56" w:rsidP="00E60F56">
      <w:pPr>
        <w:spacing w:after="0" w:line="480" w:lineRule="auto"/>
        <w:jc w:val="center"/>
        <w:rPr>
          <w:rFonts w:ascii="Times New Roman" w:hAnsi="Times New Roman" w:cs="Times New Roman"/>
          <w:b/>
          <w:bCs/>
          <w:sz w:val="24"/>
          <w:szCs w:val="24"/>
        </w:rPr>
      </w:pPr>
    </w:p>
    <w:p w14:paraId="0D2BF1E8" w14:textId="77777777" w:rsidR="00E60F56" w:rsidRDefault="00E60F56" w:rsidP="00E60F56">
      <w:pPr>
        <w:spacing w:after="0" w:line="480" w:lineRule="auto"/>
        <w:jc w:val="center"/>
        <w:rPr>
          <w:rFonts w:ascii="Times New Roman" w:hAnsi="Times New Roman" w:cs="Times New Roman"/>
          <w:b/>
          <w:bCs/>
          <w:sz w:val="24"/>
          <w:szCs w:val="24"/>
        </w:rPr>
      </w:pPr>
      <w:r w:rsidRPr="00E60F56">
        <w:rPr>
          <w:rFonts w:ascii="Times New Roman" w:hAnsi="Times New Roman" w:cs="Times New Roman"/>
          <w:b/>
          <w:bCs/>
          <w:sz w:val="24"/>
          <w:szCs w:val="24"/>
        </w:rPr>
        <w:t>ANTH 350 Final Research Project</w:t>
      </w:r>
      <w:r w:rsidRPr="00E60F56">
        <w:rPr>
          <w:rFonts w:ascii="Times New Roman" w:hAnsi="Times New Roman" w:cs="Times New Roman"/>
          <w:b/>
          <w:bCs/>
          <w:sz w:val="24"/>
          <w:szCs w:val="24"/>
        </w:rPr>
        <w:br/>
        <w:t> </w:t>
      </w:r>
    </w:p>
    <w:p w14:paraId="5427A524" w14:textId="77777777" w:rsidR="00E60F56" w:rsidRDefault="00E60F56" w:rsidP="00E60F56">
      <w:pPr>
        <w:spacing w:after="0" w:line="480" w:lineRule="auto"/>
        <w:jc w:val="center"/>
        <w:rPr>
          <w:rFonts w:ascii="Times New Roman" w:hAnsi="Times New Roman" w:cs="Times New Roman"/>
          <w:b/>
          <w:bCs/>
          <w:sz w:val="24"/>
          <w:szCs w:val="24"/>
        </w:rPr>
      </w:pPr>
    </w:p>
    <w:p w14:paraId="6338B856" w14:textId="75DDAC4B" w:rsidR="00E60F56" w:rsidRPr="00E60F56" w:rsidRDefault="00E60F56" w:rsidP="00E60F56">
      <w:pPr>
        <w:spacing w:after="0" w:line="480" w:lineRule="auto"/>
        <w:jc w:val="center"/>
        <w:rPr>
          <w:rFonts w:ascii="Times New Roman" w:hAnsi="Times New Roman" w:cs="Times New Roman"/>
          <w:sz w:val="24"/>
          <w:szCs w:val="24"/>
        </w:rPr>
      </w:pPr>
      <w:r w:rsidRPr="00E60F56">
        <w:rPr>
          <w:rFonts w:ascii="Times New Roman" w:hAnsi="Times New Roman" w:cs="Times New Roman"/>
          <w:b/>
          <w:bCs/>
          <w:sz w:val="24"/>
          <w:szCs w:val="24"/>
        </w:rPr>
        <w:br/>
        <w:t> </w:t>
      </w:r>
      <w:r w:rsidRPr="00E60F56">
        <w:rPr>
          <w:rFonts w:ascii="Times New Roman" w:hAnsi="Times New Roman" w:cs="Times New Roman"/>
          <w:b/>
          <w:bCs/>
          <w:sz w:val="24"/>
          <w:szCs w:val="24"/>
        </w:rPr>
        <w:br/>
      </w:r>
      <w:r w:rsidRPr="00E60F56">
        <w:rPr>
          <w:rFonts w:ascii="Times New Roman" w:hAnsi="Times New Roman" w:cs="Times New Roman"/>
          <w:sz w:val="24"/>
          <w:szCs w:val="24"/>
        </w:rPr>
        <w:t>Author</w:t>
      </w:r>
      <w:r w:rsidRPr="00E60F56">
        <w:rPr>
          <w:rFonts w:ascii="Times New Roman" w:hAnsi="Times New Roman" w:cs="Times New Roman"/>
          <w:sz w:val="24"/>
          <w:szCs w:val="24"/>
        </w:rPr>
        <w:br/>
        <w:t>Affiliation</w:t>
      </w:r>
      <w:r w:rsidRPr="00E60F56">
        <w:rPr>
          <w:rFonts w:ascii="Times New Roman" w:hAnsi="Times New Roman" w:cs="Times New Roman"/>
          <w:sz w:val="24"/>
          <w:szCs w:val="24"/>
        </w:rPr>
        <w:br/>
        <w:t>Course</w:t>
      </w:r>
      <w:r w:rsidRPr="00E60F56">
        <w:rPr>
          <w:rFonts w:ascii="Times New Roman" w:hAnsi="Times New Roman" w:cs="Times New Roman"/>
          <w:sz w:val="24"/>
          <w:szCs w:val="24"/>
        </w:rPr>
        <w:br/>
        <w:t>Instructor</w:t>
      </w:r>
      <w:r w:rsidRPr="00E60F56">
        <w:rPr>
          <w:rFonts w:ascii="Times New Roman" w:hAnsi="Times New Roman" w:cs="Times New Roman"/>
          <w:sz w:val="24"/>
          <w:szCs w:val="24"/>
        </w:rPr>
        <w:br/>
        <w:t>Due Date</w:t>
      </w:r>
    </w:p>
    <w:p w14:paraId="55BE0DF4" w14:textId="77777777" w:rsidR="00E60F56" w:rsidRDefault="00E60F56" w:rsidP="00E60F56">
      <w:pPr>
        <w:spacing w:after="0" w:line="480" w:lineRule="auto"/>
        <w:rPr>
          <w:rFonts w:ascii="Times New Roman" w:hAnsi="Times New Roman" w:cs="Times New Roman"/>
          <w:b/>
          <w:bCs/>
          <w:sz w:val="24"/>
          <w:szCs w:val="24"/>
        </w:rPr>
      </w:pPr>
    </w:p>
    <w:p w14:paraId="28E49D3C" w14:textId="77777777" w:rsidR="00E60F56" w:rsidRDefault="00E60F56" w:rsidP="00E60F56">
      <w:pPr>
        <w:spacing w:after="0" w:line="480" w:lineRule="auto"/>
        <w:rPr>
          <w:rFonts w:ascii="Times New Roman" w:hAnsi="Times New Roman" w:cs="Times New Roman"/>
          <w:b/>
          <w:bCs/>
          <w:sz w:val="24"/>
          <w:szCs w:val="24"/>
        </w:rPr>
      </w:pPr>
    </w:p>
    <w:p w14:paraId="1C31F6CD" w14:textId="77777777" w:rsidR="00E60F56" w:rsidRDefault="00E60F56" w:rsidP="00E60F56">
      <w:pPr>
        <w:spacing w:after="0" w:line="480" w:lineRule="auto"/>
        <w:rPr>
          <w:rFonts w:ascii="Times New Roman" w:hAnsi="Times New Roman" w:cs="Times New Roman"/>
          <w:b/>
          <w:bCs/>
          <w:sz w:val="24"/>
          <w:szCs w:val="24"/>
        </w:rPr>
      </w:pPr>
    </w:p>
    <w:p w14:paraId="7BFBFD95" w14:textId="77777777" w:rsidR="00E60F56" w:rsidRDefault="00E60F56" w:rsidP="00E60F56">
      <w:pPr>
        <w:spacing w:after="0" w:line="480" w:lineRule="auto"/>
        <w:rPr>
          <w:rFonts w:ascii="Times New Roman" w:hAnsi="Times New Roman" w:cs="Times New Roman"/>
          <w:b/>
          <w:bCs/>
          <w:sz w:val="24"/>
          <w:szCs w:val="24"/>
        </w:rPr>
      </w:pPr>
    </w:p>
    <w:p w14:paraId="5C292AB1" w14:textId="77777777" w:rsidR="00E60F56" w:rsidRDefault="00E60F56" w:rsidP="00E60F56">
      <w:pPr>
        <w:spacing w:after="0" w:line="480" w:lineRule="auto"/>
        <w:rPr>
          <w:rFonts w:ascii="Times New Roman" w:hAnsi="Times New Roman" w:cs="Times New Roman"/>
          <w:b/>
          <w:bCs/>
          <w:sz w:val="24"/>
          <w:szCs w:val="24"/>
        </w:rPr>
      </w:pPr>
    </w:p>
    <w:p w14:paraId="6969946D" w14:textId="77777777" w:rsidR="00E60F56" w:rsidRDefault="00E60F56" w:rsidP="00E60F56">
      <w:pPr>
        <w:spacing w:after="0" w:line="480" w:lineRule="auto"/>
        <w:rPr>
          <w:rFonts w:ascii="Times New Roman" w:hAnsi="Times New Roman" w:cs="Times New Roman"/>
          <w:b/>
          <w:bCs/>
          <w:sz w:val="24"/>
          <w:szCs w:val="24"/>
        </w:rPr>
      </w:pPr>
    </w:p>
    <w:p w14:paraId="6E8422B5" w14:textId="77777777" w:rsidR="00E60F56" w:rsidRDefault="00E60F56" w:rsidP="00E60F56">
      <w:pPr>
        <w:spacing w:after="0" w:line="480" w:lineRule="auto"/>
        <w:rPr>
          <w:rFonts w:ascii="Times New Roman" w:hAnsi="Times New Roman" w:cs="Times New Roman"/>
          <w:b/>
          <w:bCs/>
          <w:sz w:val="24"/>
          <w:szCs w:val="24"/>
        </w:rPr>
      </w:pPr>
    </w:p>
    <w:p w14:paraId="1B82BCFF" w14:textId="77777777" w:rsidR="00E60F56" w:rsidRDefault="00E60F56" w:rsidP="00E60F56">
      <w:pPr>
        <w:spacing w:after="0" w:line="480" w:lineRule="auto"/>
        <w:rPr>
          <w:rFonts w:ascii="Times New Roman" w:hAnsi="Times New Roman" w:cs="Times New Roman"/>
          <w:b/>
          <w:bCs/>
          <w:sz w:val="24"/>
          <w:szCs w:val="24"/>
        </w:rPr>
      </w:pPr>
    </w:p>
    <w:p w14:paraId="6F1F584C" w14:textId="77777777" w:rsidR="00E60F56" w:rsidRDefault="00E60F56" w:rsidP="00E60F56">
      <w:pPr>
        <w:spacing w:after="0" w:line="480" w:lineRule="auto"/>
        <w:rPr>
          <w:rFonts w:ascii="Times New Roman" w:hAnsi="Times New Roman" w:cs="Times New Roman"/>
          <w:b/>
          <w:bCs/>
          <w:sz w:val="24"/>
          <w:szCs w:val="24"/>
        </w:rPr>
      </w:pPr>
    </w:p>
    <w:p w14:paraId="1C0386A6" w14:textId="77777777" w:rsidR="00E60F56" w:rsidRDefault="00E60F56" w:rsidP="00E60F56">
      <w:pPr>
        <w:spacing w:after="0" w:line="480" w:lineRule="auto"/>
        <w:rPr>
          <w:rFonts w:ascii="Times New Roman" w:hAnsi="Times New Roman" w:cs="Times New Roman"/>
          <w:b/>
          <w:bCs/>
          <w:sz w:val="24"/>
          <w:szCs w:val="24"/>
        </w:rPr>
      </w:pPr>
    </w:p>
    <w:p w14:paraId="16B80EB8" w14:textId="1124CF1A" w:rsidR="00106A84" w:rsidRPr="00B52FFB" w:rsidRDefault="00E60F56" w:rsidP="00E60F56">
      <w:pPr>
        <w:spacing w:after="0" w:line="480" w:lineRule="auto"/>
        <w:jc w:val="center"/>
        <w:rPr>
          <w:rFonts w:ascii="Times New Roman" w:hAnsi="Times New Roman" w:cs="Times New Roman"/>
          <w:b/>
          <w:bCs/>
          <w:sz w:val="24"/>
          <w:szCs w:val="24"/>
        </w:rPr>
      </w:pPr>
      <w:r w:rsidRPr="00E60F56">
        <w:rPr>
          <w:rFonts w:ascii="Times New Roman" w:hAnsi="Times New Roman" w:cs="Times New Roman"/>
          <w:b/>
          <w:bCs/>
          <w:sz w:val="24"/>
          <w:szCs w:val="24"/>
        </w:rPr>
        <w:lastRenderedPageBreak/>
        <w:t>ANTH 350 Final Research Project</w:t>
      </w:r>
      <w:r w:rsidRPr="00E60F56">
        <w:rPr>
          <w:rFonts w:ascii="Times New Roman" w:hAnsi="Times New Roman" w:cs="Times New Roman"/>
          <w:b/>
          <w:bCs/>
          <w:sz w:val="24"/>
          <w:szCs w:val="24"/>
        </w:rPr>
        <w:br/>
      </w:r>
      <w:r w:rsidR="007F5601" w:rsidRPr="00B52FFB">
        <w:rPr>
          <w:rFonts w:ascii="Times New Roman" w:hAnsi="Times New Roman" w:cs="Times New Roman"/>
          <w:b/>
          <w:bCs/>
          <w:sz w:val="24"/>
          <w:szCs w:val="24"/>
        </w:rPr>
        <w:t>Slide 1</w:t>
      </w:r>
      <w:r w:rsidR="00CB21D8" w:rsidRPr="00B52FFB">
        <w:rPr>
          <w:rFonts w:ascii="Times New Roman" w:hAnsi="Times New Roman" w:cs="Times New Roman"/>
          <w:b/>
          <w:bCs/>
          <w:sz w:val="24"/>
          <w:szCs w:val="24"/>
        </w:rPr>
        <w:t>: Introduction</w:t>
      </w:r>
    </w:p>
    <w:p w14:paraId="38768D13" w14:textId="5053E814" w:rsidR="002A7F90" w:rsidRPr="002A7F90" w:rsidRDefault="007F5601" w:rsidP="00ED0E42">
      <w:pPr>
        <w:spacing w:after="0" w:line="480" w:lineRule="auto"/>
        <w:ind w:firstLine="720"/>
        <w:rPr>
          <w:rFonts w:ascii="Times New Roman" w:eastAsia="Times New Roman" w:hAnsi="Times New Roman" w:cs="Times New Roman"/>
          <w:sz w:val="24"/>
          <w:szCs w:val="24"/>
        </w:rPr>
      </w:pPr>
      <w:r w:rsidRPr="007F5601">
        <w:rPr>
          <w:rFonts w:ascii="Times New Roman" w:eastAsia="Times New Roman" w:hAnsi="Times New Roman" w:cs="Times New Roman"/>
          <w:sz w:val="24"/>
          <w:szCs w:val="24"/>
        </w:rPr>
        <w:t>Within the discipline of anthropology, medical anthropology studies the ways in which environmental, social, and cultural factors impact health, illness, and healing behaviors among human communities. It investigates the relationship between culture, biology, and society to comprehend the nuances of health-related attitudes and behaviors.</w:t>
      </w:r>
      <w:r w:rsidR="002A7F90">
        <w:rPr>
          <w:rFonts w:ascii="Times New Roman" w:eastAsia="Times New Roman" w:hAnsi="Times New Roman" w:cs="Times New Roman"/>
          <w:sz w:val="24"/>
          <w:szCs w:val="24"/>
        </w:rPr>
        <w:t xml:space="preserve"> Essentially, t</w:t>
      </w:r>
      <w:r w:rsidR="002A7F90" w:rsidRPr="002A7F90">
        <w:rPr>
          <w:rFonts w:ascii="Times New Roman" w:eastAsia="Times New Roman" w:hAnsi="Times New Roman" w:cs="Times New Roman"/>
          <w:sz w:val="24"/>
          <w:szCs w:val="24"/>
        </w:rPr>
        <w:t>his branch of anthropology studies the various ways that environmental influences, social structures, and cultural beliefs influence health-related behaviors and results.</w:t>
      </w:r>
      <w:r w:rsidR="00A2175E">
        <w:rPr>
          <w:rFonts w:ascii="Times New Roman" w:eastAsia="Times New Roman" w:hAnsi="Times New Roman" w:cs="Times New Roman"/>
          <w:sz w:val="24"/>
          <w:szCs w:val="24"/>
        </w:rPr>
        <w:t xml:space="preserve"> An understanding of medical anthropology is vital when trying to understand CDC’s intervention when hiring a professional in the field with the aim of preventing future pandemics like COVID.</w:t>
      </w:r>
    </w:p>
    <w:p w14:paraId="7D920924" w14:textId="6434F30C" w:rsidR="007F5601" w:rsidRPr="00B52FFB" w:rsidRDefault="007F5601" w:rsidP="00ED0E42">
      <w:pPr>
        <w:spacing w:after="0" w:line="480" w:lineRule="auto"/>
        <w:jc w:val="center"/>
        <w:rPr>
          <w:rFonts w:ascii="Times New Roman" w:hAnsi="Times New Roman" w:cs="Times New Roman"/>
          <w:b/>
          <w:bCs/>
          <w:sz w:val="24"/>
          <w:szCs w:val="24"/>
        </w:rPr>
      </w:pPr>
      <w:r w:rsidRPr="00B52FFB">
        <w:rPr>
          <w:rFonts w:ascii="Times New Roman" w:hAnsi="Times New Roman" w:cs="Times New Roman"/>
          <w:b/>
          <w:bCs/>
          <w:sz w:val="24"/>
          <w:szCs w:val="24"/>
        </w:rPr>
        <w:t>Slide 2</w:t>
      </w:r>
      <w:r w:rsidR="00CB21D8" w:rsidRPr="00B52FFB">
        <w:rPr>
          <w:rFonts w:ascii="Times New Roman" w:hAnsi="Times New Roman" w:cs="Times New Roman"/>
          <w:b/>
          <w:bCs/>
          <w:sz w:val="24"/>
          <w:szCs w:val="24"/>
        </w:rPr>
        <w:t>: Cultural Construction of Illness and Healing</w:t>
      </w:r>
    </w:p>
    <w:p w14:paraId="323D934A" w14:textId="437394EB" w:rsidR="00CB21D8" w:rsidRPr="00CB21D8" w:rsidRDefault="00CB21D8" w:rsidP="00ED0E42">
      <w:pPr>
        <w:spacing w:after="0" w:line="480" w:lineRule="auto"/>
        <w:ind w:firstLine="720"/>
        <w:rPr>
          <w:rFonts w:ascii="Times New Roman" w:eastAsia="Times New Roman" w:hAnsi="Times New Roman" w:cs="Times New Roman"/>
          <w:sz w:val="24"/>
          <w:szCs w:val="24"/>
        </w:rPr>
      </w:pPr>
      <w:r w:rsidRPr="00CB21D8">
        <w:rPr>
          <w:rFonts w:ascii="Times New Roman" w:eastAsia="Times New Roman" w:hAnsi="Times New Roman" w:cs="Times New Roman"/>
          <w:sz w:val="24"/>
          <w:szCs w:val="24"/>
        </w:rPr>
        <w:t>The Cultural Construction of Illness and Healing emphasizes how cultural practices, beliefs, and values shape how people view illness and how they go about becoming better. Understanding this interaction is crucial for creating all-encompassing public health plans, particularly during pandemics. Communities' interpretations and reactions to health crises are significantly shaped by their cultural contexts, which have an impact on everything from treatment-seeking behaviors to adoption of preventive measures</w:t>
      </w:r>
      <w:r w:rsidR="008F567C">
        <w:rPr>
          <w:rFonts w:ascii="Times New Roman" w:eastAsia="Times New Roman" w:hAnsi="Times New Roman" w:cs="Times New Roman"/>
          <w:sz w:val="24"/>
          <w:szCs w:val="24"/>
        </w:rPr>
        <w:t xml:space="preserve"> (</w:t>
      </w:r>
      <w:r w:rsidR="008F567C" w:rsidRPr="008F567C">
        <w:rPr>
          <w:rFonts w:ascii="Times New Roman" w:eastAsia="Times New Roman" w:hAnsi="Times New Roman" w:cs="Times New Roman"/>
          <w:sz w:val="24"/>
          <w:szCs w:val="24"/>
        </w:rPr>
        <w:t>Adams &amp; Nading, 2020</w:t>
      </w:r>
      <w:r w:rsidR="008F567C">
        <w:rPr>
          <w:rFonts w:ascii="Times New Roman" w:eastAsia="Times New Roman" w:hAnsi="Times New Roman" w:cs="Times New Roman"/>
          <w:sz w:val="24"/>
          <w:szCs w:val="24"/>
        </w:rPr>
        <w:t>)</w:t>
      </w:r>
      <w:r w:rsidRPr="00CB21D8">
        <w:rPr>
          <w:rFonts w:ascii="Times New Roman" w:eastAsia="Times New Roman" w:hAnsi="Times New Roman" w:cs="Times New Roman"/>
          <w:sz w:val="24"/>
          <w:szCs w:val="24"/>
        </w:rPr>
        <w:t>. In order to foster cooperation and establish confidence, effective interventions need to acknowledge and include these cultural quirks. In the face of global health concerns, nations may foster inclusivity, close gaps, and improve the effectiveness of public health initiatives by recognizing cultural diversity in healthcare frameworks.</w:t>
      </w:r>
    </w:p>
    <w:p w14:paraId="5E5CFD15" w14:textId="77777777" w:rsidR="00CB21D8" w:rsidRDefault="00CB21D8" w:rsidP="00E60F56">
      <w:pPr>
        <w:spacing w:after="0" w:line="480" w:lineRule="auto"/>
        <w:rPr>
          <w:rFonts w:ascii="Times New Roman" w:hAnsi="Times New Roman" w:cs="Times New Roman"/>
          <w:sz w:val="24"/>
          <w:szCs w:val="24"/>
        </w:rPr>
      </w:pPr>
    </w:p>
    <w:p w14:paraId="08157BD6" w14:textId="77777777" w:rsidR="00ED0E42" w:rsidRDefault="00ED0E42" w:rsidP="00E60F56">
      <w:pPr>
        <w:spacing w:after="0" w:line="480" w:lineRule="auto"/>
        <w:rPr>
          <w:rFonts w:ascii="Times New Roman" w:hAnsi="Times New Roman" w:cs="Times New Roman"/>
          <w:b/>
          <w:bCs/>
          <w:sz w:val="24"/>
          <w:szCs w:val="24"/>
        </w:rPr>
      </w:pPr>
    </w:p>
    <w:p w14:paraId="429FCE29" w14:textId="73470EF3" w:rsidR="007F5601" w:rsidRPr="00B52FFB" w:rsidRDefault="007F5601" w:rsidP="00ED0E42">
      <w:pPr>
        <w:spacing w:after="0" w:line="480" w:lineRule="auto"/>
        <w:jc w:val="center"/>
        <w:rPr>
          <w:rFonts w:ascii="Times New Roman" w:hAnsi="Times New Roman" w:cs="Times New Roman"/>
          <w:b/>
          <w:bCs/>
          <w:sz w:val="24"/>
          <w:szCs w:val="24"/>
        </w:rPr>
      </w:pPr>
      <w:r w:rsidRPr="00B52FFB">
        <w:rPr>
          <w:rFonts w:ascii="Times New Roman" w:hAnsi="Times New Roman" w:cs="Times New Roman"/>
          <w:b/>
          <w:bCs/>
          <w:sz w:val="24"/>
          <w:szCs w:val="24"/>
        </w:rPr>
        <w:lastRenderedPageBreak/>
        <w:t>Slide 3</w:t>
      </w:r>
      <w:r w:rsidR="00B52FFB" w:rsidRPr="00B52FFB">
        <w:rPr>
          <w:rFonts w:ascii="Times New Roman" w:hAnsi="Times New Roman" w:cs="Times New Roman"/>
          <w:b/>
          <w:bCs/>
          <w:sz w:val="24"/>
          <w:szCs w:val="24"/>
        </w:rPr>
        <w:t>: Biocultural Approach to Medicine and medical Pluralism</w:t>
      </w:r>
    </w:p>
    <w:p w14:paraId="7E03CDE8" w14:textId="57DFD099" w:rsidR="00B52FFB" w:rsidRDefault="00B52FFB" w:rsidP="00ED0E42">
      <w:pPr>
        <w:spacing w:after="0" w:line="480" w:lineRule="auto"/>
        <w:ind w:firstLine="720"/>
        <w:rPr>
          <w:rFonts w:ascii="Times New Roman" w:eastAsia="Times New Roman" w:hAnsi="Times New Roman" w:cs="Times New Roman"/>
          <w:sz w:val="24"/>
          <w:szCs w:val="24"/>
        </w:rPr>
      </w:pPr>
      <w:r w:rsidRPr="00B52FFB">
        <w:rPr>
          <w:rFonts w:ascii="Times New Roman" w:eastAsia="Times New Roman" w:hAnsi="Times New Roman" w:cs="Times New Roman"/>
          <w:sz w:val="24"/>
          <w:szCs w:val="24"/>
        </w:rPr>
        <w:t>The interdependence of biological, social, and environmental elements in determining health outcomes is acknowledged by the biocultural approach. It draws attention to the necessity of comprehensive therapies that address the sociocultural as well as biological factors of health.</w:t>
      </w:r>
      <w:r>
        <w:rPr>
          <w:rFonts w:ascii="Times New Roman" w:eastAsia="Times New Roman" w:hAnsi="Times New Roman" w:cs="Times New Roman"/>
          <w:sz w:val="24"/>
          <w:szCs w:val="24"/>
        </w:rPr>
        <w:t xml:space="preserve"> For example, t</w:t>
      </w:r>
      <w:r w:rsidRPr="00B52FFB">
        <w:rPr>
          <w:rFonts w:ascii="Times New Roman" w:eastAsia="Times New Roman" w:hAnsi="Times New Roman" w:cs="Times New Roman"/>
          <w:sz w:val="24"/>
          <w:szCs w:val="24"/>
        </w:rPr>
        <w:t>here are notable differences in the frequency of chronic diseases such as diabetes among various ethnic groups</w:t>
      </w:r>
      <w:r w:rsidR="00571C02">
        <w:rPr>
          <w:rFonts w:ascii="Times New Roman" w:eastAsia="Times New Roman" w:hAnsi="Times New Roman" w:cs="Times New Roman"/>
          <w:sz w:val="24"/>
          <w:szCs w:val="24"/>
        </w:rPr>
        <w:t xml:space="preserve"> (Ann et al., 2019)</w:t>
      </w:r>
      <w:r w:rsidRPr="00B52FFB">
        <w:rPr>
          <w:rFonts w:ascii="Times New Roman" w:eastAsia="Times New Roman" w:hAnsi="Times New Roman" w:cs="Times New Roman"/>
          <w:sz w:val="24"/>
          <w:szCs w:val="24"/>
        </w:rPr>
        <w:t>.</w:t>
      </w:r>
      <w:r w:rsidR="008F567C">
        <w:rPr>
          <w:rFonts w:ascii="Times New Roman" w:eastAsia="Times New Roman" w:hAnsi="Times New Roman" w:cs="Times New Roman"/>
          <w:sz w:val="24"/>
          <w:szCs w:val="24"/>
        </w:rPr>
        <w:t xml:space="preserve"> </w:t>
      </w:r>
      <w:r w:rsidRPr="00B52FFB">
        <w:rPr>
          <w:rFonts w:ascii="Times New Roman" w:eastAsia="Times New Roman" w:hAnsi="Times New Roman" w:cs="Times New Roman"/>
          <w:sz w:val="24"/>
          <w:szCs w:val="24"/>
        </w:rPr>
        <w:t xml:space="preserve"> Disease risk and outcomes are influenced by a combination of factors, including genetics, diet, lifestyle, and socioeconomic status. Public health initiatives that take a biocultural perspective can address socio-cultural influences in addition to biological factors, resulting in more all-encompassing and fair healthcare solutions.</w:t>
      </w:r>
    </w:p>
    <w:p w14:paraId="00B057BE" w14:textId="4F7B54A4" w:rsidR="00F550DA" w:rsidRPr="00F550DA" w:rsidRDefault="00F550DA" w:rsidP="00ED0E42">
      <w:pPr>
        <w:spacing w:after="0" w:line="480" w:lineRule="auto"/>
        <w:ind w:firstLine="720"/>
        <w:rPr>
          <w:rFonts w:ascii="Times New Roman" w:eastAsia="Times New Roman" w:hAnsi="Times New Roman" w:cs="Times New Roman"/>
          <w:sz w:val="24"/>
          <w:szCs w:val="24"/>
        </w:rPr>
      </w:pPr>
      <w:r w:rsidRPr="00F550DA">
        <w:rPr>
          <w:rFonts w:ascii="Times New Roman" w:eastAsia="Times New Roman" w:hAnsi="Times New Roman" w:cs="Times New Roman"/>
          <w:sz w:val="24"/>
          <w:szCs w:val="24"/>
        </w:rPr>
        <w:t>The coexistence of several health systems and healing practices within a culture is acknowledged by medical pluralism. Acknowledging and using many healing modalities can improve the efficacy and accessibility of healthcare during pandemics</w:t>
      </w:r>
      <w:r>
        <w:rPr>
          <w:rFonts w:ascii="Times New Roman" w:eastAsia="Times New Roman" w:hAnsi="Times New Roman" w:cs="Times New Roman"/>
          <w:sz w:val="24"/>
          <w:szCs w:val="24"/>
        </w:rPr>
        <w:t xml:space="preserve"> </w:t>
      </w:r>
      <w:r w:rsidR="00571C02">
        <w:rPr>
          <w:rFonts w:ascii="Times New Roman" w:eastAsia="Times New Roman" w:hAnsi="Times New Roman" w:cs="Times New Roman"/>
          <w:sz w:val="24"/>
          <w:szCs w:val="24"/>
        </w:rPr>
        <w:t>(Ann et al., 2019)</w:t>
      </w:r>
      <w:r w:rsidRPr="00F550DA">
        <w:rPr>
          <w:rFonts w:ascii="Times New Roman" w:eastAsia="Times New Roman" w:hAnsi="Times New Roman" w:cs="Times New Roman"/>
          <w:sz w:val="24"/>
          <w:szCs w:val="24"/>
        </w:rPr>
        <w:t>. People obtain healthcare through a variety of systems in different parts of the world, such as biomedicine, complementary and alternative medicine (CAM), and traditional healing methods. By incorporating culturally appropriate techniques to prevention and treatment, acknowledging and respecting medical pluralism during pandemics can improve community engagement and compliance with public health efforts.</w:t>
      </w:r>
    </w:p>
    <w:p w14:paraId="72CBE060" w14:textId="2B973D97" w:rsidR="007F5601" w:rsidRPr="003A4148" w:rsidRDefault="00ED0E42" w:rsidP="00ED0E4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007F5601" w:rsidRPr="003A4148">
        <w:rPr>
          <w:rFonts w:ascii="Times New Roman" w:hAnsi="Times New Roman" w:cs="Times New Roman"/>
          <w:b/>
          <w:bCs/>
          <w:sz w:val="24"/>
          <w:szCs w:val="24"/>
        </w:rPr>
        <w:t>lide 4</w:t>
      </w:r>
      <w:r w:rsidR="003A4148" w:rsidRPr="003A4148">
        <w:rPr>
          <w:rFonts w:ascii="Times New Roman" w:hAnsi="Times New Roman" w:cs="Times New Roman"/>
          <w:b/>
          <w:bCs/>
          <w:sz w:val="24"/>
          <w:szCs w:val="24"/>
        </w:rPr>
        <w:t xml:space="preserve">: </w:t>
      </w:r>
      <w:r w:rsidR="003A4148" w:rsidRPr="003A4148">
        <w:rPr>
          <w:rFonts w:ascii="Times New Roman" w:hAnsi="Times New Roman" w:cs="Times New Roman"/>
          <w:b/>
          <w:bCs/>
          <w:sz w:val="24"/>
          <w:szCs w:val="24"/>
        </w:rPr>
        <w:t>Addressing Cultural Problems and Stigmatization</w:t>
      </w:r>
    </w:p>
    <w:p w14:paraId="7F385B72" w14:textId="321EFA62" w:rsidR="003A4148" w:rsidRPr="003A4148" w:rsidRDefault="003A4148" w:rsidP="00ED0E42">
      <w:pPr>
        <w:spacing w:after="0" w:line="480" w:lineRule="auto"/>
        <w:ind w:firstLine="720"/>
        <w:rPr>
          <w:rFonts w:ascii="Times New Roman" w:eastAsia="Times New Roman" w:hAnsi="Times New Roman" w:cs="Times New Roman"/>
          <w:sz w:val="24"/>
          <w:szCs w:val="24"/>
        </w:rPr>
      </w:pPr>
      <w:r w:rsidRPr="003A4148">
        <w:rPr>
          <w:rFonts w:ascii="Times New Roman" w:eastAsia="Times New Roman" w:hAnsi="Times New Roman" w:cs="Times New Roman"/>
          <w:sz w:val="24"/>
          <w:szCs w:val="24"/>
        </w:rPr>
        <w:t xml:space="preserve">Stigmatization of impacted populations and cultural opposition to public health initiatives were two issues encountered. In order to solve these problems, medical anthropologists should have carried out culturally </w:t>
      </w:r>
      <w:r w:rsidR="0097751E">
        <w:rPr>
          <w:rFonts w:ascii="Times New Roman" w:eastAsia="Times New Roman" w:hAnsi="Times New Roman" w:cs="Times New Roman"/>
          <w:sz w:val="24"/>
          <w:szCs w:val="24"/>
        </w:rPr>
        <w:t>informed</w:t>
      </w:r>
      <w:r w:rsidRPr="003A4148">
        <w:rPr>
          <w:rFonts w:ascii="Times New Roman" w:eastAsia="Times New Roman" w:hAnsi="Times New Roman" w:cs="Times New Roman"/>
          <w:sz w:val="24"/>
          <w:szCs w:val="24"/>
        </w:rPr>
        <w:t xml:space="preserve"> study to comprehend the experiences and perspectives of the community</w:t>
      </w:r>
      <w:r w:rsidR="0097751E">
        <w:rPr>
          <w:rFonts w:ascii="Times New Roman" w:eastAsia="Times New Roman" w:hAnsi="Times New Roman" w:cs="Times New Roman"/>
          <w:sz w:val="24"/>
          <w:szCs w:val="24"/>
        </w:rPr>
        <w:t xml:space="preserve"> (</w:t>
      </w:r>
      <w:proofErr w:type="spellStart"/>
      <w:r w:rsidR="0097751E" w:rsidRPr="00571C02">
        <w:rPr>
          <w:rFonts w:ascii="Times New Roman" w:hAnsi="Times New Roman" w:cs="Times New Roman"/>
          <w:sz w:val="24"/>
          <w:szCs w:val="24"/>
          <w:shd w:val="clear" w:color="auto" w:fill="FFFFFF"/>
        </w:rPr>
        <w:t>Gravlee</w:t>
      </w:r>
      <w:proofErr w:type="spellEnd"/>
      <w:r w:rsidR="0097751E" w:rsidRPr="00571C02">
        <w:rPr>
          <w:rFonts w:ascii="Times New Roman" w:hAnsi="Times New Roman" w:cs="Times New Roman"/>
          <w:sz w:val="24"/>
          <w:szCs w:val="24"/>
          <w:shd w:val="clear" w:color="auto" w:fill="FFFFFF"/>
        </w:rPr>
        <w:t xml:space="preserve"> &amp; Sweet</w:t>
      </w:r>
      <w:r w:rsidR="0097751E">
        <w:rPr>
          <w:rFonts w:ascii="Times New Roman" w:hAnsi="Times New Roman" w:cs="Times New Roman"/>
          <w:sz w:val="24"/>
          <w:szCs w:val="24"/>
          <w:shd w:val="clear" w:color="auto" w:fill="FFFFFF"/>
        </w:rPr>
        <w:t>, 2008)</w:t>
      </w:r>
      <w:r w:rsidRPr="003A4148">
        <w:rPr>
          <w:rFonts w:ascii="Times New Roman" w:eastAsia="Times New Roman" w:hAnsi="Times New Roman" w:cs="Times New Roman"/>
          <w:sz w:val="24"/>
          <w:szCs w:val="24"/>
        </w:rPr>
        <w:t xml:space="preserve">. They might work together with the impacted populations to jointly develop interventions that support adherence to public health recommendations and </w:t>
      </w:r>
      <w:r w:rsidRPr="003A4148">
        <w:rPr>
          <w:rFonts w:ascii="Times New Roman" w:eastAsia="Times New Roman" w:hAnsi="Times New Roman" w:cs="Times New Roman"/>
          <w:sz w:val="24"/>
          <w:szCs w:val="24"/>
        </w:rPr>
        <w:lastRenderedPageBreak/>
        <w:t>fight stigma. Anthropologists are essential in promoting inclusive policies and reducing the negative impact of cultural dynamics on pandemic response initiatives through establishing communication and trust.</w:t>
      </w:r>
    </w:p>
    <w:p w14:paraId="257E3502" w14:textId="1D459712" w:rsidR="007F5601" w:rsidRPr="00002E7E" w:rsidRDefault="007F5601" w:rsidP="00ED0E42">
      <w:pPr>
        <w:spacing w:after="0" w:line="480" w:lineRule="auto"/>
        <w:jc w:val="center"/>
        <w:rPr>
          <w:rFonts w:ascii="Times New Roman" w:hAnsi="Times New Roman" w:cs="Times New Roman"/>
          <w:b/>
          <w:bCs/>
          <w:sz w:val="24"/>
          <w:szCs w:val="24"/>
        </w:rPr>
      </w:pPr>
      <w:r w:rsidRPr="00002E7E">
        <w:rPr>
          <w:rFonts w:ascii="Times New Roman" w:hAnsi="Times New Roman" w:cs="Times New Roman"/>
          <w:b/>
          <w:bCs/>
          <w:sz w:val="24"/>
          <w:szCs w:val="24"/>
        </w:rPr>
        <w:t>Slide 5</w:t>
      </w:r>
      <w:r w:rsidR="0097751E" w:rsidRPr="00002E7E">
        <w:rPr>
          <w:rFonts w:ascii="Times New Roman" w:hAnsi="Times New Roman" w:cs="Times New Roman"/>
          <w:b/>
          <w:bCs/>
          <w:sz w:val="24"/>
          <w:szCs w:val="24"/>
        </w:rPr>
        <w:t xml:space="preserve">: </w:t>
      </w:r>
      <w:r w:rsidR="0097751E" w:rsidRPr="00002E7E">
        <w:rPr>
          <w:rFonts w:ascii="Times New Roman" w:hAnsi="Times New Roman" w:cs="Times New Roman"/>
          <w:b/>
          <w:bCs/>
          <w:sz w:val="24"/>
          <w:szCs w:val="24"/>
        </w:rPr>
        <w:t>Research Plan for Future Pandemics</w:t>
      </w:r>
      <w:r w:rsidR="0097751E" w:rsidRPr="00002E7E">
        <w:rPr>
          <w:rFonts w:ascii="Times New Roman" w:hAnsi="Times New Roman" w:cs="Times New Roman"/>
          <w:b/>
          <w:bCs/>
          <w:sz w:val="24"/>
          <w:szCs w:val="24"/>
        </w:rPr>
        <w:t>: Healthcare Disparities</w:t>
      </w:r>
    </w:p>
    <w:p w14:paraId="6E6AA557" w14:textId="19A8A194" w:rsidR="00002E7E" w:rsidRPr="00002E7E" w:rsidRDefault="00002E7E" w:rsidP="00ED0E42">
      <w:pPr>
        <w:spacing w:after="0" w:line="480" w:lineRule="auto"/>
        <w:ind w:firstLine="720"/>
        <w:rPr>
          <w:rFonts w:ascii="Times New Roman" w:eastAsia="Times New Roman" w:hAnsi="Times New Roman" w:cs="Times New Roman"/>
          <w:sz w:val="24"/>
          <w:szCs w:val="24"/>
        </w:rPr>
      </w:pPr>
      <w:r w:rsidRPr="00002E7E">
        <w:rPr>
          <w:rFonts w:ascii="Times New Roman" w:eastAsia="Times New Roman" w:hAnsi="Times New Roman" w:cs="Times New Roman"/>
          <w:sz w:val="24"/>
          <w:szCs w:val="24"/>
        </w:rPr>
        <w:t>Anthropologists can use ethnographic techniques to look into differences in the access to healthcare that underprivileged groups have during pandemics. By using theories of structural violence, they can investigate the systemic causes of injustices and collect qualitative information via participant observation and interviews</w:t>
      </w:r>
      <w:r w:rsidR="00164932">
        <w:rPr>
          <w:rFonts w:ascii="Times New Roman" w:eastAsia="Times New Roman" w:hAnsi="Times New Roman" w:cs="Times New Roman"/>
          <w:sz w:val="24"/>
          <w:szCs w:val="24"/>
        </w:rPr>
        <w:t xml:space="preserve"> (Lasco, 2022)</w:t>
      </w:r>
      <w:r w:rsidRPr="00002E7E">
        <w:rPr>
          <w:rFonts w:ascii="Times New Roman" w:eastAsia="Times New Roman" w:hAnsi="Times New Roman" w:cs="Times New Roman"/>
          <w:sz w:val="24"/>
          <w:szCs w:val="24"/>
        </w:rPr>
        <w:t>. For instance, marginalized groups in West Africa saw major obstacles while trying to receive healthcare during the Ebola outbreak because of things like remote location, mistrust of the healthcare system, and a dearth of services that were culturally acceptable.</w:t>
      </w:r>
    </w:p>
    <w:p w14:paraId="3CBD6484" w14:textId="482106E4" w:rsidR="007F5601" w:rsidRPr="00034564" w:rsidRDefault="007F5601" w:rsidP="00ED0E42">
      <w:pPr>
        <w:spacing w:after="0" w:line="480" w:lineRule="auto"/>
        <w:jc w:val="center"/>
        <w:rPr>
          <w:rFonts w:ascii="Times New Roman" w:hAnsi="Times New Roman" w:cs="Times New Roman"/>
          <w:b/>
          <w:bCs/>
          <w:sz w:val="24"/>
          <w:szCs w:val="24"/>
        </w:rPr>
      </w:pPr>
      <w:r w:rsidRPr="00034564">
        <w:rPr>
          <w:rFonts w:ascii="Times New Roman" w:hAnsi="Times New Roman" w:cs="Times New Roman"/>
          <w:b/>
          <w:bCs/>
          <w:sz w:val="24"/>
          <w:szCs w:val="24"/>
        </w:rPr>
        <w:t>Slide 6</w:t>
      </w:r>
      <w:r w:rsidR="0097751E" w:rsidRPr="00034564">
        <w:rPr>
          <w:rFonts w:ascii="Times New Roman" w:hAnsi="Times New Roman" w:cs="Times New Roman"/>
          <w:b/>
          <w:bCs/>
          <w:sz w:val="24"/>
          <w:szCs w:val="24"/>
        </w:rPr>
        <w:t xml:space="preserve">: </w:t>
      </w:r>
      <w:r w:rsidR="0097751E" w:rsidRPr="00034564">
        <w:rPr>
          <w:rFonts w:ascii="Times New Roman" w:hAnsi="Times New Roman" w:cs="Times New Roman"/>
          <w:b/>
          <w:bCs/>
          <w:sz w:val="24"/>
          <w:szCs w:val="24"/>
        </w:rPr>
        <w:t>Research Plan for Future Pandemics</w:t>
      </w:r>
      <w:r w:rsidR="0097751E" w:rsidRPr="00034564">
        <w:rPr>
          <w:rFonts w:ascii="Times New Roman" w:hAnsi="Times New Roman" w:cs="Times New Roman"/>
          <w:b/>
          <w:bCs/>
          <w:sz w:val="24"/>
          <w:szCs w:val="24"/>
        </w:rPr>
        <w:t>: Information Dissemination and Misinformation</w:t>
      </w:r>
    </w:p>
    <w:p w14:paraId="23F678C3" w14:textId="6FD735AC" w:rsidR="00034564" w:rsidRPr="00034564" w:rsidRDefault="00034564" w:rsidP="00ED0E42">
      <w:pPr>
        <w:spacing w:after="0" w:line="480" w:lineRule="auto"/>
        <w:ind w:firstLine="720"/>
        <w:rPr>
          <w:rFonts w:ascii="Times New Roman" w:eastAsia="Times New Roman" w:hAnsi="Times New Roman" w:cs="Times New Roman"/>
          <w:sz w:val="24"/>
          <w:szCs w:val="24"/>
        </w:rPr>
      </w:pPr>
      <w:r w:rsidRPr="00034564">
        <w:rPr>
          <w:rFonts w:ascii="Times New Roman" w:eastAsia="Times New Roman" w:hAnsi="Times New Roman" w:cs="Times New Roman"/>
          <w:sz w:val="24"/>
          <w:szCs w:val="24"/>
        </w:rPr>
        <w:t>Anthropologists can look into how false information spreads during pandemics and how it affects people's health-related actions. They can examine media narratives and social networks using communication theories to comprehend the spread of information. Measures such as surveys and content analysis can be used to find ways to improve health communication and gauge public opinion. During the Zika virus pandemic, false information spread extensively on social media channels, leaving the population bewildered and distrustful</w:t>
      </w:r>
      <w:r w:rsidR="00E60F56">
        <w:rPr>
          <w:rFonts w:ascii="Times New Roman" w:eastAsia="Times New Roman" w:hAnsi="Times New Roman" w:cs="Times New Roman"/>
          <w:sz w:val="24"/>
          <w:szCs w:val="24"/>
        </w:rPr>
        <w:t xml:space="preserve"> (Rocha, 2021)</w:t>
      </w:r>
      <w:r w:rsidRPr="00034564">
        <w:rPr>
          <w:rFonts w:ascii="Times New Roman" w:eastAsia="Times New Roman" w:hAnsi="Times New Roman" w:cs="Times New Roman"/>
          <w:sz w:val="24"/>
          <w:szCs w:val="24"/>
        </w:rPr>
        <w:t>. Unfounded rumors regarding the origins, spread, and prevention of the Zika virus increased fear and impeded successful public health outreach initiatives.</w:t>
      </w:r>
    </w:p>
    <w:p w14:paraId="04B99F30" w14:textId="77777777" w:rsidR="00ED0E42" w:rsidRDefault="00ED0E42" w:rsidP="00E60F56">
      <w:pPr>
        <w:spacing w:after="0" w:line="480" w:lineRule="auto"/>
        <w:rPr>
          <w:rFonts w:ascii="Times New Roman" w:hAnsi="Times New Roman" w:cs="Times New Roman"/>
          <w:b/>
          <w:bCs/>
          <w:sz w:val="24"/>
          <w:szCs w:val="24"/>
        </w:rPr>
      </w:pPr>
    </w:p>
    <w:p w14:paraId="44CA600B" w14:textId="77777777" w:rsidR="00ED0E42" w:rsidRDefault="00ED0E42" w:rsidP="00E60F56">
      <w:pPr>
        <w:spacing w:after="0" w:line="480" w:lineRule="auto"/>
        <w:rPr>
          <w:rFonts w:ascii="Times New Roman" w:hAnsi="Times New Roman" w:cs="Times New Roman"/>
          <w:b/>
          <w:bCs/>
          <w:sz w:val="24"/>
          <w:szCs w:val="24"/>
        </w:rPr>
      </w:pPr>
    </w:p>
    <w:p w14:paraId="1D466FF3" w14:textId="601C9D46" w:rsidR="007F5601" w:rsidRPr="00E60F56" w:rsidRDefault="007F5601" w:rsidP="00ED0E42">
      <w:pPr>
        <w:spacing w:after="0" w:line="480" w:lineRule="auto"/>
        <w:jc w:val="center"/>
        <w:rPr>
          <w:rFonts w:ascii="Times New Roman" w:hAnsi="Times New Roman" w:cs="Times New Roman"/>
          <w:b/>
          <w:bCs/>
          <w:sz w:val="24"/>
          <w:szCs w:val="24"/>
        </w:rPr>
      </w:pPr>
      <w:r w:rsidRPr="00E60F56">
        <w:rPr>
          <w:rFonts w:ascii="Times New Roman" w:hAnsi="Times New Roman" w:cs="Times New Roman"/>
          <w:b/>
          <w:bCs/>
          <w:sz w:val="24"/>
          <w:szCs w:val="24"/>
        </w:rPr>
        <w:lastRenderedPageBreak/>
        <w:t>Slide 7</w:t>
      </w:r>
      <w:r w:rsidR="00E60F56" w:rsidRPr="00E60F56">
        <w:rPr>
          <w:rFonts w:ascii="Times New Roman" w:hAnsi="Times New Roman" w:cs="Times New Roman"/>
          <w:b/>
          <w:bCs/>
          <w:sz w:val="24"/>
          <w:szCs w:val="24"/>
        </w:rPr>
        <w:t>: Conclusion</w:t>
      </w:r>
    </w:p>
    <w:p w14:paraId="38C1FD93" w14:textId="77777777" w:rsidR="00E60F56" w:rsidRPr="00E60F56" w:rsidRDefault="00E60F56" w:rsidP="00ED0E42">
      <w:pPr>
        <w:spacing w:after="0" w:line="480" w:lineRule="auto"/>
        <w:ind w:firstLine="720"/>
        <w:rPr>
          <w:rFonts w:ascii="Times New Roman" w:eastAsia="Times New Roman" w:hAnsi="Times New Roman" w:cs="Times New Roman"/>
          <w:sz w:val="24"/>
          <w:szCs w:val="24"/>
        </w:rPr>
      </w:pPr>
      <w:r w:rsidRPr="00E60F56">
        <w:rPr>
          <w:rFonts w:ascii="Times New Roman" w:eastAsia="Times New Roman" w:hAnsi="Times New Roman" w:cs="Times New Roman"/>
          <w:sz w:val="24"/>
          <w:szCs w:val="24"/>
        </w:rPr>
        <w:t>To sum up, the multifaceted perspective of medical anthropology provides invaluable insights into the social, cultural, and health ramifications of pandemics and their complexities. Through cultural context awareness, stigma reduction, and context-specific research, medical anthropologists can make a significant and meaningful contribution to more fair and successful pandemic preparedness and response initiatives. Thus, encouraging cooperation between public health organizations such as the CDC and medical anthropologists is crucial to effectively and culturally sensitively managing the complexities of upcoming pandemics.</w:t>
      </w:r>
    </w:p>
    <w:p w14:paraId="4481D73F" w14:textId="77777777" w:rsidR="00E60F56" w:rsidRDefault="00E60F56">
      <w:pPr>
        <w:rPr>
          <w:rFonts w:ascii="Times New Roman" w:hAnsi="Times New Roman" w:cs="Times New Roman"/>
          <w:sz w:val="24"/>
          <w:szCs w:val="24"/>
        </w:rPr>
      </w:pPr>
    </w:p>
    <w:p w14:paraId="60693E85" w14:textId="77777777" w:rsidR="00ED0E42" w:rsidRDefault="00ED0E42" w:rsidP="00164932">
      <w:pPr>
        <w:jc w:val="center"/>
        <w:rPr>
          <w:rFonts w:ascii="Times New Roman" w:hAnsi="Times New Roman" w:cs="Times New Roman"/>
          <w:b/>
          <w:bCs/>
          <w:sz w:val="24"/>
          <w:szCs w:val="24"/>
        </w:rPr>
      </w:pPr>
    </w:p>
    <w:p w14:paraId="7C71D66C" w14:textId="77777777" w:rsidR="00ED0E42" w:rsidRDefault="00ED0E42" w:rsidP="00164932">
      <w:pPr>
        <w:jc w:val="center"/>
        <w:rPr>
          <w:rFonts w:ascii="Times New Roman" w:hAnsi="Times New Roman" w:cs="Times New Roman"/>
          <w:b/>
          <w:bCs/>
          <w:sz w:val="24"/>
          <w:szCs w:val="24"/>
        </w:rPr>
      </w:pPr>
    </w:p>
    <w:p w14:paraId="33643B32" w14:textId="77777777" w:rsidR="00ED0E42" w:rsidRDefault="00ED0E42" w:rsidP="00164932">
      <w:pPr>
        <w:jc w:val="center"/>
        <w:rPr>
          <w:rFonts w:ascii="Times New Roman" w:hAnsi="Times New Roman" w:cs="Times New Roman"/>
          <w:b/>
          <w:bCs/>
          <w:sz w:val="24"/>
          <w:szCs w:val="24"/>
        </w:rPr>
      </w:pPr>
    </w:p>
    <w:p w14:paraId="528BFC83" w14:textId="77777777" w:rsidR="00ED0E42" w:rsidRDefault="00ED0E42" w:rsidP="00164932">
      <w:pPr>
        <w:jc w:val="center"/>
        <w:rPr>
          <w:rFonts w:ascii="Times New Roman" w:hAnsi="Times New Roman" w:cs="Times New Roman"/>
          <w:b/>
          <w:bCs/>
          <w:sz w:val="24"/>
          <w:szCs w:val="24"/>
        </w:rPr>
      </w:pPr>
    </w:p>
    <w:p w14:paraId="75FE2EAC" w14:textId="77777777" w:rsidR="00ED0E42" w:rsidRDefault="00ED0E42" w:rsidP="00164932">
      <w:pPr>
        <w:jc w:val="center"/>
        <w:rPr>
          <w:rFonts w:ascii="Times New Roman" w:hAnsi="Times New Roman" w:cs="Times New Roman"/>
          <w:b/>
          <w:bCs/>
          <w:sz w:val="24"/>
          <w:szCs w:val="24"/>
        </w:rPr>
      </w:pPr>
    </w:p>
    <w:p w14:paraId="56887083" w14:textId="77777777" w:rsidR="00ED0E42" w:rsidRDefault="00ED0E42" w:rsidP="00164932">
      <w:pPr>
        <w:jc w:val="center"/>
        <w:rPr>
          <w:rFonts w:ascii="Times New Roman" w:hAnsi="Times New Roman" w:cs="Times New Roman"/>
          <w:b/>
          <w:bCs/>
          <w:sz w:val="24"/>
          <w:szCs w:val="24"/>
        </w:rPr>
      </w:pPr>
    </w:p>
    <w:p w14:paraId="0391916C" w14:textId="77777777" w:rsidR="00ED0E42" w:rsidRDefault="00ED0E42" w:rsidP="00164932">
      <w:pPr>
        <w:jc w:val="center"/>
        <w:rPr>
          <w:rFonts w:ascii="Times New Roman" w:hAnsi="Times New Roman" w:cs="Times New Roman"/>
          <w:b/>
          <w:bCs/>
          <w:sz w:val="24"/>
          <w:szCs w:val="24"/>
        </w:rPr>
      </w:pPr>
    </w:p>
    <w:p w14:paraId="32536D3F" w14:textId="77777777" w:rsidR="00ED0E42" w:rsidRDefault="00ED0E42" w:rsidP="00164932">
      <w:pPr>
        <w:jc w:val="center"/>
        <w:rPr>
          <w:rFonts w:ascii="Times New Roman" w:hAnsi="Times New Roman" w:cs="Times New Roman"/>
          <w:b/>
          <w:bCs/>
          <w:sz w:val="24"/>
          <w:szCs w:val="24"/>
        </w:rPr>
      </w:pPr>
    </w:p>
    <w:p w14:paraId="2F625D4E" w14:textId="77777777" w:rsidR="00ED0E42" w:rsidRDefault="00ED0E42" w:rsidP="00164932">
      <w:pPr>
        <w:jc w:val="center"/>
        <w:rPr>
          <w:rFonts w:ascii="Times New Roman" w:hAnsi="Times New Roman" w:cs="Times New Roman"/>
          <w:b/>
          <w:bCs/>
          <w:sz w:val="24"/>
          <w:szCs w:val="24"/>
        </w:rPr>
      </w:pPr>
    </w:p>
    <w:p w14:paraId="4E2CADB5" w14:textId="77777777" w:rsidR="00ED0E42" w:rsidRDefault="00ED0E42" w:rsidP="00164932">
      <w:pPr>
        <w:jc w:val="center"/>
        <w:rPr>
          <w:rFonts w:ascii="Times New Roman" w:hAnsi="Times New Roman" w:cs="Times New Roman"/>
          <w:b/>
          <w:bCs/>
          <w:sz w:val="24"/>
          <w:szCs w:val="24"/>
        </w:rPr>
      </w:pPr>
    </w:p>
    <w:p w14:paraId="58E751D2" w14:textId="77777777" w:rsidR="00ED0E42" w:rsidRDefault="00ED0E42" w:rsidP="00164932">
      <w:pPr>
        <w:jc w:val="center"/>
        <w:rPr>
          <w:rFonts w:ascii="Times New Roman" w:hAnsi="Times New Roman" w:cs="Times New Roman"/>
          <w:b/>
          <w:bCs/>
          <w:sz w:val="24"/>
          <w:szCs w:val="24"/>
        </w:rPr>
      </w:pPr>
    </w:p>
    <w:p w14:paraId="10A97356" w14:textId="77777777" w:rsidR="00ED0E42" w:rsidRDefault="00ED0E42" w:rsidP="00164932">
      <w:pPr>
        <w:jc w:val="center"/>
        <w:rPr>
          <w:rFonts w:ascii="Times New Roman" w:hAnsi="Times New Roman" w:cs="Times New Roman"/>
          <w:b/>
          <w:bCs/>
          <w:sz w:val="24"/>
          <w:szCs w:val="24"/>
        </w:rPr>
      </w:pPr>
    </w:p>
    <w:p w14:paraId="3EA10B60" w14:textId="77777777" w:rsidR="00ED0E42" w:rsidRDefault="00ED0E42" w:rsidP="00164932">
      <w:pPr>
        <w:jc w:val="center"/>
        <w:rPr>
          <w:rFonts w:ascii="Times New Roman" w:hAnsi="Times New Roman" w:cs="Times New Roman"/>
          <w:b/>
          <w:bCs/>
          <w:sz w:val="24"/>
          <w:szCs w:val="24"/>
        </w:rPr>
      </w:pPr>
    </w:p>
    <w:p w14:paraId="436385B9" w14:textId="77777777" w:rsidR="00ED0E42" w:rsidRDefault="00ED0E42" w:rsidP="00164932">
      <w:pPr>
        <w:jc w:val="center"/>
        <w:rPr>
          <w:rFonts w:ascii="Times New Roman" w:hAnsi="Times New Roman" w:cs="Times New Roman"/>
          <w:b/>
          <w:bCs/>
          <w:sz w:val="24"/>
          <w:szCs w:val="24"/>
        </w:rPr>
      </w:pPr>
    </w:p>
    <w:p w14:paraId="1E3CD7A7" w14:textId="77777777" w:rsidR="00ED0E42" w:rsidRDefault="00ED0E42" w:rsidP="00164932">
      <w:pPr>
        <w:jc w:val="center"/>
        <w:rPr>
          <w:rFonts w:ascii="Times New Roman" w:hAnsi="Times New Roman" w:cs="Times New Roman"/>
          <w:b/>
          <w:bCs/>
          <w:sz w:val="24"/>
          <w:szCs w:val="24"/>
        </w:rPr>
      </w:pPr>
    </w:p>
    <w:p w14:paraId="234FF933" w14:textId="77777777" w:rsidR="00ED0E42" w:rsidRDefault="00ED0E42" w:rsidP="00164932">
      <w:pPr>
        <w:jc w:val="center"/>
        <w:rPr>
          <w:rFonts w:ascii="Times New Roman" w:hAnsi="Times New Roman" w:cs="Times New Roman"/>
          <w:b/>
          <w:bCs/>
          <w:sz w:val="24"/>
          <w:szCs w:val="24"/>
        </w:rPr>
      </w:pPr>
    </w:p>
    <w:p w14:paraId="07563508" w14:textId="77777777" w:rsidR="00ED0E42" w:rsidRDefault="00ED0E42" w:rsidP="00164932">
      <w:pPr>
        <w:jc w:val="center"/>
        <w:rPr>
          <w:rFonts w:ascii="Times New Roman" w:hAnsi="Times New Roman" w:cs="Times New Roman"/>
          <w:b/>
          <w:bCs/>
          <w:sz w:val="24"/>
          <w:szCs w:val="24"/>
        </w:rPr>
      </w:pPr>
    </w:p>
    <w:p w14:paraId="72F162B3" w14:textId="77777777" w:rsidR="00ED0E42" w:rsidRDefault="00ED0E42" w:rsidP="00164932">
      <w:pPr>
        <w:jc w:val="center"/>
        <w:rPr>
          <w:rFonts w:ascii="Times New Roman" w:hAnsi="Times New Roman" w:cs="Times New Roman"/>
          <w:b/>
          <w:bCs/>
          <w:sz w:val="24"/>
          <w:szCs w:val="24"/>
        </w:rPr>
      </w:pPr>
    </w:p>
    <w:p w14:paraId="4D34B92D" w14:textId="113D2CEE" w:rsidR="00794DC7" w:rsidRPr="00164932" w:rsidRDefault="008F567C" w:rsidP="00164932">
      <w:pPr>
        <w:jc w:val="center"/>
        <w:rPr>
          <w:rFonts w:ascii="Times New Roman" w:hAnsi="Times New Roman" w:cs="Times New Roman"/>
          <w:b/>
          <w:bCs/>
          <w:sz w:val="24"/>
          <w:szCs w:val="24"/>
        </w:rPr>
      </w:pPr>
      <w:r w:rsidRPr="00164932">
        <w:rPr>
          <w:rFonts w:ascii="Times New Roman" w:hAnsi="Times New Roman" w:cs="Times New Roman"/>
          <w:b/>
          <w:bCs/>
          <w:sz w:val="24"/>
          <w:szCs w:val="24"/>
        </w:rPr>
        <w:lastRenderedPageBreak/>
        <w:t>References</w:t>
      </w:r>
    </w:p>
    <w:p w14:paraId="38F9E19B" w14:textId="77777777" w:rsidR="00571C02" w:rsidRPr="008F567C" w:rsidRDefault="00571C02" w:rsidP="008F567C">
      <w:pPr>
        <w:spacing w:after="0" w:line="480" w:lineRule="auto"/>
        <w:ind w:left="720" w:hanging="720"/>
        <w:rPr>
          <w:rFonts w:ascii="Times New Roman" w:hAnsi="Times New Roman" w:cs="Times New Roman"/>
          <w:color w:val="212529"/>
          <w:sz w:val="24"/>
          <w:szCs w:val="24"/>
          <w:shd w:val="clear" w:color="auto" w:fill="FFFFFF"/>
        </w:rPr>
      </w:pPr>
      <w:r w:rsidRPr="008F567C">
        <w:rPr>
          <w:rFonts w:ascii="Times New Roman" w:hAnsi="Times New Roman" w:cs="Times New Roman"/>
          <w:color w:val="212529"/>
          <w:sz w:val="24"/>
          <w:szCs w:val="24"/>
          <w:shd w:val="clear" w:color="auto" w:fill="FFFFFF"/>
        </w:rPr>
        <w:t xml:space="preserve">Adams, V., &amp; </w:t>
      </w:r>
      <w:proofErr w:type="spellStart"/>
      <w:r w:rsidRPr="008F567C">
        <w:rPr>
          <w:rFonts w:ascii="Times New Roman" w:hAnsi="Times New Roman" w:cs="Times New Roman"/>
          <w:color w:val="212529"/>
          <w:sz w:val="24"/>
          <w:szCs w:val="24"/>
          <w:shd w:val="clear" w:color="auto" w:fill="FFFFFF"/>
        </w:rPr>
        <w:t>Nading</w:t>
      </w:r>
      <w:proofErr w:type="spellEnd"/>
      <w:r w:rsidRPr="008F567C">
        <w:rPr>
          <w:rFonts w:ascii="Times New Roman" w:hAnsi="Times New Roman" w:cs="Times New Roman"/>
          <w:color w:val="212529"/>
          <w:sz w:val="24"/>
          <w:szCs w:val="24"/>
          <w:shd w:val="clear" w:color="auto" w:fill="FFFFFF"/>
        </w:rPr>
        <w:t xml:space="preserve">, A. (2020). Medical Anthropology in the Time of COVID‐19. Medical Anthropology Quarterly, 34(4), 461–466. </w:t>
      </w:r>
      <w:hyperlink r:id="rId6" w:history="1">
        <w:r w:rsidRPr="008F567C">
          <w:rPr>
            <w:rStyle w:val="Hyperlink"/>
            <w:rFonts w:ascii="Times New Roman" w:hAnsi="Times New Roman" w:cs="Times New Roman"/>
            <w:sz w:val="24"/>
            <w:szCs w:val="24"/>
            <w:shd w:val="clear" w:color="auto" w:fill="FFFFFF"/>
          </w:rPr>
          <w:t>https://doi-org.ezproxy.umgc.edu/10.1111/maq.12624</w:t>
        </w:r>
      </w:hyperlink>
      <w:r w:rsidRPr="008F567C">
        <w:rPr>
          <w:rFonts w:ascii="Times New Roman" w:hAnsi="Times New Roman" w:cs="Times New Roman"/>
          <w:color w:val="212529"/>
          <w:sz w:val="24"/>
          <w:szCs w:val="24"/>
          <w:shd w:val="clear" w:color="auto" w:fill="FFFFFF"/>
        </w:rPr>
        <w:t xml:space="preserve"> </w:t>
      </w:r>
    </w:p>
    <w:p w14:paraId="6550BF76" w14:textId="77777777" w:rsidR="00571C02" w:rsidRPr="008F567C" w:rsidRDefault="00571C02" w:rsidP="008F567C">
      <w:pPr>
        <w:spacing w:after="0" w:line="480" w:lineRule="auto"/>
        <w:ind w:left="720" w:hanging="720"/>
        <w:rPr>
          <w:rFonts w:ascii="Times New Roman" w:hAnsi="Times New Roman" w:cs="Times New Roman"/>
          <w:sz w:val="24"/>
          <w:szCs w:val="24"/>
        </w:rPr>
      </w:pPr>
      <w:r w:rsidRPr="008F567C">
        <w:rPr>
          <w:rFonts w:ascii="Times New Roman" w:hAnsi="Times New Roman" w:cs="Times New Roman"/>
          <w:color w:val="212529"/>
          <w:sz w:val="24"/>
          <w:szCs w:val="24"/>
          <w:shd w:val="clear" w:color="auto" w:fill="FFFFFF"/>
        </w:rPr>
        <w:t xml:space="preserve">Ann H. Kelly, Frédéric Keck, &amp; Christos </w:t>
      </w:r>
      <w:proofErr w:type="spellStart"/>
      <w:r w:rsidRPr="008F567C">
        <w:rPr>
          <w:rFonts w:ascii="Times New Roman" w:hAnsi="Times New Roman" w:cs="Times New Roman"/>
          <w:color w:val="212529"/>
          <w:sz w:val="24"/>
          <w:szCs w:val="24"/>
          <w:shd w:val="clear" w:color="auto" w:fill="FFFFFF"/>
        </w:rPr>
        <w:t>Lynteris</w:t>
      </w:r>
      <w:proofErr w:type="spellEnd"/>
      <w:r w:rsidRPr="008F567C">
        <w:rPr>
          <w:rFonts w:ascii="Times New Roman" w:hAnsi="Times New Roman" w:cs="Times New Roman"/>
          <w:color w:val="212529"/>
          <w:sz w:val="24"/>
          <w:szCs w:val="24"/>
          <w:shd w:val="clear" w:color="auto" w:fill="FFFFFF"/>
        </w:rPr>
        <w:t>. (2019). The Anthropology of Epidemics. Routledge.</w:t>
      </w:r>
    </w:p>
    <w:p w14:paraId="65CE0EFF" w14:textId="77777777" w:rsidR="00571C02" w:rsidRPr="00571C02" w:rsidRDefault="00571C02" w:rsidP="008F567C">
      <w:pPr>
        <w:spacing w:after="0" w:line="480" w:lineRule="auto"/>
        <w:ind w:left="720" w:hanging="720"/>
        <w:rPr>
          <w:rFonts w:ascii="Times New Roman" w:hAnsi="Times New Roman" w:cs="Times New Roman"/>
          <w:sz w:val="24"/>
          <w:szCs w:val="24"/>
          <w:shd w:val="clear" w:color="auto" w:fill="FFFFFF"/>
        </w:rPr>
      </w:pPr>
      <w:proofErr w:type="spellStart"/>
      <w:r w:rsidRPr="00571C02">
        <w:rPr>
          <w:rFonts w:ascii="Times New Roman" w:hAnsi="Times New Roman" w:cs="Times New Roman"/>
          <w:sz w:val="24"/>
          <w:szCs w:val="24"/>
          <w:shd w:val="clear" w:color="auto" w:fill="FFFFFF"/>
        </w:rPr>
        <w:t>Gravlee</w:t>
      </w:r>
      <w:proofErr w:type="spellEnd"/>
      <w:r w:rsidRPr="00571C02">
        <w:rPr>
          <w:rFonts w:ascii="Times New Roman" w:hAnsi="Times New Roman" w:cs="Times New Roman"/>
          <w:sz w:val="24"/>
          <w:szCs w:val="24"/>
          <w:shd w:val="clear" w:color="auto" w:fill="FFFFFF"/>
        </w:rPr>
        <w:t>, C. C., &amp; Sweet, E. (2008). Race, ethnicity, and racism in medical anthropology, 1977–2002. </w:t>
      </w:r>
      <w:r w:rsidRPr="00571C02">
        <w:rPr>
          <w:rFonts w:ascii="Times New Roman" w:hAnsi="Times New Roman" w:cs="Times New Roman"/>
          <w:i/>
          <w:iCs/>
          <w:sz w:val="24"/>
          <w:szCs w:val="24"/>
          <w:shd w:val="clear" w:color="auto" w:fill="FFFFFF"/>
        </w:rPr>
        <w:t>Medical anthropology quarterly</w:t>
      </w:r>
      <w:r w:rsidRPr="00571C02">
        <w:rPr>
          <w:rFonts w:ascii="Times New Roman" w:hAnsi="Times New Roman" w:cs="Times New Roman"/>
          <w:sz w:val="24"/>
          <w:szCs w:val="24"/>
          <w:shd w:val="clear" w:color="auto" w:fill="FFFFFF"/>
        </w:rPr>
        <w:t>, </w:t>
      </w:r>
      <w:r w:rsidRPr="00571C02">
        <w:rPr>
          <w:rFonts w:ascii="Times New Roman" w:hAnsi="Times New Roman" w:cs="Times New Roman"/>
          <w:i/>
          <w:iCs/>
          <w:sz w:val="24"/>
          <w:szCs w:val="24"/>
          <w:shd w:val="clear" w:color="auto" w:fill="FFFFFF"/>
        </w:rPr>
        <w:t>22</w:t>
      </w:r>
      <w:r w:rsidRPr="00571C02">
        <w:rPr>
          <w:rFonts w:ascii="Times New Roman" w:hAnsi="Times New Roman" w:cs="Times New Roman"/>
          <w:sz w:val="24"/>
          <w:szCs w:val="24"/>
          <w:shd w:val="clear" w:color="auto" w:fill="FFFFFF"/>
        </w:rPr>
        <w:t>(1), 27-51.</w:t>
      </w:r>
    </w:p>
    <w:p w14:paraId="2D223384" w14:textId="77777777" w:rsidR="00571C02" w:rsidRPr="008F567C" w:rsidRDefault="00571C02" w:rsidP="008F567C">
      <w:pPr>
        <w:spacing w:after="0" w:line="480" w:lineRule="auto"/>
        <w:ind w:left="720" w:hanging="720"/>
        <w:rPr>
          <w:rFonts w:ascii="Times New Roman" w:hAnsi="Times New Roman" w:cs="Times New Roman"/>
          <w:color w:val="212529"/>
          <w:sz w:val="24"/>
          <w:szCs w:val="24"/>
          <w:shd w:val="clear" w:color="auto" w:fill="FFFFFF"/>
        </w:rPr>
      </w:pPr>
      <w:proofErr w:type="spellStart"/>
      <w:r w:rsidRPr="008F567C">
        <w:rPr>
          <w:rFonts w:ascii="Times New Roman" w:hAnsi="Times New Roman" w:cs="Times New Roman"/>
          <w:color w:val="212529"/>
          <w:sz w:val="24"/>
          <w:szCs w:val="24"/>
          <w:shd w:val="clear" w:color="auto" w:fill="FFFFFF"/>
        </w:rPr>
        <w:t>Lasco</w:t>
      </w:r>
      <w:proofErr w:type="spellEnd"/>
      <w:r w:rsidRPr="008F567C">
        <w:rPr>
          <w:rFonts w:ascii="Times New Roman" w:hAnsi="Times New Roman" w:cs="Times New Roman"/>
          <w:color w:val="212529"/>
          <w:sz w:val="24"/>
          <w:szCs w:val="24"/>
          <w:shd w:val="clear" w:color="auto" w:fill="FFFFFF"/>
        </w:rPr>
        <w:t xml:space="preserve">, G. (2022). Anthropological Responses to COVID-19 in the Philippines. Anthropology in Action, 29(1), 23–31. </w:t>
      </w:r>
      <w:hyperlink r:id="rId7" w:history="1">
        <w:r w:rsidRPr="008F567C">
          <w:rPr>
            <w:rStyle w:val="Hyperlink"/>
            <w:rFonts w:ascii="Times New Roman" w:hAnsi="Times New Roman" w:cs="Times New Roman"/>
            <w:sz w:val="24"/>
            <w:szCs w:val="24"/>
            <w:shd w:val="clear" w:color="auto" w:fill="FFFFFF"/>
          </w:rPr>
          <w:t>https://doi-org.ezproxy.umgc.edu/10.3167/aia.2022.290104</w:t>
        </w:r>
      </w:hyperlink>
      <w:r w:rsidRPr="008F567C">
        <w:rPr>
          <w:rFonts w:ascii="Times New Roman" w:hAnsi="Times New Roman" w:cs="Times New Roman"/>
          <w:color w:val="212529"/>
          <w:sz w:val="24"/>
          <w:szCs w:val="24"/>
          <w:shd w:val="clear" w:color="auto" w:fill="FFFFFF"/>
        </w:rPr>
        <w:t xml:space="preserve"> </w:t>
      </w:r>
    </w:p>
    <w:p w14:paraId="141F117E" w14:textId="77777777" w:rsidR="00571C02" w:rsidRDefault="00571C02" w:rsidP="008F567C">
      <w:pPr>
        <w:spacing w:after="0" w:line="480" w:lineRule="auto"/>
        <w:ind w:left="720" w:hanging="720"/>
        <w:rPr>
          <w:rFonts w:ascii="Times New Roman" w:hAnsi="Times New Roman" w:cs="Times New Roman"/>
          <w:color w:val="212529"/>
          <w:sz w:val="24"/>
          <w:szCs w:val="24"/>
          <w:shd w:val="clear" w:color="auto" w:fill="FFFFFF"/>
        </w:rPr>
      </w:pPr>
      <w:r w:rsidRPr="008F567C">
        <w:rPr>
          <w:rFonts w:ascii="Times New Roman" w:hAnsi="Times New Roman" w:cs="Times New Roman"/>
          <w:color w:val="212529"/>
          <w:sz w:val="24"/>
          <w:szCs w:val="24"/>
          <w:shd w:val="clear" w:color="auto" w:fill="FFFFFF"/>
        </w:rPr>
        <w:t xml:space="preserve">Rocha, I. C. N. (2021). Employing medical anthropology approach as an additional public health strategy in promoting COVID-19 vaccine acceptance in Bhutan. The International Journal of Health Planning and Management, 36(5), 1943–1946. </w:t>
      </w:r>
      <w:hyperlink r:id="rId8" w:history="1">
        <w:r w:rsidRPr="008F567C">
          <w:rPr>
            <w:rStyle w:val="Hyperlink"/>
            <w:rFonts w:ascii="Times New Roman" w:hAnsi="Times New Roman" w:cs="Times New Roman"/>
            <w:sz w:val="24"/>
            <w:szCs w:val="24"/>
            <w:shd w:val="clear" w:color="auto" w:fill="FFFFFF"/>
          </w:rPr>
          <w:t>https://doi-org.ezproxy.umgc.edu/10.1002/hpm.3191</w:t>
        </w:r>
      </w:hyperlink>
      <w:r w:rsidRPr="008F567C">
        <w:rPr>
          <w:rFonts w:ascii="Times New Roman" w:hAnsi="Times New Roman" w:cs="Times New Roman"/>
          <w:color w:val="212529"/>
          <w:sz w:val="24"/>
          <w:szCs w:val="24"/>
          <w:shd w:val="clear" w:color="auto" w:fill="FFFFFF"/>
        </w:rPr>
        <w:t xml:space="preserve"> </w:t>
      </w:r>
    </w:p>
    <w:sectPr w:rsidR="00571C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337B" w14:textId="77777777" w:rsidR="00061BD1" w:rsidRDefault="00061BD1" w:rsidP="00E60F56">
      <w:pPr>
        <w:spacing w:after="0" w:line="240" w:lineRule="auto"/>
      </w:pPr>
      <w:r>
        <w:separator/>
      </w:r>
    </w:p>
  </w:endnote>
  <w:endnote w:type="continuationSeparator" w:id="0">
    <w:p w14:paraId="41269E02" w14:textId="77777777" w:rsidR="00061BD1" w:rsidRDefault="00061BD1" w:rsidP="00E6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8969" w14:textId="77777777" w:rsidR="00061BD1" w:rsidRDefault="00061BD1" w:rsidP="00E60F56">
      <w:pPr>
        <w:spacing w:after="0" w:line="240" w:lineRule="auto"/>
      </w:pPr>
      <w:r>
        <w:separator/>
      </w:r>
    </w:p>
  </w:footnote>
  <w:footnote w:type="continuationSeparator" w:id="0">
    <w:p w14:paraId="1BFE653A" w14:textId="77777777" w:rsidR="00061BD1" w:rsidRDefault="00061BD1" w:rsidP="00E60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218069"/>
      <w:docPartObj>
        <w:docPartGallery w:val="Page Numbers (Top of Page)"/>
        <w:docPartUnique/>
      </w:docPartObj>
    </w:sdtPr>
    <w:sdtEndPr>
      <w:rPr>
        <w:rFonts w:ascii="Times New Roman" w:hAnsi="Times New Roman" w:cs="Times New Roman"/>
        <w:noProof/>
        <w:sz w:val="24"/>
        <w:szCs w:val="24"/>
      </w:rPr>
    </w:sdtEndPr>
    <w:sdtContent>
      <w:p w14:paraId="29ABB976" w14:textId="00B3BEA4" w:rsidR="00E60F56" w:rsidRPr="00E60F56" w:rsidRDefault="00E60F56">
        <w:pPr>
          <w:pStyle w:val="Header"/>
          <w:jc w:val="right"/>
          <w:rPr>
            <w:rFonts w:ascii="Times New Roman" w:hAnsi="Times New Roman" w:cs="Times New Roman"/>
            <w:sz w:val="24"/>
            <w:szCs w:val="24"/>
          </w:rPr>
        </w:pPr>
        <w:r w:rsidRPr="00E60F56">
          <w:rPr>
            <w:rFonts w:ascii="Times New Roman" w:hAnsi="Times New Roman" w:cs="Times New Roman"/>
            <w:sz w:val="24"/>
            <w:szCs w:val="24"/>
          </w:rPr>
          <w:fldChar w:fldCharType="begin"/>
        </w:r>
        <w:r w:rsidRPr="00E60F56">
          <w:rPr>
            <w:rFonts w:ascii="Times New Roman" w:hAnsi="Times New Roman" w:cs="Times New Roman"/>
            <w:sz w:val="24"/>
            <w:szCs w:val="24"/>
          </w:rPr>
          <w:instrText xml:space="preserve"> PAGE   \* MERGEFORMAT </w:instrText>
        </w:r>
        <w:r w:rsidRPr="00E60F56">
          <w:rPr>
            <w:rFonts w:ascii="Times New Roman" w:hAnsi="Times New Roman" w:cs="Times New Roman"/>
            <w:sz w:val="24"/>
            <w:szCs w:val="24"/>
          </w:rPr>
          <w:fldChar w:fldCharType="separate"/>
        </w:r>
        <w:r w:rsidRPr="00E60F56">
          <w:rPr>
            <w:rFonts w:ascii="Times New Roman" w:hAnsi="Times New Roman" w:cs="Times New Roman"/>
            <w:noProof/>
            <w:sz w:val="24"/>
            <w:szCs w:val="24"/>
          </w:rPr>
          <w:t>2</w:t>
        </w:r>
        <w:r w:rsidRPr="00E60F56">
          <w:rPr>
            <w:rFonts w:ascii="Times New Roman" w:hAnsi="Times New Roman" w:cs="Times New Roman"/>
            <w:noProof/>
            <w:sz w:val="24"/>
            <w:szCs w:val="24"/>
          </w:rPr>
          <w:fldChar w:fldCharType="end"/>
        </w:r>
      </w:p>
    </w:sdtContent>
  </w:sdt>
  <w:p w14:paraId="28E4AF87" w14:textId="77777777" w:rsidR="00E60F56" w:rsidRDefault="00E60F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NDe2MDYwMjQ0sDBU0lEKTi0uzszPAykwrAUAK/oZyywAAAA="/>
  </w:docVars>
  <w:rsids>
    <w:rsidRoot w:val="00D54814"/>
    <w:rsid w:val="00002E7E"/>
    <w:rsid w:val="00034564"/>
    <w:rsid w:val="00061BD1"/>
    <w:rsid w:val="00106A84"/>
    <w:rsid w:val="00164932"/>
    <w:rsid w:val="00202FF7"/>
    <w:rsid w:val="002A7F90"/>
    <w:rsid w:val="003A4148"/>
    <w:rsid w:val="00571C02"/>
    <w:rsid w:val="005D154A"/>
    <w:rsid w:val="00794DC7"/>
    <w:rsid w:val="007F5601"/>
    <w:rsid w:val="008F567C"/>
    <w:rsid w:val="0097751E"/>
    <w:rsid w:val="00A2175E"/>
    <w:rsid w:val="00A726FB"/>
    <w:rsid w:val="00B52FFB"/>
    <w:rsid w:val="00CB21D8"/>
    <w:rsid w:val="00D54814"/>
    <w:rsid w:val="00E60F56"/>
    <w:rsid w:val="00ED0E42"/>
    <w:rsid w:val="00F5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887F"/>
  <w15:chartTrackingRefBased/>
  <w15:docId w15:val="{D3D68806-24DE-4625-9E21-F6453101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FF7"/>
    <w:rPr>
      <w:color w:val="0563C1" w:themeColor="hyperlink"/>
      <w:u w:val="single"/>
    </w:rPr>
  </w:style>
  <w:style w:type="character" w:styleId="UnresolvedMention">
    <w:name w:val="Unresolved Mention"/>
    <w:basedOn w:val="DefaultParagraphFont"/>
    <w:uiPriority w:val="99"/>
    <w:semiHidden/>
    <w:unhideWhenUsed/>
    <w:rsid w:val="00202FF7"/>
    <w:rPr>
      <w:color w:val="605E5C"/>
      <w:shd w:val="clear" w:color="auto" w:fill="E1DFDD"/>
    </w:rPr>
  </w:style>
  <w:style w:type="paragraph" w:styleId="Header">
    <w:name w:val="header"/>
    <w:basedOn w:val="Normal"/>
    <w:link w:val="HeaderChar"/>
    <w:uiPriority w:val="99"/>
    <w:unhideWhenUsed/>
    <w:rsid w:val="00E6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56"/>
  </w:style>
  <w:style w:type="paragraph" w:styleId="Footer">
    <w:name w:val="footer"/>
    <w:basedOn w:val="Normal"/>
    <w:link w:val="FooterChar"/>
    <w:uiPriority w:val="99"/>
    <w:unhideWhenUsed/>
    <w:rsid w:val="00E6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571">
      <w:bodyDiv w:val="1"/>
      <w:marLeft w:val="0"/>
      <w:marRight w:val="0"/>
      <w:marTop w:val="0"/>
      <w:marBottom w:val="0"/>
      <w:divBdr>
        <w:top w:val="none" w:sz="0" w:space="0" w:color="auto"/>
        <w:left w:val="none" w:sz="0" w:space="0" w:color="auto"/>
        <w:bottom w:val="none" w:sz="0" w:space="0" w:color="auto"/>
        <w:right w:val="none" w:sz="0" w:space="0" w:color="auto"/>
      </w:divBdr>
    </w:div>
    <w:div w:id="91829701">
      <w:bodyDiv w:val="1"/>
      <w:marLeft w:val="0"/>
      <w:marRight w:val="0"/>
      <w:marTop w:val="0"/>
      <w:marBottom w:val="0"/>
      <w:divBdr>
        <w:top w:val="none" w:sz="0" w:space="0" w:color="auto"/>
        <w:left w:val="none" w:sz="0" w:space="0" w:color="auto"/>
        <w:bottom w:val="none" w:sz="0" w:space="0" w:color="auto"/>
        <w:right w:val="none" w:sz="0" w:space="0" w:color="auto"/>
      </w:divBdr>
    </w:div>
    <w:div w:id="195387810">
      <w:bodyDiv w:val="1"/>
      <w:marLeft w:val="0"/>
      <w:marRight w:val="0"/>
      <w:marTop w:val="0"/>
      <w:marBottom w:val="0"/>
      <w:divBdr>
        <w:top w:val="none" w:sz="0" w:space="0" w:color="auto"/>
        <w:left w:val="none" w:sz="0" w:space="0" w:color="auto"/>
        <w:bottom w:val="none" w:sz="0" w:space="0" w:color="auto"/>
        <w:right w:val="none" w:sz="0" w:space="0" w:color="auto"/>
      </w:divBdr>
    </w:div>
    <w:div w:id="758914498">
      <w:bodyDiv w:val="1"/>
      <w:marLeft w:val="0"/>
      <w:marRight w:val="0"/>
      <w:marTop w:val="0"/>
      <w:marBottom w:val="0"/>
      <w:divBdr>
        <w:top w:val="none" w:sz="0" w:space="0" w:color="auto"/>
        <w:left w:val="none" w:sz="0" w:space="0" w:color="auto"/>
        <w:bottom w:val="none" w:sz="0" w:space="0" w:color="auto"/>
        <w:right w:val="none" w:sz="0" w:space="0" w:color="auto"/>
      </w:divBdr>
    </w:div>
    <w:div w:id="1286765633">
      <w:bodyDiv w:val="1"/>
      <w:marLeft w:val="0"/>
      <w:marRight w:val="0"/>
      <w:marTop w:val="0"/>
      <w:marBottom w:val="0"/>
      <w:divBdr>
        <w:top w:val="none" w:sz="0" w:space="0" w:color="auto"/>
        <w:left w:val="none" w:sz="0" w:space="0" w:color="auto"/>
        <w:bottom w:val="none" w:sz="0" w:space="0" w:color="auto"/>
        <w:right w:val="none" w:sz="0" w:space="0" w:color="auto"/>
      </w:divBdr>
    </w:div>
    <w:div w:id="1391998930">
      <w:bodyDiv w:val="1"/>
      <w:marLeft w:val="0"/>
      <w:marRight w:val="0"/>
      <w:marTop w:val="0"/>
      <w:marBottom w:val="0"/>
      <w:divBdr>
        <w:top w:val="none" w:sz="0" w:space="0" w:color="auto"/>
        <w:left w:val="none" w:sz="0" w:space="0" w:color="auto"/>
        <w:bottom w:val="none" w:sz="0" w:space="0" w:color="auto"/>
        <w:right w:val="none" w:sz="0" w:space="0" w:color="auto"/>
      </w:divBdr>
    </w:div>
    <w:div w:id="1521625018">
      <w:bodyDiv w:val="1"/>
      <w:marLeft w:val="0"/>
      <w:marRight w:val="0"/>
      <w:marTop w:val="0"/>
      <w:marBottom w:val="0"/>
      <w:divBdr>
        <w:top w:val="none" w:sz="0" w:space="0" w:color="auto"/>
        <w:left w:val="none" w:sz="0" w:space="0" w:color="auto"/>
        <w:bottom w:val="none" w:sz="0" w:space="0" w:color="auto"/>
        <w:right w:val="none" w:sz="0" w:space="0" w:color="auto"/>
      </w:divBdr>
    </w:div>
    <w:div w:id="1736970932">
      <w:bodyDiv w:val="1"/>
      <w:marLeft w:val="0"/>
      <w:marRight w:val="0"/>
      <w:marTop w:val="0"/>
      <w:marBottom w:val="0"/>
      <w:divBdr>
        <w:top w:val="none" w:sz="0" w:space="0" w:color="auto"/>
        <w:left w:val="none" w:sz="0" w:space="0" w:color="auto"/>
        <w:bottom w:val="none" w:sz="0" w:space="0" w:color="auto"/>
        <w:right w:val="none" w:sz="0" w:space="0" w:color="auto"/>
      </w:divBdr>
    </w:div>
    <w:div w:id="1789201554">
      <w:bodyDiv w:val="1"/>
      <w:marLeft w:val="0"/>
      <w:marRight w:val="0"/>
      <w:marTop w:val="0"/>
      <w:marBottom w:val="0"/>
      <w:divBdr>
        <w:top w:val="none" w:sz="0" w:space="0" w:color="auto"/>
        <w:left w:val="none" w:sz="0" w:space="0" w:color="auto"/>
        <w:bottom w:val="none" w:sz="0" w:space="0" w:color="auto"/>
        <w:right w:val="none" w:sz="0" w:space="0" w:color="auto"/>
      </w:divBdr>
    </w:div>
    <w:div w:id="18320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umgc.edu/10.1002/hpm.3191" TargetMode="External"/><Relationship Id="rId3" Type="http://schemas.openxmlformats.org/officeDocument/2006/relationships/webSettings" Target="webSettings.xml"/><Relationship Id="rId7" Type="http://schemas.openxmlformats.org/officeDocument/2006/relationships/hyperlink" Target="https://doi-org.ezproxy.umgc.edu/10.3167/aia.2022.2901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umgc.edu/10.1111/maq.126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19</cp:revision>
  <dcterms:created xsi:type="dcterms:W3CDTF">2024-02-28T18:09:00Z</dcterms:created>
  <dcterms:modified xsi:type="dcterms:W3CDTF">2024-02-28T20:17:00Z</dcterms:modified>
</cp:coreProperties>
</file>