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353B" w14:textId="77777777" w:rsidR="00A56D4D" w:rsidRDefault="00A56D4D" w:rsidP="00A56D4D">
      <w:pPr>
        <w:spacing w:after="0" w:line="480" w:lineRule="auto"/>
        <w:jc w:val="center"/>
        <w:rPr>
          <w:rFonts w:ascii="Times New Roman" w:hAnsi="Times New Roman" w:cs="Times New Roman"/>
          <w:b/>
          <w:sz w:val="24"/>
          <w:szCs w:val="24"/>
        </w:rPr>
      </w:pPr>
    </w:p>
    <w:p w14:paraId="250836EC" w14:textId="77777777" w:rsidR="00A56D4D" w:rsidRDefault="00A56D4D" w:rsidP="00A56D4D">
      <w:pPr>
        <w:spacing w:after="0" w:line="480" w:lineRule="auto"/>
        <w:jc w:val="center"/>
        <w:rPr>
          <w:rFonts w:ascii="Times New Roman" w:hAnsi="Times New Roman" w:cs="Times New Roman"/>
          <w:b/>
          <w:sz w:val="24"/>
          <w:szCs w:val="24"/>
        </w:rPr>
      </w:pPr>
    </w:p>
    <w:p w14:paraId="0D4FE60C" w14:textId="77777777" w:rsidR="00A56D4D" w:rsidRDefault="00A56D4D" w:rsidP="00A56D4D">
      <w:pPr>
        <w:spacing w:after="0" w:line="480" w:lineRule="auto"/>
        <w:jc w:val="center"/>
        <w:rPr>
          <w:rFonts w:ascii="Times New Roman" w:hAnsi="Times New Roman" w:cs="Times New Roman"/>
          <w:b/>
          <w:sz w:val="24"/>
          <w:szCs w:val="24"/>
        </w:rPr>
      </w:pPr>
    </w:p>
    <w:p w14:paraId="23C5BA88" w14:textId="77777777" w:rsidR="00A56D4D" w:rsidRDefault="00A56D4D" w:rsidP="00A56D4D">
      <w:pPr>
        <w:spacing w:after="0" w:line="480" w:lineRule="auto"/>
        <w:jc w:val="center"/>
        <w:rPr>
          <w:rFonts w:ascii="Times New Roman" w:hAnsi="Times New Roman" w:cs="Times New Roman"/>
          <w:b/>
          <w:sz w:val="24"/>
          <w:szCs w:val="24"/>
        </w:rPr>
      </w:pPr>
    </w:p>
    <w:p w14:paraId="3A95C5E8" w14:textId="77777777" w:rsidR="00A56D4D" w:rsidRDefault="00A56D4D" w:rsidP="00A56D4D">
      <w:pPr>
        <w:spacing w:after="0" w:line="480" w:lineRule="auto"/>
        <w:jc w:val="center"/>
        <w:rPr>
          <w:rFonts w:ascii="Times New Roman" w:hAnsi="Times New Roman" w:cs="Times New Roman"/>
          <w:b/>
          <w:sz w:val="24"/>
          <w:szCs w:val="24"/>
        </w:rPr>
      </w:pPr>
    </w:p>
    <w:p w14:paraId="7907F64C" w14:textId="7391C740" w:rsidR="00A56D4D" w:rsidRPr="004101BE" w:rsidRDefault="00A56D4D" w:rsidP="00A56D4D">
      <w:pPr>
        <w:spacing w:after="0" w:line="480" w:lineRule="auto"/>
        <w:jc w:val="center"/>
        <w:rPr>
          <w:rFonts w:ascii="Times New Roman" w:hAnsi="Times New Roman" w:cs="Times New Roman"/>
          <w:b/>
          <w:sz w:val="24"/>
          <w:szCs w:val="24"/>
        </w:rPr>
      </w:pPr>
      <w:r w:rsidRPr="00A56D4D">
        <w:rPr>
          <w:rFonts w:ascii="Times New Roman" w:hAnsi="Times New Roman" w:cs="Times New Roman"/>
          <w:b/>
          <w:sz w:val="24"/>
          <w:szCs w:val="24"/>
        </w:rPr>
        <w:t>Deliverable 3 - Financial Risk Assessment</w:t>
      </w:r>
    </w:p>
    <w:p w14:paraId="4180C0EA" w14:textId="77777777" w:rsidR="00A56D4D" w:rsidRPr="004101BE" w:rsidRDefault="00A56D4D" w:rsidP="00A56D4D">
      <w:pPr>
        <w:spacing w:after="0" w:line="480" w:lineRule="auto"/>
        <w:jc w:val="center"/>
        <w:rPr>
          <w:rFonts w:ascii="Times New Roman" w:hAnsi="Times New Roman" w:cs="Times New Roman"/>
          <w:b/>
          <w:sz w:val="24"/>
          <w:szCs w:val="24"/>
        </w:rPr>
      </w:pPr>
    </w:p>
    <w:p w14:paraId="03759BDD" w14:textId="77777777" w:rsidR="00A56D4D" w:rsidRPr="004101BE" w:rsidRDefault="00A56D4D" w:rsidP="00A56D4D">
      <w:pPr>
        <w:spacing w:after="0" w:line="480" w:lineRule="auto"/>
        <w:jc w:val="center"/>
        <w:rPr>
          <w:rFonts w:ascii="Times New Roman" w:hAnsi="Times New Roman" w:cs="Times New Roman"/>
          <w:b/>
          <w:sz w:val="24"/>
          <w:szCs w:val="24"/>
        </w:rPr>
      </w:pPr>
    </w:p>
    <w:p w14:paraId="51E9325E" w14:textId="77777777" w:rsidR="00A56D4D" w:rsidRPr="004101BE" w:rsidRDefault="00A56D4D" w:rsidP="00A56D4D">
      <w:pPr>
        <w:spacing w:after="0" w:line="480" w:lineRule="auto"/>
        <w:jc w:val="center"/>
        <w:rPr>
          <w:rFonts w:ascii="Times New Roman" w:hAnsi="Times New Roman" w:cs="Times New Roman"/>
          <w:b/>
          <w:sz w:val="24"/>
          <w:szCs w:val="24"/>
        </w:rPr>
      </w:pPr>
    </w:p>
    <w:p w14:paraId="7A3E2C1E" w14:textId="77777777" w:rsidR="00A56D4D" w:rsidRPr="004101BE" w:rsidRDefault="00A56D4D" w:rsidP="00A56D4D">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Author</w:t>
      </w:r>
    </w:p>
    <w:p w14:paraId="3E2F7149" w14:textId="77777777" w:rsidR="00A56D4D" w:rsidRPr="004101BE" w:rsidRDefault="00A56D4D" w:rsidP="00A56D4D">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Affiliation</w:t>
      </w:r>
    </w:p>
    <w:p w14:paraId="3D19D70F" w14:textId="77777777" w:rsidR="00A56D4D" w:rsidRPr="004101BE" w:rsidRDefault="00A56D4D" w:rsidP="00A56D4D">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Course</w:t>
      </w:r>
    </w:p>
    <w:p w14:paraId="235C369D" w14:textId="77777777" w:rsidR="00A56D4D" w:rsidRPr="004101BE" w:rsidRDefault="00A56D4D" w:rsidP="00A56D4D">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Instructor</w:t>
      </w:r>
    </w:p>
    <w:p w14:paraId="23A7E88C" w14:textId="77777777" w:rsidR="00A56D4D" w:rsidRPr="004101BE" w:rsidRDefault="00A56D4D" w:rsidP="00A56D4D">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Due Date</w:t>
      </w:r>
    </w:p>
    <w:p w14:paraId="7B910F95" w14:textId="77777777" w:rsidR="00A56D4D" w:rsidRPr="004101BE" w:rsidRDefault="00A56D4D" w:rsidP="00A56D4D">
      <w:pPr>
        <w:spacing w:after="0" w:line="480" w:lineRule="auto"/>
        <w:jc w:val="center"/>
        <w:rPr>
          <w:rFonts w:ascii="Times New Roman" w:hAnsi="Times New Roman" w:cs="Times New Roman"/>
          <w:sz w:val="24"/>
          <w:szCs w:val="24"/>
        </w:rPr>
      </w:pPr>
    </w:p>
    <w:p w14:paraId="070FC756" w14:textId="77777777" w:rsidR="00A56D4D" w:rsidRPr="004101BE" w:rsidRDefault="00A56D4D" w:rsidP="00A56D4D">
      <w:pPr>
        <w:spacing w:after="0" w:line="480" w:lineRule="auto"/>
        <w:jc w:val="center"/>
        <w:rPr>
          <w:rFonts w:ascii="Times New Roman" w:hAnsi="Times New Roman" w:cs="Times New Roman"/>
          <w:sz w:val="24"/>
          <w:szCs w:val="24"/>
        </w:rPr>
      </w:pPr>
    </w:p>
    <w:p w14:paraId="035ED9A1" w14:textId="77777777" w:rsidR="00A56D4D" w:rsidRDefault="00A56D4D" w:rsidP="00A56D4D">
      <w:pPr>
        <w:spacing w:after="0" w:line="480" w:lineRule="auto"/>
        <w:jc w:val="center"/>
        <w:rPr>
          <w:rFonts w:ascii="Times New Roman" w:hAnsi="Times New Roman" w:cs="Times New Roman"/>
          <w:sz w:val="24"/>
          <w:szCs w:val="24"/>
        </w:rPr>
      </w:pPr>
    </w:p>
    <w:p w14:paraId="68CFAF7B" w14:textId="77777777" w:rsidR="00A56D4D" w:rsidRDefault="00A56D4D" w:rsidP="00A56D4D">
      <w:pPr>
        <w:spacing w:after="0" w:line="480" w:lineRule="auto"/>
        <w:jc w:val="center"/>
        <w:rPr>
          <w:rFonts w:ascii="Times New Roman" w:hAnsi="Times New Roman" w:cs="Times New Roman"/>
          <w:sz w:val="24"/>
          <w:szCs w:val="24"/>
        </w:rPr>
      </w:pPr>
    </w:p>
    <w:p w14:paraId="028BF228" w14:textId="77777777" w:rsidR="00A56D4D" w:rsidRDefault="00A56D4D" w:rsidP="00A56D4D">
      <w:pPr>
        <w:spacing w:after="0" w:line="480" w:lineRule="auto"/>
        <w:jc w:val="center"/>
        <w:rPr>
          <w:rFonts w:ascii="Times New Roman" w:hAnsi="Times New Roman" w:cs="Times New Roman"/>
          <w:sz w:val="24"/>
          <w:szCs w:val="24"/>
        </w:rPr>
      </w:pPr>
    </w:p>
    <w:p w14:paraId="182B5591" w14:textId="77777777" w:rsidR="00A56D4D" w:rsidRDefault="00A56D4D" w:rsidP="00C3473A">
      <w:pPr>
        <w:spacing w:after="0" w:line="480" w:lineRule="auto"/>
        <w:jc w:val="center"/>
        <w:rPr>
          <w:rFonts w:ascii="Times New Roman" w:eastAsia="Times New Roman" w:hAnsi="Times New Roman" w:cs="Times New Roman"/>
          <w:b/>
          <w:bCs/>
          <w:sz w:val="24"/>
          <w:szCs w:val="24"/>
        </w:rPr>
      </w:pPr>
    </w:p>
    <w:p w14:paraId="5486F438" w14:textId="77777777" w:rsidR="00A56D4D" w:rsidRDefault="00A56D4D" w:rsidP="00C3473A">
      <w:pPr>
        <w:spacing w:after="0" w:line="480" w:lineRule="auto"/>
        <w:jc w:val="center"/>
        <w:rPr>
          <w:rFonts w:ascii="Times New Roman" w:eastAsia="Times New Roman" w:hAnsi="Times New Roman" w:cs="Times New Roman"/>
          <w:b/>
          <w:bCs/>
          <w:sz w:val="24"/>
          <w:szCs w:val="24"/>
        </w:rPr>
      </w:pPr>
    </w:p>
    <w:p w14:paraId="25A2F08A" w14:textId="77777777" w:rsidR="00A56D4D" w:rsidRDefault="00A56D4D" w:rsidP="00C3473A">
      <w:pPr>
        <w:spacing w:after="0" w:line="480" w:lineRule="auto"/>
        <w:jc w:val="center"/>
        <w:rPr>
          <w:rFonts w:ascii="Times New Roman" w:eastAsia="Times New Roman" w:hAnsi="Times New Roman" w:cs="Times New Roman"/>
          <w:b/>
          <w:bCs/>
          <w:sz w:val="24"/>
          <w:szCs w:val="24"/>
        </w:rPr>
      </w:pPr>
    </w:p>
    <w:p w14:paraId="57916840" w14:textId="77777777" w:rsidR="00A56D4D" w:rsidRDefault="00A56D4D" w:rsidP="00C3473A">
      <w:pPr>
        <w:spacing w:after="0" w:line="480" w:lineRule="auto"/>
        <w:jc w:val="center"/>
        <w:rPr>
          <w:rFonts w:ascii="Times New Roman" w:eastAsia="Times New Roman" w:hAnsi="Times New Roman" w:cs="Times New Roman"/>
          <w:b/>
          <w:bCs/>
          <w:sz w:val="24"/>
          <w:szCs w:val="24"/>
        </w:rPr>
      </w:pPr>
    </w:p>
    <w:p w14:paraId="7E19563F" w14:textId="77777777" w:rsidR="00A56D4D" w:rsidRPr="004101BE" w:rsidRDefault="00A56D4D" w:rsidP="00A56D4D">
      <w:pPr>
        <w:spacing w:after="0" w:line="480" w:lineRule="auto"/>
        <w:jc w:val="center"/>
        <w:rPr>
          <w:rFonts w:ascii="Times New Roman" w:hAnsi="Times New Roman" w:cs="Times New Roman"/>
          <w:b/>
          <w:sz w:val="24"/>
          <w:szCs w:val="24"/>
        </w:rPr>
      </w:pPr>
      <w:r w:rsidRPr="00A56D4D">
        <w:rPr>
          <w:rFonts w:ascii="Times New Roman" w:hAnsi="Times New Roman" w:cs="Times New Roman"/>
          <w:b/>
          <w:sz w:val="24"/>
          <w:szCs w:val="24"/>
        </w:rPr>
        <w:lastRenderedPageBreak/>
        <w:t>Deliverable 3 - Financial Risk Assessment</w:t>
      </w:r>
    </w:p>
    <w:p w14:paraId="523EAD3B" w14:textId="005941C9" w:rsidR="00D0184C" w:rsidRPr="00D0184C" w:rsidRDefault="00D0184C" w:rsidP="00C3473A">
      <w:pPr>
        <w:spacing w:after="0" w:line="480" w:lineRule="auto"/>
        <w:jc w:val="center"/>
        <w:rPr>
          <w:rFonts w:ascii="Times New Roman" w:eastAsia="Times New Roman" w:hAnsi="Times New Roman" w:cs="Times New Roman"/>
          <w:b/>
          <w:bCs/>
          <w:sz w:val="24"/>
          <w:szCs w:val="24"/>
        </w:rPr>
      </w:pPr>
      <w:r w:rsidRPr="00D0184C">
        <w:rPr>
          <w:rFonts w:ascii="Times New Roman" w:eastAsia="Times New Roman" w:hAnsi="Times New Roman" w:cs="Times New Roman"/>
          <w:b/>
          <w:bCs/>
          <w:sz w:val="24"/>
          <w:szCs w:val="24"/>
        </w:rPr>
        <w:t>Rating System for Financial Position Analysis</w:t>
      </w:r>
    </w:p>
    <w:p w14:paraId="6AC4BF2E" w14:textId="413E3729" w:rsidR="00D0184C" w:rsidRPr="00D0184C" w:rsidRDefault="00D0184C" w:rsidP="00C3473A">
      <w:pPr>
        <w:spacing w:after="0" w:line="480" w:lineRule="auto"/>
        <w:ind w:firstLine="720"/>
        <w:rPr>
          <w:rFonts w:ascii="Times New Roman" w:eastAsia="Times New Roman" w:hAnsi="Times New Roman" w:cs="Times New Roman"/>
          <w:sz w:val="24"/>
          <w:szCs w:val="24"/>
        </w:rPr>
      </w:pPr>
      <w:r w:rsidRPr="00D0184C">
        <w:rPr>
          <w:rFonts w:ascii="Times New Roman" w:eastAsia="Times New Roman" w:hAnsi="Times New Roman" w:cs="Times New Roman"/>
          <w:sz w:val="24"/>
          <w:szCs w:val="24"/>
        </w:rPr>
        <w:t xml:space="preserve">To assess TF Partners' financial position </w:t>
      </w:r>
      <w:r w:rsidR="008766D1">
        <w:rPr>
          <w:rFonts w:ascii="Times New Roman" w:eastAsia="Times New Roman" w:hAnsi="Times New Roman" w:cs="Times New Roman"/>
          <w:sz w:val="24"/>
          <w:szCs w:val="24"/>
        </w:rPr>
        <w:t>as</w:t>
      </w:r>
      <w:r w:rsidRPr="00D0184C">
        <w:rPr>
          <w:rFonts w:ascii="Times New Roman" w:eastAsia="Times New Roman" w:hAnsi="Times New Roman" w:cs="Times New Roman"/>
          <w:sz w:val="24"/>
          <w:szCs w:val="24"/>
        </w:rPr>
        <w:t xml:space="preserve"> </w:t>
      </w:r>
      <w:r w:rsidR="008766D1">
        <w:rPr>
          <w:rFonts w:ascii="Times New Roman" w:eastAsia="Times New Roman" w:hAnsi="Times New Roman" w:cs="Times New Roman"/>
          <w:sz w:val="24"/>
          <w:szCs w:val="24"/>
        </w:rPr>
        <w:t>a</w:t>
      </w:r>
      <w:r w:rsidRPr="00D0184C">
        <w:rPr>
          <w:rFonts w:ascii="Times New Roman" w:eastAsia="Times New Roman" w:hAnsi="Times New Roman" w:cs="Times New Roman"/>
          <w:sz w:val="24"/>
          <w:szCs w:val="24"/>
        </w:rPr>
        <w:t xml:space="preserve"> whole, a strong rating system that takes into account all aspects of its business and financial health must be established. The system ought to conform to industry standards and cover essential financial areas such as financing sources, investment plans, and operational effectiveness</w:t>
      </w:r>
      <w:r w:rsidR="00951787">
        <w:rPr>
          <w:rFonts w:ascii="Times New Roman" w:eastAsia="Times New Roman" w:hAnsi="Times New Roman" w:cs="Times New Roman"/>
          <w:sz w:val="24"/>
          <w:szCs w:val="24"/>
        </w:rPr>
        <w:t xml:space="preserve"> </w:t>
      </w:r>
      <w:r w:rsidR="006A6C68">
        <w:rPr>
          <w:rFonts w:ascii="Times New Roman" w:eastAsia="Times New Roman" w:hAnsi="Times New Roman" w:cs="Times New Roman"/>
          <w:sz w:val="24"/>
          <w:szCs w:val="24"/>
        </w:rPr>
        <w:t>(</w:t>
      </w:r>
      <w:r w:rsidR="006A6C68" w:rsidRPr="006A6C68">
        <w:rPr>
          <w:rFonts w:ascii="Times New Roman" w:hAnsi="Times New Roman" w:cs="Times New Roman"/>
          <w:sz w:val="24"/>
          <w:szCs w:val="24"/>
          <w:shd w:val="clear" w:color="auto" w:fill="FFFFFF"/>
        </w:rPr>
        <w:t>Kagitci</w:t>
      </w:r>
      <w:r w:rsidR="006A6C68">
        <w:rPr>
          <w:rFonts w:ascii="Times New Roman" w:hAnsi="Times New Roman" w:cs="Times New Roman"/>
          <w:sz w:val="24"/>
          <w:szCs w:val="24"/>
          <w:shd w:val="clear" w:color="auto" w:fill="FFFFFF"/>
        </w:rPr>
        <w:t>, 2019)</w:t>
      </w:r>
      <w:r w:rsidRPr="00D0184C">
        <w:rPr>
          <w:rFonts w:ascii="Times New Roman" w:eastAsia="Times New Roman" w:hAnsi="Times New Roman" w:cs="Times New Roman"/>
          <w:sz w:val="24"/>
          <w:szCs w:val="24"/>
        </w:rPr>
        <w:t>. In addition, the evaluation ought to make use of financial records such as cash flow, balance</w:t>
      </w:r>
      <w:r>
        <w:rPr>
          <w:rFonts w:ascii="Times New Roman" w:eastAsia="Times New Roman" w:hAnsi="Times New Roman" w:cs="Times New Roman"/>
          <w:sz w:val="24"/>
          <w:szCs w:val="24"/>
        </w:rPr>
        <w:t xml:space="preserve"> sheet</w:t>
      </w:r>
      <w:r w:rsidRPr="00D0184C">
        <w:rPr>
          <w:rFonts w:ascii="Times New Roman" w:eastAsia="Times New Roman" w:hAnsi="Times New Roman" w:cs="Times New Roman"/>
          <w:sz w:val="24"/>
          <w:szCs w:val="24"/>
        </w:rPr>
        <w:t>, and income statements to provide a thorough picture of TF Partners</w:t>
      </w:r>
      <w:r w:rsidR="00B80DEB">
        <w:rPr>
          <w:rFonts w:ascii="Times New Roman" w:eastAsia="Times New Roman" w:hAnsi="Times New Roman" w:cs="Times New Roman"/>
          <w:sz w:val="24"/>
          <w:szCs w:val="24"/>
        </w:rPr>
        <w:t>’</w:t>
      </w:r>
      <w:r w:rsidRPr="00D0184C">
        <w:rPr>
          <w:rFonts w:ascii="Times New Roman" w:eastAsia="Times New Roman" w:hAnsi="Times New Roman" w:cs="Times New Roman"/>
          <w:sz w:val="24"/>
          <w:szCs w:val="24"/>
        </w:rPr>
        <w:t xml:space="preserve"> financial situation. This comprehensive study guarantees a sophisticated comprehension of the company's financial situation, empowering interested parties to </w:t>
      </w:r>
      <w:r w:rsidR="008766D1">
        <w:rPr>
          <w:rFonts w:ascii="Times New Roman" w:eastAsia="Times New Roman" w:hAnsi="Times New Roman" w:cs="Times New Roman"/>
          <w:sz w:val="24"/>
          <w:szCs w:val="24"/>
        </w:rPr>
        <w:t>m</w:t>
      </w:r>
      <w:r w:rsidRPr="00D0184C">
        <w:rPr>
          <w:rFonts w:ascii="Times New Roman" w:eastAsia="Times New Roman" w:hAnsi="Times New Roman" w:cs="Times New Roman"/>
          <w:sz w:val="24"/>
          <w:szCs w:val="24"/>
        </w:rPr>
        <w:t>ake well-informed decisions and efficiently manage possible hazards.</w:t>
      </w:r>
    </w:p>
    <w:p w14:paraId="541F48F7" w14:textId="3603348A" w:rsidR="00DD5FD4" w:rsidRPr="00D0184C" w:rsidRDefault="00D0184C" w:rsidP="00C3473A">
      <w:pPr>
        <w:spacing w:after="0" w:line="480" w:lineRule="auto"/>
        <w:rPr>
          <w:rFonts w:ascii="Times New Roman" w:hAnsi="Times New Roman" w:cs="Times New Roman"/>
          <w:b/>
          <w:bCs/>
          <w:sz w:val="24"/>
          <w:szCs w:val="24"/>
        </w:rPr>
      </w:pPr>
      <w:r w:rsidRPr="00D0184C">
        <w:rPr>
          <w:rFonts w:ascii="Times New Roman" w:hAnsi="Times New Roman" w:cs="Times New Roman"/>
          <w:b/>
          <w:bCs/>
          <w:sz w:val="24"/>
          <w:szCs w:val="24"/>
        </w:rPr>
        <w:t>Operating Activities</w:t>
      </w:r>
    </w:p>
    <w:p w14:paraId="45AA1C22" w14:textId="4C8DBF76" w:rsidR="00D0184C" w:rsidRDefault="00D0184C" w:rsidP="00C3473A">
      <w:pPr>
        <w:spacing w:after="0" w:line="480" w:lineRule="auto"/>
        <w:ind w:firstLine="720"/>
        <w:rPr>
          <w:rFonts w:ascii="Times New Roman" w:eastAsia="Times New Roman" w:hAnsi="Times New Roman" w:cs="Times New Roman"/>
          <w:sz w:val="24"/>
          <w:szCs w:val="24"/>
        </w:rPr>
      </w:pPr>
      <w:r w:rsidRPr="00D0184C">
        <w:rPr>
          <w:rFonts w:ascii="Times New Roman" w:eastAsia="Times New Roman" w:hAnsi="Times New Roman" w:cs="Times New Roman"/>
          <w:sz w:val="24"/>
          <w:szCs w:val="24"/>
        </w:rPr>
        <w:t xml:space="preserve">Analyzing TF Partners' financial situation requires looking closely at </w:t>
      </w:r>
      <w:r w:rsidR="008766D1">
        <w:rPr>
          <w:rFonts w:ascii="Times New Roman" w:eastAsia="Times New Roman" w:hAnsi="Times New Roman" w:cs="Times New Roman"/>
          <w:sz w:val="24"/>
          <w:szCs w:val="24"/>
        </w:rPr>
        <w:t>many</w:t>
      </w:r>
      <w:r w:rsidRPr="00D0184C">
        <w:rPr>
          <w:rFonts w:ascii="Times New Roman" w:eastAsia="Times New Roman" w:hAnsi="Times New Roman" w:cs="Times New Roman"/>
          <w:sz w:val="24"/>
          <w:szCs w:val="24"/>
        </w:rPr>
        <w:t xml:space="preserve"> different aspects within each category. When examining operational operations, metrics like operating margins, return on assets (ROA), and revenue growth trends must be taken into consideration. For example, tracking revenue growth trends across multiple quarters might provide insight into the company's capacity to extend its customer base or launch profitable goods and services. Analyzing operating margins, which compare revenue to operating expenses, also aids in determining operational efficiency</w:t>
      </w:r>
      <w:r w:rsidR="00951787">
        <w:rPr>
          <w:rFonts w:ascii="Times New Roman" w:eastAsia="Times New Roman" w:hAnsi="Times New Roman" w:cs="Times New Roman"/>
          <w:sz w:val="24"/>
          <w:szCs w:val="24"/>
        </w:rPr>
        <w:t xml:space="preserve"> </w:t>
      </w:r>
      <w:r w:rsidR="009C61F5">
        <w:rPr>
          <w:rFonts w:ascii="Times New Roman" w:eastAsia="Times New Roman" w:hAnsi="Times New Roman" w:cs="Times New Roman"/>
          <w:sz w:val="24"/>
          <w:szCs w:val="24"/>
        </w:rPr>
        <w:t>(</w:t>
      </w:r>
      <w:r w:rsidR="009C61F5" w:rsidRPr="009C61F5">
        <w:rPr>
          <w:rFonts w:ascii="Times New Roman" w:eastAsia="Times New Roman" w:hAnsi="Times New Roman" w:cs="Times New Roman"/>
          <w:sz w:val="24"/>
          <w:szCs w:val="24"/>
        </w:rPr>
        <w:t>Schiemann</w:t>
      </w:r>
      <w:r w:rsidR="009C61F5">
        <w:rPr>
          <w:rFonts w:ascii="Times New Roman" w:eastAsia="Times New Roman" w:hAnsi="Times New Roman" w:cs="Times New Roman"/>
          <w:sz w:val="24"/>
          <w:szCs w:val="24"/>
        </w:rPr>
        <w:t xml:space="preserve"> et al., 2018)</w:t>
      </w:r>
      <w:r w:rsidRPr="00D0184C">
        <w:rPr>
          <w:rFonts w:ascii="Times New Roman" w:eastAsia="Times New Roman" w:hAnsi="Times New Roman" w:cs="Times New Roman"/>
          <w:sz w:val="24"/>
          <w:szCs w:val="24"/>
        </w:rPr>
        <w:t>. Furthermore, ROA gauges how well asset utilization contributes to profit, indicating TF Partners</w:t>
      </w:r>
      <w:r w:rsidR="00B80DEB">
        <w:rPr>
          <w:rFonts w:ascii="Times New Roman" w:eastAsia="Times New Roman" w:hAnsi="Times New Roman" w:cs="Times New Roman"/>
          <w:sz w:val="24"/>
          <w:szCs w:val="24"/>
        </w:rPr>
        <w:t>’</w:t>
      </w:r>
      <w:r w:rsidRPr="00D0184C">
        <w:rPr>
          <w:rFonts w:ascii="Times New Roman" w:eastAsia="Times New Roman" w:hAnsi="Times New Roman" w:cs="Times New Roman"/>
          <w:sz w:val="24"/>
          <w:szCs w:val="24"/>
        </w:rPr>
        <w:t xml:space="preserve"> capacity to allocate its resources effectively to provide returns for stakeholders</w:t>
      </w:r>
      <w:r w:rsidR="00B80DEB">
        <w:rPr>
          <w:rFonts w:ascii="Times New Roman" w:eastAsia="Times New Roman" w:hAnsi="Times New Roman" w:cs="Times New Roman"/>
          <w:sz w:val="24"/>
          <w:szCs w:val="24"/>
        </w:rPr>
        <w:t xml:space="preserve"> (Penny, 2020)</w:t>
      </w:r>
      <w:r w:rsidRPr="00D0184C">
        <w:rPr>
          <w:rFonts w:ascii="Times New Roman" w:eastAsia="Times New Roman" w:hAnsi="Times New Roman" w:cs="Times New Roman"/>
          <w:sz w:val="24"/>
          <w:szCs w:val="24"/>
        </w:rPr>
        <w:t>. When taken as a whole, these measures provide a wealth of information about the operational and financial strength of TF Partners.</w:t>
      </w:r>
    </w:p>
    <w:p w14:paraId="74F6E8A2" w14:textId="77777777" w:rsidR="008766D1" w:rsidRPr="00D0184C" w:rsidRDefault="008766D1" w:rsidP="00C3473A">
      <w:pPr>
        <w:spacing w:after="0" w:line="480" w:lineRule="auto"/>
        <w:ind w:firstLine="720"/>
        <w:rPr>
          <w:rFonts w:ascii="Times New Roman" w:eastAsia="Times New Roman" w:hAnsi="Times New Roman" w:cs="Times New Roman"/>
          <w:sz w:val="24"/>
          <w:szCs w:val="24"/>
        </w:rPr>
      </w:pPr>
    </w:p>
    <w:p w14:paraId="61462E3C" w14:textId="7E4A40FF" w:rsidR="00D0184C" w:rsidRPr="00951787" w:rsidRDefault="00D0184C" w:rsidP="00C3473A">
      <w:pPr>
        <w:spacing w:after="0" w:line="480" w:lineRule="auto"/>
        <w:rPr>
          <w:rFonts w:ascii="Times New Roman" w:hAnsi="Times New Roman" w:cs="Times New Roman"/>
          <w:b/>
          <w:bCs/>
          <w:sz w:val="24"/>
          <w:szCs w:val="24"/>
        </w:rPr>
      </w:pPr>
      <w:r w:rsidRPr="00951787">
        <w:rPr>
          <w:rFonts w:ascii="Times New Roman" w:hAnsi="Times New Roman" w:cs="Times New Roman"/>
          <w:b/>
          <w:bCs/>
          <w:sz w:val="24"/>
          <w:szCs w:val="24"/>
        </w:rPr>
        <w:lastRenderedPageBreak/>
        <w:t>Financing Activities</w:t>
      </w:r>
    </w:p>
    <w:p w14:paraId="0085BA84" w14:textId="5CBC0950" w:rsidR="00951787" w:rsidRPr="00951787" w:rsidRDefault="00951787" w:rsidP="00C3473A">
      <w:pPr>
        <w:spacing w:after="0" w:line="480" w:lineRule="auto"/>
        <w:ind w:firstLine="720"/>
        <w:rPr>
          <w:rFonts w:ascii="Times New Roman" w:eastAsia="Times New Roman" w:hAnsi="Times New Roman" w:cs="Times New Roman"/>
          <w:sz w:val="24"/>
          <w:szCs w:val="24"/>
        </w:rPr>
      </w:pPr>
      <w:r w:rsidRPr="00951787">
        <w:rPr>
          <w:rFonts w:ascii="Times New Roman" w:eastAsia="Times New Roman" w:hAnsi="Times New Roman" w:cs="Times New Roman"/>
          <w:sz w:val="24"/>
          <w:szCs w:val="24"/>
        </w:rPr>
        <w:t>Examining financing-related measures such as the debt-to-equity ratio, interest coverage ratio, and debt payment coverage ratio for TF Partners is crucial. As an illustration of the firm's financial leverage, the debt-to-equity ratio shows the percentage of debt compared to equity financing</w:t>
      </w:r>
      <w:r>
        <w:rPr>
          <w:rFonts w:ascii="Times New Roman" w:eastAsia="Times New Roman" w:hAnsi="Times New Roman" w:cs="Times New Roman"/>
          <w:sz w:val="24"/>
          <w:szCs w:val="24"/>
        </w:rPr>
        <w:t xml:space="preserve"> </w:t>
      </w:r>
      <w:r w:rsidR="00CF1869">
        <w:rPr>
          <w:rFonts w:ascii="Times New Roman" w:eastAsia="Times New Roman" w:hAnsi="Times New Roman" w:cs="Times New Roman"/>
          <w:sz w:val="24"/>
          <w:szCs w:val="24"/>
        </w:rPr>
        <w:t>(</w:t>
      </w:r>
      <w:r w:rsidR="00CF1869" w:rsidRPr="00CF1869">
        <w:rPr>
          <w:rFonts w:ascii="Times New Roman" w:hAnsi="Times New Roman" w:cs="Times New Roman"/>
          <w:sz w:val="24"/>
          <w:szCs w:val="24"/>
          <w:shd w:val="clear" w:color="auto" w:fill="FFFFFF"/>
        </w:rPr>
        <w:t>Krylov</w:t>
      </w:r>
      <w:r w:rsidR="00CF1869">
        <w:rPr>
          <w:rFonts w:ascii="Times New Roman" w:hAnsi="Times New Roman" w:cs="Times New Roman"/>
          <w:sz w:val="24"/>
          <w:szCs w:val="24"/>
          <w:shd w:val="clear" w:color="auto" w:fill="FFFFFF"/>
        </w:rPr>
        <w:t>, 2018)</w:t>
      </w:r>
      <w:r w:rsidRPr="00951787">
        <w:rPr>
          <w:rFonts w:ascii="Times New Roman" w:eastAsia="Times New Roman" w:hAnsi="Times New Roman" w:cs="Times New Roman"/>
          <w:sz w:val="24"/>
          <w:szCs w:val="24"/>
        </w:rPr>
        <w:t>. A lower ratio denotes a more favorable ratio of debt to equity. In a similar vein, the interest coverage ratio demonstrates TF Partners' ability to pay interest on its debt. Furthermore, the debt service coverage ratio assesses the company's capacity to pay principal and interest on time, guaranteeing operational and financial stability even in times of economic recession. When taken as a whole, these indicators highlight the capital management and financial stability of TF Partners.</w:t>
      </w:r>
    </w:p>
    <w:p w14:paraId="631C3C6D" w14:textId="0AB411ED" w:rsidR="00D0184C" w:rsidRPr="00951787" w:rsidRDefault="00D0184C" w:rsidP="00C3473A">
      <w:pPr>
        <w:spacing w:after="0" w:line="480" w:lineRule="auto"/>
        <w:rPr>
          <w:rFonts w:ascii="Times New Roman" w:hAnsi="Times New Roman" w:cs="Times New Roman"/>
          <w:b/>
          <w:bCs/>
          <w:sz w:val="24"/>
          <w:szCs w:val="24"/>
        </w:rPr>
      </w:pPr>
      <w:r w:rsidRPr="00951787">
        <w:rPr>
          <w:rFonts w:ascii="Times New Roman" w:hAnsi="Times New Roman" w:cs="Times New Roman"/>
          <w:b/>
          <w:bCs/>
          <w:sz w:val="24"/>
          <w:szCs w:val="24"/>
        </w:rPr>
        <w:t>Investment Activities</w:t>
      </w:r>
    </w:p>
    <w:p w14:paraId="538907BE" w14:textId="3F4775BA" w:rsidR="00951787" w:rsidRPr="00951787" w:rsidRDefault="00951787" w:rsidP="00C3473A">
      <w:pPr>
        <w:spacing w:after="0" w:line="480" w:lineRule="auto"/>
        <w:ind w:firstLine="720"/>
        <w:rPr>
          <w:rFonts w:ascii="Times New Roman" w:eastAsia="Times New Roman" w:hAnsi="Times New Roman" w:cs="Times New Roman"/>
          <w:sz w:val="24"/>
          <w:szCs w:val="24"/>
        </w:rPr>
      </w:pPr>
      <w:r w:rsidRPr="00951787">
        <w:rPr>
          <w:rFonts w:ascii="Times New Roman" w:eastAsia="Times New Roman" w:hAnsi="Times New Roman" w:cs="Times New Roman"/>
          <w:sz w:val="24"/>
          <w:szCs w:val="24"/>
        </w:rPr>
        <w:t>Analyzing important measures such as the capital expenditure (Capex) ratio, return on investment (ROI), and asset turnover ratio for TF Partners is also necessary when engaging in investing activities. As an illustration of the company's dedication to growth and modernization, the Capex ratio calculates the percentage of revenue allotted to long-term asset investments</w:t>
      </w:r>
      <w:r>
        <w:rPr>
          <w:rFonts w:ascii="Times New Roman" w:eastAsia="Times New Roman" w:hAnsi="Times New Roman" w:cs="Times New Roman"/>
          <w:sz w:val="24"/>
          <w:szCs w:val="24"/>
        </w:rPr>
        <w:t xml:space="preserve"> </w:t>
      </w:r>
      <w:r w:rsidR="009C61F5">
        <w:rPr>
          <w:rFonts w:ascii="Times New Roman" w:eastAsia="Times New Roman" w:hAnsi="Times New Roman" w:cs="Times New Roman"/>
          <w:sz w:val="24"/>
          <w:szCs w:val="24"/>
        </w:rPr>
        <w:t>(</w:t>
      </w:r>
      <w:r w:rsidR="009C61F5" w:rsidRPr="009C61F5">
        <w:rPr>
          <w:rFonts w:ascii="Times New Roman" w:hAnsi="Times New Roman" w:cs="Times New Roman"/>
          <w:sz w:val="24"/>
          <w:szCs w:val="24"/>
          <w:shd w:val="clear" w:color="auto" w:fill="FFFFFF"/>
        </w:rPr>
        <w:t>Barauskaite</w:t>
      </w:r>
      <w:r w:rsidR="009C61F5">
        <w:rPr>
          <w:rFonts w:ascii="Times New Roman" w:hAnsi="Times New Roman" w:cs="Times New Roman"/>
          <w:sz w:val="24"/>
          <w:szCs w:val="24"/>
          <w:shd w:val="clear" w:color="auto" w:fill="FFFFFF"/>
        </w:rPr>
        <w:t xml:space="preserve"> </w:t>
      </w:r>
      <w:r w:rsidR="009C61F5" w:rsidRPr="009C61F5">
        <w:rPr>
          <w:rFonts w:ascii="Times New Roman" w:hAnsi="Times New Roman" w:cs="Times New Roman"/>
          <w:sz w:val="24"/>
          <w:szCs w:val="24"/>
          <w:shd w:val="clear" w:color="auto" w:fill="FFFFFF"/>
        </w:rPr>
        <w:t>&amp; Streimikiene</w:t>
      </w:r>
      <w:r w:rsidR="009C61F5">
        <w:rPr>
          <w:rFonts w:ascii="Times New Roman" w:hAnsi="Times New Roman" w:cs="Times New Roman"/>
          <w:sz w:val="24"/>
          <w:szCs w:val="24"/>
          <w:shd w:val="clear" w:color="auto" w:fill="FFFFFF"/>
        </w:rPr>
        <w:t>, 2021)</w:t>
      </w:r>
      <w:r w:rsidRPr="00951787">
        <w:rPr>
          <w:rFonts w:ascii="Times New Roman" w:eastAsia="Times New Roman" w:hAnsi="Times New Roman" w:cs="Times New Roman"/>
          <w:sz w:val="24"/>
          <w:szCs w:val="24"/>
        </w:rPr>
        <w:t>. By comparing the returns on investment to the initial investment, ROI evaluates the profitability of TF Partners' investments and offers information about how efficient</w:t>
      </w:r>
      <w:r w:rsidR="008766D1">
        <w:rPr>
          <w:rFonts w:ascii="Times New Roman" w:eastAsia="Times New Roman" w:hAnsi="Times New Roman" w:cs="Times New Roman"/>
          <w:sz w:val="24"/>
          <w:szCs w:val="24"/>
        </w:rPr>
        <w:t>ly</w:t>
      </w:r>
      <w:r w:rsidRPr="00951787">
        <w:rPr>
          <w:rFonts w:ascii="Times New Roman" w:eastAsia="Times New Roman" w:hAnsi="Times New Roman" w:cs="Times New Roman"/>
          <w:sz w:val="24"/>
          <w:szCs w:val="24"/>
        </w:rPr>
        <w:t xml:space="preserve"> those investments were made. The asset turnover ratio also evaluates the efficiency with which the business generates money from its assets, demonstrating resource and operational efficiency. Together, these KPIs show the operational effectiveness and investing acumen of TF Partners.</w:t>
      </w:r>
    </w:p>
    <w:p w14:paraId="4D847230" w14:textId="0C035C59" w:rsidR="00951787" w:rsidRDefault="00951787" w:rsidP="00C3473A">
      <w:pPr>
        <w:spacing w:after="0" w:line="480" w:lineRule="auto"/>
        <w:rPr>
          <w:rFonts w:ascii="Times New Roman" w:hAnsi="Times New Roman" w:cs="Times New Roman"/>
          <w:b/>
          <w:bCs/>
          <w:sz w:val="24"/>
          <w:szCs w:val="24"/>
        </w:rPr>
      </w:pPr>
    </w:p>
    <w:p w14:paraId="77FA73C8" w14:textId="5E38BB5D" w:rsidR="00C3473A" w:rsidRDefault="00C3473A" w:rsidP="00C3473A">
      <w:pPr>
        <w:spacing w:after="0" w:line="480" w:lineRule="auto"/>
        <w:rPr>
          <w:rFonts w:ascii="Times New Roman" w:hAnsi="Times New Roman" w:cs="Times New Roman"/>
          <w:b/>
          <w:bCs/>
          <w:sz w:val="24"/>
          <w:szCs w:val="24"/>
        </w:rPr>
      </w:pPr>
    </w:p>
    <w:p w14:paraId="39206327" w14:textId="7ED1B11C" w:rsidR="00951787" w:rsidRPr="00951787" w:rsidRDefault="00951787" w:rsidP="00C3473A">
      <w:pPr>
        <w:spacing w:after="0" w:line="480" w:lineRule="auto"/>
        <w:rPr>
          <w:rFonts w:ascii="Times New Roman" w:hAnsi="Times New Roman" w:cs="Times New Roman"/>
          <w:b/>
          <w:bCs/>
          <w:sz w:val="24"/>
          <w:szCs w:val="24"/>
        </w:rPr>
      </w:pPr>
      <w:r w:rsidRPr="00951787">
        <w:rPr>
          <w:rFonts w:ascii="Times New Roman" w:hAnsi="Times New Roman" w:cs="Times New Roman"/>
          <w:b/>
          <w:bCs/>
          <w:sz w:val="24"/>
          <w:szCs w:val="24"/>
        </w:rPr>
        <w:lastRenderedPageBreak/>
        <w:t>Income Statement</w:t>
      </w:r>
    </w:p>
    <w:p w14:paraId="1D20825E" w14:textId="61B4574D" w:rsidR="00951787" w:rsidRDefault="00951787" w:rsidP="00C3473A">
      <w:pPr>
        <w:spacing w:after="0" w:line="480" w:lineRule="auto"/>
        <w:ind w:firstLine="720"/>
        <w:rPr>
          <w:rFonts w:ascii="Times New Roman" w:eastAsia="Times New Roman" w:hAnsi="Times New Roman" w:cs="Times New Roman"/>
          <w:sz w:val="24"/>
          <w:szCs w:val="24"/>
        </w:rPr>
      </w:pPr>
      <w:r w:rsidRPr="00951787">
        <w:rPr>
          <w:rFonts w:ascii="Times New Roman" w:eastAsia="Times New Roman" w:hAnsi="Times New Roman" w:cs="Times New Roman"/>
          <w:sz w:val="24"/>
          <w:szCs w:val="24"/>
        </w:rPr>
        <w:t>The income statement, also known as the profit and loss statement, provides a thorough overview of TF Partners</w:t>
      </w:r>
      <w:r w:rsidR="00C3473A">
        <w:rPr>
          <w:rFonts w:ascii="Times New Roman" w:eastAsia="Times New Roman" w:hAnsi="Times New Roman" w:cs="Times New Roman"/>
          <w:sz w:val="24"/>
          <w:szCs w:val="24"/>
        </w:rPr>
        <w:t>’</w:t>
      </w:r>
      <w:r w:rsidRPr="00951787">
        <w:rPr>
          <w:rFonts w:ascii="Times New Roman" w:eastAsia="Times New Roman" w:hAnsi="Times New Roman" w:cs="Times New Roman"/>
          <w:sz w:val="24"/>
          <w:szCs w:val="24"/>
        </w:rPr>
        <w:t xml:space="preserve"> revenues, expenses, and net income for a certain time frame. When evaluating the business</w:t>
      </w:r>
      <w:r w:rsidR="00C3473A">
        <w:rPr>
          <w:rFonts w:ascii="Times New Roman" w:eastAsia="Times New Roman" w:hAnsi="Times New Roman" w:cs="Times New Roman"/>
          <w:sz w:val="24"/>
          <w:szCs w:val="24"/>
        </w:rPr>
        <w:t>’</w:t>
      </w:r>
      <w:r w:rsidRPr="00951787">
        <w:rPr>
          <w:rFonts w:ascii="Times New Roman" w:eastAsia="Times New Roman" w:hAnsi="Times New Roman" w:cs="Times New Roman"/>
          <w:sz w:val="24"/>
          <w:szCs w:val="24"/>
        </w:rPr>
        <w:t>s overall financial performance, operational effectiveness, and profitability, this financial record is essential. For example, revenue figures on the income statement present the overall amount of income from core operations, whereas expenses list the costs associated with carrying out business operations</w:t>
      </w:r>
      <w:r w:rsidR="00A30368">
        <w:rPr>
          <w:rFonts w:ascii="Times New Roman" w:eastAsia="Times New Roman" w:hAnsi="Times New Roman" w:cs="Times New Roman"/>
          <w:sz w:val="24"/>
          <w:szCs w:val="24"/>
        </w:rPr>
        <w:t xml:space="preserve"> </w:t>
      </w:r>
      <w:r w:rsidR="00CF1869">
        <w:rPr>
          <w:rFonts w:ascii="Times New Roman" w:eastAsia="Times New Roman" w:hAnsi="Times New Roman" w:cs="Times New Roman"/>
          <w:sz w:val="24"/>
          <w:szCs w:val="24"/>
        </w:rPr>
        <w:t>(</w:t>
      </w:r>
      <w:r w:rsidR="00CF1869" w:rsidRPr="00CF1869">
        <w:rPr>
          <w:rFonts w:ascii="Times New Roman" w:hAnsi="Times New Roman" w:cs="Times New Roman"/>
          <w:sz w:val="24"/>
          <w:szCs w:val="24"/>
          <w:shd w:val="clear" w:color="auto" w:fill="FFFFFF"/>
        </w:rPr>
        <w:t>Krylov</w:t>
      </w:r>
      <w:r w:rsidR="00CF1869">
        <w:rPr>
          <w:rFonts w:ascii="Times New Roman" w:hAnsi="Times New Roman" w:cs="Times New Roman"/>
          <w:sz w:val="24"/>
          <w:szCs w:val="24"/>
          <w:shd w:val="clear" w:color="auto" w:fill="FFFFFF"/>
        </w:rPr>
        <w:t>, 2018)</w:t>
      </w:r>
      <w:r w:rsidRPr="00951787">
        <w:rPr>
          <w:rFonts w:ascii="Times New Roman" w:eastAsia="Times New Roman" w:hAnsi="Times New Roman" w:cs="Times New Roman"/>
          <w:sz w:val="24"/>
          <w:szCs w:val="24"/>
        </w:rPr>
        <w:t xml:space="preserve"> When expenses are deducted from sales, net income is obtained. This figure gives stakeholders a comprehensive understanding of TF Partners</w:t>
      </w:r>
      <w:r w:rsidR="006449E0">
        <w:rPr>
          <w:rFonts w:ascii="Times New Roman" w:eastAsia="Times New Roman" w:hAnsi="Times New Roman" w:cs="Times New Roman"/>
          <w:sz w:val="24"/>
          <w:szCs w:val="24"/>
        </w:rPr>
        <w:t>’</w:t>
      </w:r>
      <w:r w:rsidRPr="00951787">
        <w:rPr>
          <w:rFonts w:ascii="Times New Roman" w:eastAsia="Times New Roman" w:hAnsi="Times New Roman" w:cs="Times New Roman"/>
          <w:sz w:val="24"/>
          <w:szCs w:val="24"/>
        </w:rPr>
        <w:t xml:space="preserve"> profitability and operational efficiency.</w:t>
      </w:r>
    </w:p>
    <w:p w14:paraId="497DEB13" w14:textId="53D78897" w:rsidR="00951787" w:rsidRPr="00951787" w:rsidRDefault="00951787" w:rsidP="00C3473A">
      <w:pPr>
        <w:spacing w:after="0" w:line="480" w:lineRule="auto"/>
        <w:rPr>
          <w:rFonts w:ascii="Times New Roman" w:eastAsia="Times New Roman" w:hAnsi="Times New Roman" w:cs="Times New Roman"/>
          <w:b/>
          <w:bCs/>
          <w:sz w:val="24"/>
          <w:szCs w:val="24"/>
        </w:rPr>
      </w:pPr>
      <w:r w:rsidRPr="00951787">
        <w:rPr>
          <w:rFonts w:ascii="Times New Roman" w:eastAsia="Times New Roman" w:hAnsi="Times New Roman" w:cs="Times New Roman"/>
          <w:b/>
          <w:bCs/>
          <w:sz w:val="24"/>
          <w:szCs w:val="24"/>
        </w:rPr>
        <w:t>Balance Sheet</w:t>
      </w:r>
    </w:p>
    <w:p w14:paraId="41021AA3" w14:textId="66882136" w:rsidR="00A30368" w:rsidRDefault="00A30368" w:rsidP="006449E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30368">
        <w:rPr>
          <w:rFonts w:ascii="Times New Roman" w:eastAsia="Times New Roman" w:hAnsi="Times New Roman" w:cs="Times New Roman"/>
          <w:sz w:val="24"/>
          <w:szCs w:val="24"/>
        </w:rPr>
        <w:t>he balance sheet outlines TF Partners' financial status by providing a thorough snapshot of its assets, liabilities, and shareholders' equity as of a particular date. This report provides essential information on the company's liquidity, solvency, and capital structure, which helps with risk assessment and well-informed decision-making. For example, cash, investments, and real estate represent the resources that TF Partners have at their disposal for upcoming projects</w:t>
      </w:r>
      <w:r>
        <w:rPr>
          <w:rFonts w:ascii="Times New Roman" w:eastAsia="Times New Roman" w:hAnsi="Times New Roman" w:cs="Times New Roman"/>
          <w:sz w:val="24"/>
          <w:szCs w:val="24"/>
        </w:rPr>
        <w:t xml:space="preserve"> </w:t>
      </w:r>
      <w:r w:rsidR="00085CA2">
        <w:rPr>
          <w:rFonts w:ascii="Times New Roman" w:eastAsia="Times New Roman" w:hAnsi="Times New Roman" w:cs="Times New Roman"/>
          <w:sz w:val="24"/>
          <w:szCs w:val="24"/>
        </w:rPr>
        <w:t>(</w:t>
      </w:r>
      <w:r w:rsidR="00085CA2" w:rsidRPr="00085CA2">
        <w:rPr>
          <w:rFonts w:ascii="Times New Roman" w:eastAsia="Times New Roman" w:hAnsi="Times New Roman" w:cs="Times New Roman"/>
          <w:sz w:val="24"/>
          <w:szCs w:val="24"/>
        </w:rPr>
        <w:t>Mohsin</w:t>
      </w:r>
      <w:r w:rsidR="00085CA2">
        <w:rPr>
          <w:rFonts w:ascii="Times New Roman" w:eastAsia="Times New Roman" w:hAnsi="Times New Roman" w:cs="Times New Roman"/>
          <w:sz w:val="24"/>
          <w:szCs w:val="24"/>
        </w:rPr>
        <w:t xml:space="preserve"> et al., 2020)</w:t>
      </w:r>
      <w:r w:rsidRPr="00A30368">
        <w:rPr>
          <w:rFonts w:ascii="Times New Roman" w:eastAsia="Times New Roman" w:hAnsi="Times New Roman" w:cs="Times New Roman"/>
          <w:sz w:val="24"/>
          <w:szCs w:val="24"/>
        </w:rPr>
        <w:t>. Liabilities comprise debts like loans and accounts payable, whereas shareholders' equity is the remaining stake in the business's assets following the subtraction of liabilities. Stakeholders can more correctly assess TF Partners' financial stability, liquidity, and long-term viability by analyzing these components.</w:t>
      </w:r>
    </w:p>
    <w:p w14:paraId="742234FA" w14:textId="68A538C3" w:rsidR="00A30368" w:rsidRPr="00012164" w:rsidRDefault="00012164" w:rsidP="00C3473A">
      <w:pPr>
        <w:spacing w:after="0" w:line="480" w:lineRule="auto"/>
        <w:rPr>
          <w:rFonts w:ascii="Times New Roman" w:eastAsia="Times New Roman" w:hAnsi="Times New Roman" w:cs="Times New Roman"/>
          <w:b/>
          <w:bCs/>
          <w:sz w:val="24"/>
          <w:szCs w:val="24"/>
        </w:rPr>
      </w:pPr>
      <w:r w:rsidRPr="00012164">
        <w:rPr>
          <w:rFonts w:ascii="Times New Roman" w:eastAsia="Times New Roman" w:hAnsi="Times New Roman" w:cs="Times New Roman"/>
          <w:b/>
          <w:bCs/>
          <w:sz w:val="24"/>
          <w:szCs w:val="24"/>
        </w:rPr>
        <w:t>Cashflow Statement</w:t>
      </w:r>
    </w:p>
    <w:p w14:paraId="6778F7B0" w14:textId="5F117411" w:rsidR="00012164" w:rsidRPr="00012164" w:rsidRDefault="00012164" w:rsidP="006449E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12164">
        <w:rPr>
          <w:rFonts w:ascii="Times New Roman" w:eastAsia="Times New Roman" w:hAnsi="Times New Roman" w:cs="Times New Roman"/>
          <w:sz w:val="24"/>
          <w:szCs w:val="24"/>
        </w:rPr>
        <w:t xml:space="preserve">he cash inflows and outflows of TF Partners from its operating, investing, and financing operations are carefully tracked in the statement of cash flows. This important financial statement provides invaluable information on the company's cash flow dynamics, liquidity </w:t>
      </w:r>
      <w:r w:rsidRPr="00012164">
        <w:rPr>
          <w:rFonts w:ascii="Times New Roman" w:eastAsia="Times New Roman" w:hAnsi="Times New Roman" w:cs="Times New Roman"/>
          <w:sz w:val="24"/>
          <w:szCs w:val="24"/>
        </w:rPr>
        <w:lastRenderedPageBreak/>
        <w:t>position, and ability to meet debt obligations</w:t>
      </w:r>
      <w:r>
        <w:rPr>
          <w:rFonts w:ascii="Times New Roman" w:eastAsia="Times New Roman" w:hAnsi="Times New Roman" w:cs="Times New Roman"/>
          <w:sz w:val="24"/>
          <w:szCs w:val="24"/>
        </w:rPr>
        <w:t xml:space="preserve"> </w:t>
      </w:r>
      <w:r w:rsidR="00085CA2">
        <w:rPr>
          <w:rFonts w:ascii="Times New Roman" w:eastAsia="Times New Roman" w:hAnsi="Times New Roman" w:cs="Times New Roman"/>
          <w:sz w:val="24"/>
          <w:szCs w:val="24"/>
        </w:rPr>
        <w:t>(</w:t>
      </w:r>
      <w:r w:rsidR="00085CA2" w:rsidRPr="00085CA2">
        <w:rPr>
          <w:rFonts w:ascii="Times New Roman" w:eastAsia="Times New Roman" w:hAnsi="Times New Roman" w:cs="Times New Roman"/>
          <w:sz w:val="24"/>
          <w:szCs w:val="24"/>
        </w:rPr>
        <w:t>Mohsin</w:t>
      </w:r>
      <w:r w:rsidR="00085CA2">
        <w:rPr>
          <w:rFonts w:ascii="Times New Roman" w:eastAsia="Times New Roman" w:hAnsi="Times New Roman" w:cs="Times New Roman"/>
          <w:sz w:val="24"/>
          <w:szCs w:val="24"/>
        </w:rPr>
        <w:t xml:space="preserve"> et al., 2020)</w:t>
      </w:r>
      <w:r w:rsidRPr="00012164">
        <w:rPr>
          <w:rFonts w:ascii="Times New Roman" w:eastAsia="Times New Roman" w:hAnsi="Times New Roman" w:cs="Times New Roman"/>
          <w:sz w:val="24"/>
          <w:szCs w:val="24"/>
        </w:rPr>
        <w:t>. For example, operating cash flows show how much money is made or spent on regular business activities, which shows how long the company can continue to operate. Cash flows from investments show how much money is spent on assets like machinery or purchases, which reflects deliberate investment choices. The financing of cash flows includes debt, equity, and dividend transactions that shed light on the capital structure and funding activities of the company. Analyzing these elements makes it easier to comprehend TF Partners' overall operational effectiveness and financial stability.</w:t>
      </w:r>
    </w:p>
    <w:p w14:paraId="257F7C5D" w14:textId="5FC78912" w:rsidR="00012164" w:rsidRPr="00253EB7" w:rsidRDefault="00253EB7" w:rsidP="00C3473A">
      <w:pPr>
        <w:spacing w:after="0" w:line="480" w:lineRule="auto"/>
        <w:jc w:val="center"/>
        <w:rPr>
          <w:rFonts w:ascii="Times New Roman" w:eastAsia="Times New Roman" w:hAnsi="Times New Roman" w:cs="Times New Roman"/>
          <w:b/>
          <w:bCs/>
          <w:sz w:val="24"/>
          <w:szCs w:val="24"/>
        </w:rPr>
      </w:pPr>
      <w:r w:rsidRPr="00253EB7">
        <w:rPr>
          <w:rFonts w:ascii="Times New Roman" w:eastAsia="Times New Roman" w:hAnsi="Times New Roman" w:cs="Times New Roman"/>
          <w:b/>
          <w:bCs/>
          <w:sz w:val="24"/>
          <w:szCs w:val="24"/>
        </w:rPr>
        <w:t>Rating System for Risk Evaluation to Maximize Goals</w:t>
      </w:r>
    </w:p>
    <w:p w14:paraId="3C93261E" w14:textId="1E647C3B" w:rsidR="00253EB7" w:rsidRDefault="008766D1" w:rsidP="006449E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53EB7" w:rsidRPr="00253EB7">
        <w:rPr>
          <w:rFonts w:ascii="Times New Roman" w:eastAsia="Times New Roman" w:hAnsi="Times New Roman" w:cs="Times New Roman"/>
          <w:sz w:val="24"/>
          <w:szCs w:val="24"/>
        </w:rPr>
        <w:t xml:space="preserve">o effectively assess and evaluate the risks related to TF Partners' strategic goals, a methodical approach based on industry best practices is necessary. </w:t>
      </w:r>
      <w:r w:rsidR="00253EB7">
        <w:rPr>
          <w:rFonts w:ascii="Times New Roman" w:eastAsia="Times New Roman" w:hAnsi="Times New Roman" w:cs="Times New Roman"/>
          <w:sz w:val="24"/>
          <w:szCs w:val="24"/>
        </w:rPr>
        <w:t>T</w:t>
      </w:r>
      <w:r w:rsidR="00253EB7" w:rsidRPr="00253EB7">
        <w:rPr>
          <w:rFonts w:ascii="Times New Roman" w:eastAsia="Times New Roman" w:hAnsi="Times New Roman" w:cs="Times New Roman"/>
          <w:sz w:val="24"/>
          <w:szCs w:val="24"/>
        </w:rPr>
        <w:t>o classify risks as high, medium, or low, a rating system can be developed that takes into account the particular goals mentioned in the scenario.</w:t>
      </w:r>
      <w:r w:rsidR="00253EB7">
        <w:rPr>
          <w:rFonts w:ascii="Times New Roman" w:eastAsia="Times New Roman" w:hAnsi="Times New Roman" w:cs="Times New Roman"/>
          <w:sz w:val="24"/>
          <w:szCs w:val="24"/>
        </w:rPr>
        <w:t xml:space="preserve"> This is shown in Table 1 and explained below.</w:t>
      </w:r>
    </w:p>
    <w:p w14:paraId="18FF52DC" w14:textId="2096DCCD" w:rsidR="00253EB7" w:rsidRPr="00253EB7" w:rsidRDefault="00253EB7" w:rsidP="00253EB7">
      <w:pPr>
        <w:spacing w:after="0" w:line="240" w:lineRule="auto"/>
        <w:rPr>
          <w:rFonts w:ascii="Times New Roman" w:eastAsia="Times New Roman" w:hAnsi="Times New Roman" w:cs="Times New Roman"/>
          <w:b/>
          <w:bCs/>
          <w:sz w:val="24"/>
          <w:szCs w:val="24"/>
        </w:rPr>
      </w:pPr>
      <w:r w:rsidRPr="00253EB7">
        <w:rPr>
          <w:rFonts w:ascii="Times New Roman" w:eastAsia="Times New Roman" w:hAnsi="Times New Roman" w:cs="Times New Roman"/>
          <w:b/>
          <w:bCs/>
          <w:sz w:val="24"/>
          <w:szCs w:val="24"/>
        </w:rPr>
        <w:t>Table 1</w:t>
      </w:r>
    </w:p>
    <w:p w14:paraId="56A15CF8" w14:textId="1334BE91" w:rsidR="00253EB7" w:rsidRPr="00253EB7" w:rsidRDefault="00253EB7" w:rsidP="00253EB7">
      <w:pPr>
        <w:spacing w:after="0" w:line="240" w:lineRule="auto"/>
        <w:rPr>
          <w:rFonts w:ascii="Times New Roman" w:eastAsia="Times New Roman" w:hAnsi="Times New Roman" w:cs="Times New Roman"/>
          <w:b/>
          <w:bCs/>
          <w:i/>
          <w:iCs/>
          <w:sz w:val="24"/>
          <w:szCs w:val="24"/>
        </w:rPr>
      </w:pPr>
      <w:r w:rsidRPr="00253EB7">
        <w:rPr>
          <w:rFonts w:ascii="Times New Roman" w:eastAsia="Times New Roman" w:hAnsi="Times New Roman" w:cs="Times New Roman"/>
          <w:b/>
          <w:bCs/>
          <w:i/>
          <w:iCs/>
          <w:sz w:val="24"/>
          <w:szCs w:val="24"/>
        </w:rPr>
        <w:t>Risk Rating</w:t>
      </w:r>
    </w:p>
    <w:tbl>
      <w:tblPr>
        <w:tblStyle w:val="TableGridLight"/>
        <w:tblW w:w="0" w:type="auto"/>
        <w:tblLook w:val="04A0" w:firstRow="1" w:lastRow="0" w:firstColumn="1" w:lastColumn="0" w:noHBand="0" w:noVBand="1"/>
      </w:tblPr>
      <w:tblGrid>
        <w:gridCol w:w="2337"/>
        <w:gridCol w:w="2337"/>
        <w:gridCol w:w="2338"/>
        <w:gridCol w:w="2338"/>
      </w:tblGrid>
      <w:tr w:rsidR="00253EB7" w14:paraId="21F7EB17" w14:textId="77777777" w:rsidTr="00A01867">
        <w:tc>
          <w:tcPr>
            <w:tcW w:w="2337" w:type="dxa"/>
            <w:shd w:val="clear" w:color="auto" w:fill="5B9BD5" w:themeFill="accent5"/>
          </w:tcPr>
          <w:p w14:paraId="2822C1DE" w14:textId="393ECF87" w:rsidR="00253EB7" w:rsidRPr="00A01867" w:rsidRDefault="00E40DF1" w:rsidP="00253EB7">
            <w:pPr>
              <w:rPr>
                <w:rFonts w:ascii="Times New Roman" w:eastAsia="Times New Roman" w:hAnsi="Times New Roman" w:cs="Times New Roman"/>
                <w:b/>
                <w:bCs/>
                <w:sz w:val="24"/>
                <w:szCs w:val="24"/>
              </w:rPr>
            </w:pPr>
            <w:r w:rsidRPr="00A01867">
              <w:rPr>
                <w:rFonts w:ascii="Times New Roman" w:eastAsia="Times New Roman" w:hAnsi="Times New Roman" w:cs="Times New Roman"/>
                <w:b/>
                <w:bCs/>
                <w:sz w:val="24"/>
                <w:szCs w:val="24"/>
              </w:rPr>
              <w:t>Strategic Goal</w:t>
            </w:r>
          </w:p>
        </w:tc>
        <w:tc>
          <w:tcPr>
            <w:tcW w:w="2337" w:type="dxa"/>
            <w:shd w:val="clear" w:color="auto" w:fill="5B9BD5" w:themeFill="accent5"/>
          </w:tcPr>
          <w:p w14:paraId="58743ABD" w14:textId="1E7B9C0E" w:rsidR="00253EB7" w:rsidRPr="00A01867" w:rsidRDefault="00E40DF1" w:rsidP="00253EB7">
            <w:pPr>
              <w:rPr>
                <w:rFonts w:ascii="Times New Roman" w:eastAsia="Times New Roman" w:hAnsi="Times New Roman" w:cs="Times New Roman"/>
                <w:b/>
                <w:bCs/>
                <w:sz w:val="24"/>
                <w:szCs w:val="24"/>
              </w:rPr>
            </w:pPr>
            <w:r w:rsidRPr="00A01867">
              <w:rPr>
                <w:rFonts w:ascii="Times New Roman" w:eastAsia="Times New Roman" w:hAnsi="Times New Roman" w:cs="Times New Roman"/>
                <w:b/>
                <w:bCs/>
                <w:sz w:val="24"/>
                <w:szCs w:val="24"/>
              </w:rPr>
              <w:t>High Risk</w:t>
            </w:r>
          </w:p>
        </w:tc>
        <w:tc>
          <w:tcPr>
            <w:tcW w:w="2338" w:type="dxa"/>
            <w:shd w:val="clear" w:color="auto" w:fill="5B9BD5" w:themeFill="accent5"/>
          </w:tcPr>
          <w:p w14:paraId="7DFE3D5F" w14:textId="37C6940A" w:rsidR="00253EB7" w:rsidRPr="00A01867" w:rsidRDefault="00E40DF1" w:rsidP="00253EB7">
            <w:pPr>
              <w:rPr>
                <w:rFonts w:ascii="Times New Roman" w:eastAsia="Times New Roman" w:hAnsi="Times New Roman" w:cs="Times New Roman"/>
                <w:b/>
                <w:bCs/>
                <w:sz w:val="24"/>
                <w:szCs w:val="24"/>
              </w:rPr>
            </w:pPr>
            <w:r w:rsidRPr="00A01867">
              <w:rPr>
                <w:rFonts w:ascii="Times New Roman" w:eastAsia="Times New Roman" w:hAnsi="Times New Roman" w:cs="Times New Roman"/>
                <w:b/>
                <w:bCs/>
                <w:sz w:val="24"/>
                <w:szCs w:val="24"/>
              </w:rPr>
              <w:t>Medium Risk</w:t>
            </w:r>
          </w:p>
        </w:tc>
        <w:tc>
          <w:tcPr>
            <w:tcW w:w="2338" w:type="dxa"/>
            <w:shd w:val="clear" w:color="auto" w:fill="5B9BD5" w:themeFill="accent5"/>
          </w:tcPr>
          <w:p w14:paraId="1D85681D" w14:textId="361E786D" w:rsidR="00253EB7" w:rsidRPr="00A01867" w:rsidRDefault="00E40DF1" w:rsidP="00253EB7">
            <w:pPr>
              <w:rPr>
                <w:rFonts w:ascii="Times New Roman" w:eastAsia="Times New Roman" w:hAnsi="Times New Roman" w:cs="Times New Roman"/>
                <w:b/>
                <w:bCs/>
                <w:sz w:val="24"/>
                <w:szCs w:val="24"/>
              </w:rPr>
            </w:pPr>
            <w:r w:rsidRPr="00A01867">
              <w:rPr>
                <w:rFonts w:ascii="Times New Roman" w:eastAsia="Times New Roman" w:hAnsi="Times New Roman" w:cs="Times New Roman"/>
                <w:b/>
                <w:bCs/>
                <w:sz w:val="24"/>
                <w:szCs w:val="24"/>
              </w:rPr>
              <w:t>Low Risk</w:t>
            </w:r>
          </w:p>
        </w:tc>
      </w:tr>
      <w:tr w:rsidR="00253EB7" w14:paraId="478FEF0A" w14:textId="77777777" w:rsidTr="00253EB7">
        <w:tc>
          <w:tcPr>
            <w:tcW w:w="2337" w:type="dxa"/>
          </w:tcPr>
          <w:p w14:paraId="3F02A0EE" w14:textId="43C038FF" w:rsidR="00253EB7" w:rsidRDefault="00E40DF1"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profit by 15%</w:t>
            </w:r>
          </w:p>
        </w:tc>
        <w:tc>
          <w:tcPr>
            <w:tcW w:w="2337" w:type="dxa"/>
          </w:tcPr>
          <w:p w14:paraId="62E4A08D" w14:textId="1D548B53" w:rsidR="00253EB7" w:rsidRDefault="00E40DF1"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 vo</w:t>
            </w:r>
            <w:r w:rsidR="00E35AF2">
              <w:rPr>
                <w:rFonts w:ascii="Times New Roman" w:eastAsia="Times New Roman" w:hAnsi="Times New Roman" w:cs="Times New Roman"/>
                <w:sz w:val="24"/>
                <w:szCs w:val="24"/>
              </w:rPr>
              <w:t>latility</w:t>
            </w:r>
          </w:p>
        </w:tc>
        <w:tc>
          <w:tcPr>
            <w:tcW w:w="2338" w:type="dxa"/>
          </w:tcPr>
          <w:p w14:paraId="77F0361C" w14:textId="73F6783D" w:rsidR="00253EB7" w:rsidRDefault="00E35AF2"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Intense competition </w:t>
            </w:r>
          </w:p>
        </w:tc>
        <w:tc>
          <w:tcPr>
            <w:tcW w:w="2338" w:type="dxa"/>
          </w:tcPr>
          <w:p w14:paraId="5558B7CC" w14:textId="30408063" w:rsidR="00253EB7" w:rsidRDefault="00E35AF2"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diversification </w:t>
            </w:r>
          </w:p>
        </w:tc>
      </w:tr>
      <w:tr w:rsidR="00253EB7" w14:paraId="70C3DBC1" w14:textId="77777777" w:rsidTr="00253EB7">
        <w:tc>
          <w:tcPr>
            <w:tcW w:w="2337" w:type="dxa"/>
          </w:tcPr>
          <w:p w14:paraId="77D23BFB" w14:textId="770B27AA" w:rsidR="00253EB7" w:rsidRDefault="00E35AF2"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Reduce inefficient asset use by 10%</w:t>
            </w:r>
          </w:p>
        </w:tc>
        <w:tc>
          <w:tcPr>
            <w:tcW w:w="2337" w:type="dxa"/>
          </w:tcPr>
          <w:p w14:paraId="5753F4DB" w14:textId="212D5804" w:rsidR="00253EB7" w:rsidRDefault="00C900DC"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 breakdown</w:t>
            </w:r>
          </w:p>
        </w:tc>
        <w:tc>
          <w:tcPr>
            <w:tcW w:w="2338" w:type="dxa"/>
          </w:tcPr>
          <w:p w14:paraId="4AE56C52" w14:textId="02831621" w:rsidR="00253EB7" w:rsidRDefault="00C900DC"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Supply chain disruptions</w:t>
            </w:r>
          </w:p>
        </w:tc>
        <w:tc>
          <w:tcPr>
            <w:tcW w:w="2338" w:type="dxa"/>
          </w:tcPr>
          <w:p w14:paraId="5E795BCE" w14:textId="4239736E" w:rsidR="00253EB7" w:rsidRDefault="00C900DC"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Preventive maintenance programs</w:t>
            </w:r>
          </w:p>
        </w:tc>
      </w:tr>
      <w:tr w:rsidR="00253EB7" w14:paraId="7F7B877E" w14:textId="77777777" w:rsidTr="00253EB7">
        <w:tc>
          <w:tcPr>
            <w:tcW w:w="2337" w:type="dxa"/>
          </w:tcPr>
          <w:p w14:paraId="24D266DD" w14:textId="6EA8ED24" w:rsidR="00253EB7" w:rsidRDefault="00C900DC"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organizational sustainability by 5%</w:t>
            </w:r>
          </w:p>
        </w:tc>
        <w:tc>
          <w:tcPr>
            <w:tcW w:w="2337" w:type="dxa"/>
          </w:tcPr>
          <w:p w14:paraId="36C0E78E" w14:textId="7842B713" w:rsidR="00253EB7" w:rsidRDefault="00C900DC"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regulations</w:t>
            </w:r>
          </w:p>
        </w:tc>
        <w:tc>
          <w:tcPr>
            <w:tcW w:w="2338" w:type="dxa"/>
          </w:tcPr>
          <w:p w14:paraId="21800010" w14:textId="6F66C383" w:rsidR="00253EB7" w:rsidRDefault="00C900DC"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Failure to comply with environmental standards</w:t>
            </w:r>
          </w:p>
        </w:tc>
        <w:tc>
          <w:tcPr>
            <w:tcW w:w="2338" w:type="dxa"/>
          </w:tcPr>
          <w:p w14:paraId="468F389C" w14:textId="78B8FF4D" w:rsidR="00253EB7" w:rsidRDefault="00C900DC"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Sustainable practices and renewable energy</w:t>
            </w:r>
          </w:p>
        </w:tc>
      </w:tr>
      <w:tr w:rsidR="00253EB7" w14:paraId="6AF8B13C" w14:textId="77777777" w:rsidTr="00253EB7">
        <w:tc>
          <w:tcPr>
            <w:tcW w:w="2337" w:type="dxa"/>
          </w:tcPr>
          <w:p w14:paraId="4109F046" w14:textId="43915A0B" w:rsidR="00253EB7" w:rsidRDefault="008C6C21"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 in green initiatives</w:t>
            </w:r>
          </w:p>
        </w:tc>
        <w:tc>
          <w:tcPr>
            <w:tcW w:w="2337" w:type="dxa"/>
          </w:tcPr>
          <w:p w14:paraId="35537EE1" w14:textId="39DA0791" w:rsidR="00253EB7" w:rsidRDefault="00634D4C"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ROI uncertainty</w:t>
            </w:r>
          </w:p>
        </w:tc>
        <w:tc>
          <w:tcPr>
            <w:tcW w:w="2338" w:type="dxa"/>
          </w:tcPr>
          <w:p w14:paraId="5F374239" w14:textId="4B4B4C09" w:rsidR="00253EB7" w:rsidRDefault="00634D4C"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 to achieve ROI</w:t>
            </w:r>
          </w:p>
        </w:tc>
        <w:tc>
          <w:tcPr>
            <w:tcW w:w="2338" w:type="dxa"/>
          </w:tcPr>
          <w:p w14:paraId="65F45F4B" w14:textId="5E5AFBB8" w:rsidR="00253EB7" w:rsidRDefault="00634D4C" w:rsidP="00253EB7">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impact assessment</w:t>
            </w:r>
          </w:p>
        </w:tc>
      </w:tr>
    </w:tbl>
    <w:p w14:paraId="697F7F77" w14:textId="77777777" w:rsidR="00253EB7" w:rsidRPr="00253EB7" w:rsidRDefault="00253EB7" w:rsidP="00253EB7">
      <w:pPr>
        <w:spacing w:after="0" w:line="240" w:lineRule="auto"/>
        <w:rPr>
          <w:rFonts w:ascii="Times New Roman" w:eastAsia="Times New Roman" w:hAnsi="Times New Roman" w:cs="Times New Roman"/>
          <w:sz w:val="24"/>
          <w:szCs w:val="24"/>
        </w:rPr>
      </w:pPr>
    </w:p>
    <w:p w14:paraId="062C3569" w14:textId="473E437C" w:rsidR="00E2298F" w:rsidRDefault="006F6B0A" w:rsidP="00D222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risks are associated with increasing profits by 15%. </w:t>
      </w:r>
      <w:r w:rsidR="00E2298F">
        <w:rPr>
          <w:rFonts w:ascii="Times New Roman" w:eastAsia="Times New Roman" w:hAnsi="Times New Roman" w:cs="Times New Roman"/>
          <w:sz w:val="24"/>
          <w:szCs w:val="24"/>
        </w:rPr>
        <w:t>For example, m</w:t>
      </w:r>
      <w:r w:rsidR="00E2298F" w:rsidRPr="00E2298F">
        <w:rPr>
          <w:rFonts w:ascii="Times New Roman" w:eastAsia="Times New Roman" w:hAnsi="Times New Roman" w:cs="Times New Roman"/>
          <w:sz w:val="24"/>
          <w:szCs w:val="24"/>
        </w:rPr>
        <w:t xml:space="preserve">arket volatility is a major risk since it might affect the demand for batteries for electric cars and, in turn, profitability. Intense rivalry in the electric vehicle battery market also increases the possibility of price wars and margin erosion. TF Partners can lessen these risks by expanding the </w:t>
      </w:r>
      <w:r w:rsidR="00E2298F" w:rsidRPr="00E2298F">
        <w:rPr>
          <w:rFonts w:ascii="Times New Roman" w:eastAsia="Times New Roman" w:hAnsi="Times New Roman" w:cs="Times New Roman"/>
          <w:sz w:val="24"/>
          <w:szCs w:val="24"/>
        </w:rPr>
        <w:lastRenderedPageBreak/>
        <w:t xml:space="preserve">range of products it offers, funding the development of cutting-edge battery technology, and investigating new markets to </w:t>
      </w:r>
      <w:r w:rsidR="00D22273" w:rsidRPr="00E2298F">
        <w:rPr>
          <w:rFonts w:ascii="Times New Roman" w:eastAsia="Times New Roman" w:hAnsi="Times New Roman" w:cs="Times New Roman"/>
          <w:sz w:val="24"/>
          <w:szCs w:val="24"/>
        </w:rPr>
        <w:t>lessen</w:t>
      </w:r>
      <w:r w:rsidR="00E2298F" w:rsidRPr="00E2298F">
        <w:rPr>
          <w:rFonts w:ascii="Times New Roman" w:eastAsia="Times New Roman" w:hAnsi="Times New Roman" w:cs="Times New Roman"/>
          <w:sz w:val="24"/>
          <w:szCs w:val="24"/>
        </w:rPr>
        <w:t xml:space="preserve"> reliance on already-established ones.</w:t>
      </w:r>
    </w:p>
    <w:p w14:paraId="0B561B58" w14:textId="189E3357" w:rsidR="00D22273" w:rsidRPr="00D22273" w:rsidRDefault="00D22273" w:rsidP="00D22273">
      <w:pPr>
        <w:spacing w:after="0" w:line="480" w:lineRule="auto"/>
        <w:ind w:firstLine="720"/>
        <w:rPr>
          <w:rFonts w:ascii="Times New Roman" w:eastAsia="Times New Roman" w:hAnsi="Times New Roman" w:cs="Times New Roman"/>
          <w:sz w:val="24"/>
          <w:szCs w:val="24"/>
        </w:rPr>
      </w:pPr>
      <w:r w:rsidRPr="00D22273">
        <w:rPr>
          <w:rFonts w:ascii="Times New Roman" w:eastAsia="Times New Roman" w:hAnsi="Times New Roman" w:cs="Times New Roman"/>
          <w:sz w:val="24"/>
          <w:szCs w:val="24"/>
        </w:rPr>
        <w:t>Second, there are operational hazards associated with a 10% reduction in the utilization of inefficient assets, including supply chain interruptions and equipment failures. These dangers have the potential to raise expenses and reduce manufacturing efficiency</w:t>
      </w:r>
      <w:r>
        <w:rPr>
          <w:rFonts w:ascii="Times New Roman" w:eastAsia="Times New Roman" w:hAnsi="Times New Roman" w:cs="Times New Roman"/>
          <w:sz w:val="24"/>
          <w:szCs w:val="24"/>
        </w:rPr>
        <w:t xml:space="preserve"> </w:t>
      </w:r>
      <w:r w:rsidR="00940632">
        <w:rPr>
          <w:rFonts w:ascii="Times New Roman" w:eastAsia="Times New Roman" w:hAnsi="Times New Roman" w:cs="Times New Roman"/>
          <w:sz w:val="24"/>
          <w:szCs w:val="24"/>
        </w:rPr>
        <w:t>(Jarrow, 2008)</w:t>
      </w:r>
      <w:r w:rsidRPr="00D22273">
        <w:rPr>
          <w:rFonts w:ascii="Times New Roman" w:eastAsia="Times New Roman" w:hAnsi="Times New Roman" w:cs="Times New Roman"/>
          <w:sz w:val="24"/>
          <w:szCs w:val="24"/>
        </w:rPr>
        <w:t xml:space="preserve"> These dangers can be reduced by putting preventative maintenance plans into place and finding alternate supplies. Additionally, reliance on inefficient assets can be decreased and operational efficiency increased by investing in automation technology and process optimization.</w:t>
      </w:r>
    </w:p>
    <w:p w14:paraId="7610CEBA" w14:textId="0FFEB09D" w:rsidR="00D22273" w:rsidRDefault="00D22273" w:rsidP="00D22273">
      <w:pPr>
        <w:spacing w:after="0" w:line="480" w:lineRule="auto"/>
        <w:ind w:firstLine="720"/>
        <w:rPr>
          <w:rFonts w:ascii="Times New Roman" w:eastAsia="Times New Roman" w:hAnsi="Times New Roman" w:cs="Times New Roman"/>
          <w:sz w:val="24"/>
          <w:szCs w:val="24"/>
        </w:rPr>
      </w:pPr>
      <w:r w:rsidRPr="00D22273">
        <w:rPr>
          <w:rFonts w:ascii="Times New Roman" w:eastAsia="Times New Roman" w:hAnsi="Times New Roman" w:cs="Times New Roman"/>
          <w:sz w:val="24"/>
          <w:szCs w:val="24"/>
        </w:rPr>
        <w:t>Finally, there are dangers related to the environment and regulations while investing in green projects to increase organizational sustainability by 5%. Fines and harm to one</w:t>
      </w:r>
      <w:r>
        <w:rPr>
          <w:rFonts w:ascii="Times New Roman" w:eastAsia="Times New Roman" w:hAnsi="Times New Roman" w:cs="Times New Roman"/>
          <w:sz w:val="24"/>
          <w:szCs w:val="24"/>
        </w:rPr>
        <w:t>’</w:t>
      </w:r>
      <w:r w:rsidRPr="00D22273">
        <w:rPr>
          <w:rFonts w:ascii="Times New Roman" w:eastAsia="Times New Roman" w:hAnsi="Times New Roman" w:cs="Times New Roman"/>
          <w:sz w:val="24"/>
          <w:szCs w:val="24"/>
        </w:rPr>
        <w:t>s reputation may arise from breaking environmental legislation. TF Partners should implement sustainable manufacturing methods, carry out in-depth environmental impact studies, and make investments in renewable energy sources to reduce these risks</w:t>
      </w:r>
      <w:r>
        <w:rPr>
          <w:rFonts w:ascii="Times New Roman" w:eastAsia="Times New Roman" w:hAnsi="Times New Roman" w:cs="Times New Roman"/>
          <w:sz w:val="24"/>
          <w:szCs w:val="24"/>
        </w:rPr>
        <w:t xml:space="preserve"> </w:t>
      </w:r>
      <w:r w:rsidR="00940632">
        <w:rPr>
          <w:rFonts w:ascii="Times New Roman" w:eastAsia="Times New Roman" w:hAnsi="Times New Roman" w:cs="Times New Roman"/>
          <w:sz w:val="24"/>
          <w:szCs w:val="24"/>
        </w:rPr>
        <w:t>(Jarrow, 2008)</w:t>
      </w:r>
      <w:r w:rsidRPr="00D22273">
        <w:rPr>
          <w:rFonts w:ascii="Times New Roman" w:eastAsia="Times New Roman" w:hAnsi="Times New Roman" w:cs="Times New Roman"/>
          <w:sz w:val="24"/>
          <w:szCs w:val="24"/>
        </w:rPr>
        <w:t>. Furthermore, interacting with stakeholders and developing alliances with environmental groups helps strengthen the company's reputation and sustainability pledge.</w:t>
      </w:r>
    </w:p>
    <w:p w14:paraId="730A9E45" w14:textId="79D4DD04" w:rsidR="000C2E15" w:rsidRPr="00D22273" w:rsidRDefault="000C2E15" w:rsidP="000C2E15">
      <w:pPr>
        <w:spacing w:after="0" w:line="480" w:lineRule="auto"/>
        <w:rPr>
          <w:rFonts w:ascii="Times New Roman" w:eastAsia="Times New Roman" w:hAnsi="Times New Roman" w:cs="Times New Roman"/>
          <w:b/>
          <w:bCs/>
          <w:sz w:val="24"/>
          <w:szCs w:val="24"/>
        </w:rPr>
      </w:pPr>
      <w:r w:rsidRPr="000C2E15">
        <w:rPr>
          <w:rFonts w:ascii="Times New Roman" w:eastAsia="Times New Roman" w:hAnsi="Times New Roman" w:cs="Times New Roman"/>
          <w:b/>
          <w:bCs/>
          <w:sz w:val="24"/>
          <w:szCs w:val="24"/>
        </w:rPr>
        <w:t>Risk Mitigation</w:t>
      </w:r>
    </w:p>
    <w:p w14:paraId="1791D050" w14:textId="3F51EF50" w:rsidR="00657884" w:rsidRDefault="00D22273" w:rsidP="000C2E15">
      <w:pPr>
        <w:spacing w:after="0" w:line="480" w:lineRule="auto"/>
        <w:ind w:firstLine="720"/>
        <w:rPr>
          <w:rFonts w:ascii="Times New Roman" w:eastAsia="Times New Roman" w:hAnsi="Times New Roman" w:cs="Times New Roman"/>
          <w:sz w:val="24"/>
          <w:szCs w:val="24"/>
        </w:rPr>
      </w:pPr>
      <w:r w:rsidRPr="00D22273">
        <w:rPr>
          <w:rFonts w:ascii="Times New Roman" w:eastAsia="Times New Roman" w:hAnsi="Times New Roman" w:cs="Times New Roman"/>
          <w:sz w:val="24"/>
          <w:szCs w:val="24"/>
        </w:rPr>
        <w:t xml:space="preserve">Risks associated with ROI and time to ROI are present when making financial investments in green initiatives. Before making large capital investments, TF Partners must perform cost-benefit studies and evaluate the long-term feasibility of green initiatives. To guarantee alignment with strategic objectives, the effects of these activities on the company's market positioning and brand image should also be carefully assessed. </w:t>
      </w:r>
      <w:r w:rsidR="00657884" w:rsidRPr="00657884">
        <w:rPr>
          <w:rFonts w:ascii="Times New Roman" w:eastAsia="Times New Roman" w:hAnsi="Times New Roman" w:cs="Times New Roman"/>
          <w:sz w:val="24"/>
          <w:szCs w:val="24"/>
        </w:rPr>
        <w:t xml:space="preserve">TF Partners </w:t>
      </w:r>
      <w:r w:rsidR="008766D1">
        <w:rPr>
          <w:rFonts w:ascii="Times New Roman" w:eastAsia="Times New Roman" w:hAnsi="Times New Roman" w:cs="Times New Roman"/>
          <w:sz w:val="24"/>
          <w:szCs w:val="24"/>
        </w:rPr>
        <w:t>can</w:t>
      </w:r>
      <w:r w:rsidR="00657884" w:rsidRPr="00657884">
        <w:rPr>
          <w:rFonts w:ascii="Times New Roman" w:eastAsia="Times New Roman" w:hAnsi="Times New Roman" w:cs="Times New Roman"/>
          <w:sz w:val="24"/>
          <w:szCs w:val="24"/>
        </w:rPr>
        <w:t xml:space="preserve"> skillfully manage the obstacles linked to its strategic goals through the application of strong risk reduction techniques like diversification, upkeep, legal compliance, and careful financial research. The </w:t>
      </w:r>
      <w:r w:rsidR="00657884" w:rsidRPr="00657884">
        <w:rPr>
          <w:rFonts w:ascii="Times New Roman" w:eastAsia="Times New Roman" w:hAnsi="Times New Roman" w:cs="Times New Roman"/>
          <w:sz w:val="24"/>
          <w:szCs w:val="24"/>
        </w:rPr>
        <w:lastRenderedPageBreak/>
        <w:t xml:space="preserve">company </w:t>
      </w:r>
      <w:r w:rsidR="000C2E15">
        <w:rPr>
          <w:rFonts w:ascii="Times New Roman" w:eastAsia="Times New Roman" w:hAnsi="Times New Roman" w:cs="Times New Roman"/>
          <w:sz w:val="24"/>
          <w:szCs w:val="24"/>
        </w:rPr>
        <w:t>can</w:t>
      </w:r>
      <w:r w:rsidR="00657884" w:rsidRPr="00657884">
        <w:rPr>
          <w:rFonts w:ascii="Times New Roman" w:eastAsia="Times New Roman" w:hAnsi="Times New Roman" w:cs="Times New Roman"/>
          <w:sz w:val="24"/>
          <w:szCs w:val="24"/>
        </w:rPr>
        <w:t xml:space="preserve"> improve its competitiveness, sustainability, and long-term viability in the electric car battery industry by using proactive risk management and opportunity management measures. </w:t>
      </w:r>
      <w:r w:rsidR="000C2E15">
        <w:rPr>
          <w:rFonts w:ascii="Times New Roman" w:eastAsia="Times New Roman" w:hAnsi="Times New Roman" w:cs="Times New Roman"/>
          <w:sz w:val="24"/>
          <w:szCs w:val="24"/>
        </w:rPr>
        <w:t xml:space="preserve"> </w:t>
      </w:r>
      <w:r w:rsidR="00657884" w:rsidRPr="00657884">
        <w:rPr>
          <w:rFonts w:ascii="Times New Roman" w:eastAsia="Times New Roman" w:hAnsi="Times New Roman" w:cs="Times New Roman"/>
          <w:sz w:val="24"/>
          <w:szCs w:val="24"/>
        </w:rPr>
        <w:t>Diversification, for example, across several product categories or geographical areas helps lessen the effects of changes in the market or interruptions in the supply chain</w:t>
      </w:r>
      <w:r w:rsidR="000C2E15">
        <w:rPr>
          <w:rFonts w:ascii="Times New Roman" w:eastAsia="Times New Roman" w:hAnsi="Times New Roman" w:cs="Times New Roman"/>
          <w:sz w:val="24"/>
          <w:szCs w:val="24"/>
        </w:rPr>
        <w:t xml:space="preserve"> </w:t>
      </w:r>
      <w:r w:rsidR="006A6C68">
        <w:rPr>
          <w:rFonts w:ascii="Times New Roman" w:eastAsia="Times New Roman" w:hAnsi="Times New Roman" w:cs="Times New Roman"/>
          <w:sz w:val="24"/>
          <w:szCs w:val="24"/>
        </w:rPr>
        <w:t>(</w:t>
      </w:r>
      <w:r w:rsidR="006A6C68" w:rsidRPr="006A6C68">
        <w:rPr>
          <w:rFonts w:ascii="Times New Roman" w:eastAsia="Times New Roman" w:hAnsi="Times New Roman" w:cs="Times New Roman"/>
          <w:sz w:val="24"/>
          <w:szCs w:val="24"/>
        </w:rPr>
        <w:t>DeLoach</w:t>
      </w:r>
      <w:r w:rsidR="006A6C68">
        <w:rPr>
          <w:rFonts w:ascii="Times New Roman" w:eastAsia="Times New Roman" w:hAnsi="Times New Roman" w:cs="Times New Roman"/>
          <w:sz w:val="24"/>
          <w:szCs w:val="24"/>
        </w:rPr>
        <w:t>, 2014)</w:t>
      </w:r>
      <w:r w:rsidR="00657884" w:rsidRPr="00657884">
        <w:rPr>
          <w:rFonts w:ascii="Times New Roman" w:eastAsia="Times New Roman" w:hAnsi="Times New Roman" w:cs="Times New Roman"/>
          <w:sz w:val="24"/>
          <w:szCs w:val="24"/>
        </w:rPr>
        <w:t>. Preventative maintenance procedures also minimize operational downtime and related expenses by ensuring the durability and dependability of manufacturing facilities.</w:t>
      </w:r>
    </w:p>
    <w:p w14:paraId="6F24972D" w14:textId="77777777" w:rsidR="005A4307" w:rsidRDefault="000C2E15" w:rsidP="000C2E15">
      <w:pPr>
        <w:spacing w:after="0" w:line="480" w:lineRule="auto"/>
        <w:ind w:firstLine="720"/>
        <w:rPr>
          <w:rFonts w:ascii="Times New Roman" w:eastAsia="Times New Roman" w:hAnsi="Times New Roman" w:cs="Times New Roman"/>
          <w:sz w:val="24"/>
          <w:szCs w:val="24"/>
        </w:rPr>
      </w:pPr>
      <w:r w:rsidRPr="000C2E15">
        <w:rPr>
          <w:rFonts w:ascii="Times New Roman" w:eastAsia="Times New Roman" w:hAnsi="Times New Roman" w:cs="Times New Roman"/>
          <w:sz w:val="24"/>
          <w:szCs w:val="24"/>
        </w:rPr>
        <w:t xml:space="preserve">Strict adherence to regulatory criteria also guarantees industry regulations and environmental standards are met, building stakeholder trust and protecting against legal ramifications. </w:t>
      </w:r>
      <w:r>
        <w:rPr>
          <w:rFonts w:ascii="Times New Roman" w:eastAsia="Times New Roman" w:hAnsi="Times New Roman" w:cs="Times New Roman"/>
          <w:sz w:val="24"/>
          <w:szCs w:val="24"/>
        </w:rPr>
        <w:t xml:space="preserve"> </w:t>
      </w:r>
      <w:r w:rsidRPr="000C2E15">
        <w:rPr>
          <w:rFonts w:ascii="Times New Roman" w:eastAsia="Times New Roman" w:hAnsi="Times New Roman" w:cs="Times New Roman"/>
          <w:sz w:val="24"/>
          <w:szCs w:val="24"/>
        </w:rPr>
        <w:t xml:space="preserve">Thorough financial analysis also helps TF Partners make well-informed decisions about capital allocation, cost-optimization plans, and investment opportunities, which strengthens the company's financial agility and resilience in the ever-changing market environment. TF Partners may strengthen its position and take advantage of new prospects in the electric vehicle battery market by adopting these proactive approaches. </w:t>
      </w:r>
    </w:p>
    <w:p w14:paraId="7D8970C9" w14:textId="77777777" w:rsidR="005A4307" w:rsidRPr="005A4307" w:rsidRDefault="005A4307" w:rsidP="005A4307">
      <w:pPr>
        <w:spacing w:after="0" w:line="480" w:lineRule="auto"/>
        <w:jc w:val="center"/>
        <w:rPr>
          <w:rFonts w:ascii="Times New Roman" w:eastAsia="Times New Roman" w:hAnsi="Times New Roman" w:cs="Times New Roman"/>
          <w:b/>
          <w:bCs/>
          <w:sz w:val="24"/>
          <w:szCs w:val="24"/>
        </w:rPr>
      </w:pPr>
      <w:r w:rsidRPr="005A4307">
        <w:rPr>
          <w:rFonts w:ascii="Times New Roman" w:eastAsia="Times New Roman" w:hAnsi="Times New Roman" w:cs="Times New Roman"/>
          <w:b/>
          <w:bCs/>
          <w:sz w:val="24"/>
          <w:szCs w:val="24"/>
        </w:rPr>
        <w:t>Recommended Financial Strategies</w:t>
      </w:r>
    </w:p>
    <w:p w14:paraId="3B92996E" w14:textId="498247DE" w:rsidR="005A4307" w:rsidRPr="004B4BEE" w:rsidRDefault="005A4307" w:rsidP="004B4BEE">
      <w:pPr>
        <w:spacing w:after="0" w:line="480" w:lineRule="auto"/>
        <w:rPr>
          <w:rFonts w:ascii="Times New Roman" w:eastAsia="Times New Roman" w:hAnsi="Times New Roman" w:cs="Times New Roman"/>
          <w:b/>
          <w:bCs/>
          <w:sz w:val="24"/>
          <w:szCs w:val="24"/>
        </w:rPr>
      </w:pPr>
      <w:r w:rsidRPr="004B4BEE">
        <w:rPr>
          <w:rFonts w:ascii="Times New Roman" w:eastAsia="Times New Roman" w:hAnsi="Times New Roman" w:cs="Times New Roman"/>
          <w:b/>
          <w:bCs/>
          <w:sz w:val="24"/>
          <w:szCs w:val="24"/>
        </w:rPr>
        <w:t>The Capital Asset Pricing Model (CAPM)</w:t>
      </w:r>
    </w:p>
    <w:p w14:paraId="1B98D917" w14:textId="11E52626" w:rsidR="004B4BEE" w:rsidRDefault="004B4BEE" w:rsidP="004B4BEE">
      <w:pPr>
        <w:spacing w:after="0" w:line="480" w:lineRule="auto"/>
        <w:ind w:firstLine="720"/>
        <w:rPr>
          <w:rFonts w:ascii="Times New Roman" w:eastAsia="Times New Roman" w:hAnsi="Times New Roman" w:cs="Times New Roman"/>
          <w:sz w:val="24"/>
          <w:szCs w:val="24"/>
        </w:rPr>
      </w:pPr>
      <w:r w:rsidRPr="004B4BEE">
        <w:rPr>
          <w:rFonts w:ascii="Times New Roman" w:eastAsia="Times New Roman" w:hAnsi="Times New Roman" w:cs="Times New Roman"/>
          <w:sz w:val="24"/>
          <w:szCs w:val="24"/>
        </w:rPr>
        <w:t xml:space="preserve">TF Partners can evaluate possible investments using a framework provided by the Capital Asset Pricing Model (CAPM), which balances systematic risk and expected returns. Through the use of CAPM to calculate the cost of equity, TF Partners </w:t>
      </w:r>
      <w:r w:rsidR="008766D1">
        <w:rPr>
          <w:rFonts w:ascii="Times New Roman" w:eastAsia="Times New Roman" w:hAnsi="Times New Roman" w:cs="Times New Roman"/>
          <w:sz w:val="24"/>
          <w:szCs w:val="24"/>
        </w:rPr>
        <w:t>can</w:t>
      </w:r>
      <w:r w:rsidRPr="004B4BEE">
        <w:rPr>
          <w:rFonts w:ascii="Times New Roman" w:eastAsia="Times New Roman" w:hAnsi="Times New Roman" w:cs="Times New Roman"/>
          <w:sz w:val="24"/>
          <w:szCs w:val="24"/>
        </w:rPr>
        <w:t xml:space="preserve"> assess the feasibility of new endeavors. For example, TF Partners may choose to move forward with an investment if they find a green initiative that offers better</w:t>
      </w:r>
      <w:r w:rsidR="008766D1">
        <w:rPr>
          <w:rFonts w:ascii="Times New Roman" w:eastAsia="Times New Roman" w:hAnsi="Times New Roman" w:cs="Times New Roman"/>
          <w:sz w:val="24"/>
          <w:szCs w:val="24"/>
        </w:rPr>
        <w:t>-</w:t>
      </w:r>
      <w:r w:rsidRPr="004B4BEE">
        <w:rPr>
          <w:rFonts w:ascii="Times New Roman" w:eastAsia="Times New Roman" w:hAnsi="Times New Roman" w:cs="Times New Roman"/>
          <w:sz w:val="24"/>
          <w:szCs w:val="24"/>
        </w:rPr>
        <w:t>expected returns than the equity cost calculated using the CAPM</w:t>
      </w:r>
      <w:r w:rsidR="007A5B53">
        <w:rPr>
          <w:rFonts w:ascii="Times New Roman" w:eastAsia="Times New Roman" w:hAnsi="Times New Roman" w:cs="Times New Roman"/>
          <w:sz w:val="24"/>
          <w:szCs w:val="24"/>
        </w:rPr>
        <w:t xml:space="preserve"> </w:t>
      </w:r>
      <w:r w:rsidR="006A6C68">
        <w:rPr>
          <w:rFonts w:ascii="Times New Roman" w:eastAsia="Times New Roman" w:hAnsi="Times New Roman" w:cs="Times New Roman"/>
          <w:sz w:val="24"/>
          <w:szCs w:val="24"/>
        </w:rPr>
        <w:t>(</w:t>
      </w:r>
      <w:r w:rsidR="006A6C68" w:rsidRPr="006A6C68">
        <w:rPr>
          <w:rFonts w:ascii="Times New Roman" w:eastAsia="Times New Roman" w:hAnsi="Times New Roman" w:cs="Times New Roman"/>
          <w:sz w:val="24"/>
          <w:szCs w:val="24"/>
        </w:rPr>
        <w:t>Braverman</w:t>
      </w:r>
      <w:r w:rsidR="006A6C68">
        <w:rPr>
          <w:rFonts w:ascii="Times New Roman" w:eastAsia="Times New Roman" w:hAnsi="Times New Roman" w:cs="Times New Roman"/>
          <w:sz w:val="24"/>
          <w:szCs w:val="24"/>
        </w:rPr>
        <w:t>, 2020)</w:t>
      </w:r>
      <w:r w:rsidRPr="004B4BEE">
        <w:rPr>
          <w:rFonts w:ascii="Times New Roman" w:eastAsia="Times New Roman" w:hAnsi="Times New Roman" w:cs="Times New Roman"/>
          <w:sz w:val="24"/>
          <w:szCs w:val="24"/>
        </w:rPr>
        <w:t xml:space="preserve">. This calculated action supports green initiatives and increases the sustainability and profitability of the firm. By enabling TF Partners to make well-informed </w:t>
      </w:r>
      <w:r w:rsidRPr="004B4BEE">
        <w:rPr>
          <w:rFonts w:ascii="Times New Roman" w:eastAsia="Times New Roman" w:hAnsi="Times New Roman" w:cs="Times New Roman"/>
          <w:sz w:val="24"/>
          <w:szCs w:val="24"/>
        </w:rPr>
        <w:lastRenderedPageBreak/>
        <w:t>decisions, CAPM helps them balance risk and return to optimize shareholder value and take advantage of profitable market opportunities.</w:t>
      </w:r>
    </w:p>
    <w:p w14:paraId="0A69E192" w14:textId="7FDF686E" w:rsidR="004B4BEE" w:rsidRPr="007A5B53" w:rsidRDefault="007A5B53" w:rsidP="007A5B53">
      <w:pPr>
        <w:spacing w:after="0" w:line="480" w:lineRule="auto"/>
        <w:rPr>
          <w:rFonts w:ascii="Times New Roman" w:eastAsia="Times New Roman" w:hAnsi="Times New Roman" w:cs="Times New Roman"/>
          <w:b/>
          <w:bCs/>
          <w:sz w:val="24"/>
          <w:szCs w:val="24"/>
        </w:rPr>
      </w:pPr>
      <w:r w:rsidRPr="007A5B53">
        <w:rPr>
          <w:rFonts w:ascii="Times New Roman" w:eastAsia="Times New Roman" w:hAnsi="Times New Roman" w:cs="Times New Roman"/>
          <w:b/>
          <w:bCs/>
          <w:sz w:val="24"/>
          <w:szCs w:val="24"/>
        </w:rPr>
        <w:t>Modern Portfolio Theory (MPT)</w:t>
      </w:r>
    </w:p>
    <w:p w14:paraId="57A5A642" w14:textId="298FBFCF" w:rsidR="00AA3ADF" w:rsidRDefault="007A5B53" w:rsidP="007A5B53">
      <w:pPr>
        <w:spacing w:after="0" w:line="480" w:lineRule="auto"/>
        <w:ind w:firstLine="720"/>
        <w:rPr>
          <w:rFonts w:ascii="Times New Roman" w:eastAsia="Times New Roman" w:hAnsi="Times New Roman" w:cs="Times New Roman"/>
          <w:sz w:val="24"/>
          <w:szCs w:val="24"/>
        </w:rPr>
      </w:pPr>
      <w:r w:rsidRPr="007A5B53">
        <w:rPr>
          <w:rFonts w:ascii="Times New Roman" w:eastAsia="Times New Roman" w:hAnsi="Times New Roman" w:cs="Times New Roman"/>
          <w:sz w:val="24"/>
          <w:szCs w:val="24"/>
        </w:rPr>
        <w:t>According to Modern Portfolio Theory (MPT), investors can maximize returns for a particular degree of risk by diversifying their investment portfolios. By spreading their investments over a range of green initiatives and other projects, TF Partners can put the MPT principles into practice</w:t>
      </w:r>
      <w:r w:rsidR="004147D4">
        <w:rPr>
          <w:rFonts w:ascii="Times New Roman" w:eastAsia="Times New Roman" w:hAnsi="Times New Roman" w:cs="Times New Roman"/>
          <w:sz w:val="24"/>
          <w:szCs w:val="24"/>
        </w:rPr>
        <w:t xml:space="preserve"> </w:t>
      </w:r>
      <w:r w:rsidR="006A6C68">
        <w:rPr>
          <w:rFonts w:ascii="Times New Roman" w:eastAsia="Times New Roman" w:hAnsi="Times New Roman" w:cs="Times New Roman"/>
          <w:sz w:val="24"/>
          <w:szCs w:val="24"/>
        </w:rPr>
        <w:t>(</w:t>
      </w:r>
      <w:r w:rsidR="006A6C68" w:rsidRPr="006A6C68">
        <w:rPr>
          <w:rFonts w:ascii="Times New Roman" w:eastAsia="Times New Roman" w:hAnsi="Times New Roman" w:cs="Times New Roman"/>
          <w:sz w:val="24"/>
          <w:szCs w:val="24"/>
        </w:rPr>
        <w:t>Braun</w:t>
      </w:r>
      <w:r w:rsidR="006A6C68">
        <w:rPr>
          <w:rFonts w:ascii="Times New Roman" w:eastAsia="Times New Roman" w:hAnsi="Times New Roman" w:cs="Times New Roman"/>
          <w:sz w:val="24"/>
          <w:szCs w:val="24"/>
        </w:rPr>
        <w:t>, 2018)</w:t>
      </w:r>
      <w:r w:rsidRPr="007A5B53">
        <w:rPr>
          <w:rFonts w:ascii="Times New Roman" w:eastAsia="Times New Roman" w:hAnsi="Times New Roman" w:cs="Times New Roman"/>
          <w:sz w:val="24"/>
          <w:szCs w:val="24"/>
        </w:rPr>
        <w:t xml:space="preserve">. TF Partners can reduce the effect of unfavorable occurrences on the performance of their entire portfolio by distributing their interests across a variety of assets. For example, TF Partners can reduce the risk associated with any one investment and produce more consistent long-term returns by distributing funds among a variety of breakthrough battery technologies and sustainable energy projects. </w:t>
      </w:r>
    </w:p>
    <w:p w14:paraId="39C2AE70" w14:textId="77777777" w:rsidR="004147D4" w:rsidRPr="004147D4" w:rsidRDefault="004147D4" w:rsidP="004147D4">
      <w:pPr>
        <w:spacing w:after="0" w:line="480" w:lineRule="auto"/>
        <w:rPr>
          <w:rFonts w:ascii="Times New Roman" w:eastAsia="Times New Roman" w:hAnsi="Times New Roman" w:cs="Times New Roman"/>
          <w:b/>
          <w:bCs/>
          <w:sz w:val="24"/>
          <w:szCs w:val="24"/>
        </w:rPr>
      </w:pPr>
      <w:r w:rsidRPr="004147D4">
        <w:rPr>
          <w:rFonts w:ascii="Times New Roman" w:eastAsia="Times New Roman" w:hAnsi="Times New Roman" w:cs="Times New Roman"/>
          <w:b/>
          <w:bCs/>
          <w:sz w:val="24"/>
          <w:szCs w:val="24"/>
        </w:rPr>
        <w:t>Diversification</w:t>
      </w:r>
    </w:p>
    <w:p w14:paraId="27FFE92E" w14:textId="77777777" w:rsidR="004147D4" w:rsidRPr="004147D4" w:rsidRDefault="004147D4" w:rsidP="004147D4">
      <w:pPr>
        <w:spacing w:after="0" w:line="480" w:lineRule="auto"/>
        <w:ind w:firstLine="720"/>
        <w:rPr>
          <w:rFonts w:ascii="Times New Roman" w:eastAsia="Times New Roman" w:hAnsi="Times New Roman" w:cs="Times New Roman"/>
          <w:sz w:val="24"/>
          <w:szCs w:val="24"/>
        </w:rPr>
      </w:pPr>
      <w:r w:rsidRPr="004147D4">
        <w:rPr>
          <w:rFonts w:ascii="Times New Roman" w:eastAsia="Times New Roman" w:hAnsi="Times New Roman" w:cs="Times New Roman"/>
          <w:sz w:val="24"/>
          <w:szCs w:val="24"/>
        </w:rPr>
        <w:t>To lower total risk, diversification entails distributing investments among several asset types. By entering supplementary markets or branching out into related industries, TF Partners can expand the range of products it offers. For instance, TF Partners might look into chances in renewable energy storage systems or electric vehicle charging infrastructure in addition to producing batteries for electric cars. TF Partners can reduce the risks brought on by swings in particular markets or industries and take advantage of new growth opportunities by broadening its product offerings.</w:t>
      </w:r>
    </w:p>
    <w:p w14:paraId="48BB70FC" w14:textId="521CE67A" w:rsidR="007A5B53" w:rsidRPr="007A5B53" w:rsidRDefault="007A5B53" w:rsidP="004147D4">
      <w:pPr>
        <w:spacing w:after="0" w:line="480" w:lineRule="auto"/>
        <w:ind w:firstLine="720"/>
        <w:rPr>
          <w:rFonts w:ascii="Times New Roman" w:eastAsia="Times New Roman" w:hAnsi="Times New Roman" w:cs="Times New Roman"/>
          <w:sz w:val="24"/>
          <w:szCs w:val="24"/>
        </w:rPr>
      </w:pPr>
      <w:r w:rsidRPr="007A5B53">
        <w:rPr>
          <w:rFonts w:ascii="Times New Roman" w:eastAsia="Times New Roman" w:hAnsi="Times New Roman" w:cs="Times New Roman"/>
          <w:sz w:val="24"/>
          <w:szCs w:val="24"/>
        </w:rPr>
        <w:br/>
      </w:r>
    </w:p>
    <w:p w14:paraId="38B63747" w14:textId="77777777" w:rsidR="007A5B53" w:rsidRPr="004B4BEE" w:rsidRDefault="007A5B53" w:rsidP="004B4BEE">
      <w:pPr>
        <w:spacing w:after="0" w:line="480" w:lineRule="auto"/>
        <w:ind w:firstLine="720"/>
        <w:rPr>
          <w:rFonts w:ascii="Times New Roman" w:eastAsia="Times New Roman" w:hAnsi="Times New Roman" w:cs="Times New Roman"/>
          <w:sz w:val="24"/>
          <w:szCs w:val="24"/>
        </w:rPr>
      </w:pPr>
    </w:p>
    <w:p w14:paraId="260BFADF" w14:textId="77777777" w:rsidR="005A4307" w:rsidRDefault="005A4307" w:rsidP="004B4BEE">
      <w:pPr>
        <w:spacing w:after="0" w:line="480" w:lineRule="auto"/>
        <w:ind w:firstLine="720"/>
        <w:rPr>
          <w:rFonts w:ascii="Times New Roman" w:eastAsia="Times New Roman" w:hAnsi="Times New Roman" w:cs="Times New Roman"/>
          <w:sz w:val="24"/>
          <w:szCs w:val="24"/>
        </w:rPr>
      </w:pPr>
    </w:p>
    <w:p w14:paraId="2C606710" w14:textId="20412FAB" w:rsidR="009A1FE9" w:rsidRPr="00BA6BFC" w:rsidRDefault="009A1FE9" w:rsidP="00BA6BFC">
      <w:pPr>
        <w:spacing w:after="0" w:line="480" w:lineRule="auto"/>
        <w:jc w:val="center"/>
        <w:rPr>
          <w:rFonts w:ascii="Times New Roman" w:eastAsia="Times New Roman" w:hAnsi="Times New Roman" w:cs="Times New Roman"/>
          <w:b/>
          <w:bCs/>
          <w:sz w:val="24"/>
          <w:szCs w:val="24"/>
        </w:rPr>
      </w:pPr>
      <w:r w:rsidRPr="00BA6BFC">
        <w:rPr>
          <w:rFonts w:ascii="Times New Roman" w:eastAsia="Times New Roman" w:hAnsi="Times New Roman" w:cs="Times New Roman"/>
          <w:b/>
          <w:bCs/>
          <w:sz w:val="24"/>
          <w:szCs w:val="24"/>
        </w:rPr>
        <w:lastRenderedPageBreak/>
        <w:t>References</w:t>
      </w:r>
    </w:p>
    <w:p w14:paraId="6440D57E" w14:textId="77777777" w:rsidR="000349BE" w:rsidRDefault="000349BE" w:rsidP="00BA6BFC">
      <w:pPr>
        <w:spacing w:after="0" w:line="480" w:lineRule="auto"/>
        <w:ind w:left="720" w:hanging="720"/>
        <w:rPr>
          <w:rFonts w:ascii="Times New Roman" w:hAnsi="Times New Roman" w:cs="Times New Roman"/>
          <w:sz w:val="24"/>
          <w:szCs w:val="24"/>
          <w:shd w:val="clear" w:color="auto" w:fill="FFFFFF"/>
        </w:rPr>
      </w:pPr>
      <w:r w:rsidRPr="009C61F5">
        <w:rPr>
          <w:rFonts w:ascii="Times New Roman" w:hAnsi="Times New Roman" w:cs="Times New Roman"/>
          <w:sz w:val="24"/>
          <w:szCs w:val="24"/>
          <w:shd w:val="clear" w:color="auto" w:fill="FFFFFF"/>
        </w:rPr>
        <w:t>Barauskaite, G., &amp; Streimikiene, D. (2021). Corporate social responsibility and financial performance of companies: The puzzle of concepts, definitions and assessment methods. </w:t>
      </w:r>
      <w:r w:rsidRPr="009C61F5">
        <w:rPr>
          <w:rFonts w:ascii="Times New Roman" w:hAnsi="Times New Roman" w:cs="Times New Roman"/>
          <w:i/>
          <w:iCs/>
          <w:sz w:val="24"/>
          <w:szCs w:val="24"/>
          <w:shd w:val="clear" w:color="auto" w:fill="FFFFFF"/>
        </w:rPr>
        <w:t>Corporate Social Responsibility and Environmental Management</w:t>
      </w:r>
      <w:r w:rsidRPr="009C61F5">
        <w:rPr>
          <w:rFonts w:ascii="Times New Roman" w:hAnsi="Times New Roman" w:cs="Times New Roman"/>
          <w:sz w:val="24"/>
          <w:szCs w:val="24"/>
          <w:shd w:val="clear" w:color="auto" w:fill="FFFFFF"/>
        </w:rPr>
        <w:t>, </w:t>
      </w:r>
      <w:r w:rsidRPr="009C61F5">
        <w:rPr>
          <w:rFonts w:ascii="Times New Roman" w:hAnsi="Times New Roman" w:cs="Times New Roman"/>
          <w:i/>
          <w:iCs/>
          <w:sz w:val="24"/>
          <w:szCs w:val="24"/>
          <w:shd w:val="clear" w:color="auto" w:fill="FFFFFF"/>
        </w:rPr>
        <w:t>28</w:t>
      </w:r>
      <w:r w:rsidRPr="009C61F5">
        <w:rPr>
          <w:rFonts w:ascii="Times New Roman" w:hAnsi="Times New Roman" w:cs="Times New Roman"/>
          <w:sz w:val="24"/>
          <w:szCs w:val="24"/>
          <w:shd w:val="clear" w:color="auto" w:fill="FFFFFF"/>
        </w:rPr>
        <w:t>(1), 278-287.</w:t>
      </w:r>
    </w:p>
    <w:p w14:paraId="264B339E" w14:textId="77777777" w:rsidR="000349BE" w:rsidRDefault="000349BE" w:rsidP="00BA6BFC">
      <w:pPr>
        <w:spacing w:after="0" w:line="480" w:lineRule="auto"/>
        <w:ind w:left="720" w:hanging="720"/>
        <w:rPr>
          <w:rFonts w:ascii="Times New Roman" w:eastAsia="Times New Roman" w:hAnsi="Times New Roman" w:cs="Times New Roman"/>
          <w:sz w:val="24"/>
          <w:szCs w:val="24"/>
        </w:rPr>
      </w:pPr>
      <w:r w:rsidRPr="006A6C68">
        <w:rPr>
          <w:rFonts w:ascii="Times New Roman" w:eastAsia="Times New Roman" w:hAnsi="Times New Roman" w:cs="Times New Roman"/>
          <w:sz w:val="24"/>
          <w:szCs w:val="24"/>
        </w:rPr>
        <w:t>Braun, M. (2018). Risk: What’s at stake for a small or medium-sized enterprise? Westchester County Business Journal, 54(1), 9.</w:t>
      </w:r>
    </w:p>
    <w:p w14:paraId="2E07FD01" w14:textId="77777777" w:rsidR="000349BE" w:rsidRDefault="000349BE" w:rsidP="00BA6BFC">
      <w:pPr>
        <w:spacing w:after="0" w:line="480" w:lineRule="auto"/>
        <w:ind w:left="720" w:hanging="720"/>
        <w:rPr>
          <w:rFonts w:ascii="Times New Roman" w:eastAsia="Times New Roman" w:hAnsi="Times New Roman" w:cs="Times New Roman"/>
          <w:sz w:val="24"/>
          <w:szCs w:val="24"/>
        </w:rPr>
      </w:pPr>
      <w:r w:rsidRPr="006A6C68">
        <w:rPr>
          <w:rFonts w:ascii="Times New Roman" w:eastAsia="Times New Roman" w:hAnsi="Times New Roman" w:cs="Times New Roman"/>
          <w:sz w:val="24"/>
          <w:szCs w:val="24"/>
        </w:rPr>
        <w:t>Braverman, B. (2020). Financial strategies to deploy in tough times: A recession has likely arrived. Here’s how family businesses can make it through. Family Business, 31(3), 46–48.</w:t>
      </w:r>
    </w:p>
    <w:p w14:paraId="0381E995" w14:textId="77777777" w:rsidR="000349BE" w:rsidRDefault="000349BE" w:rsidP="00BA6BFC">
      <w:pPr>
        <w:spacing w:after="0" w:line="480" w:lineRule="auto"/>
        <w:ind w:left="720" w:hanging="720"/>
        <w:rPr>
          <w:rFonts w:ascii="Times New Roman" w:eastAsia="Times New Roman" w:hAnsi="Times New Roman" w:cs="Times New Roman"/>
          <w:sz w:val="24"/>
          <w:szCs w:val="24"/>
        </w:rPr>
      </w:pPr>
      <w:r w:rsidRPr="006A6C68">
        <w:rPr>
          <w:rFonts w:ascii="Times New Roman" w:eastAsia="Times New Roman" w:hAnsi="Times New Roman" w:cs="Times New Roman"/>
          <w:sz w:val="24"/>
          <w:szCs w:val="24"/>
        </w:rPr>
        <w:t>DeLoach, J. (2014). A formula for success: Integrating risk with strategy setting and performance management. NACD Directorship, 40(6), 90.</w:t>
      </w:r>
    </w:p>
    <w:p w14:paraId="29EAA0EB" w14:textId="77777777" w:rsidR="000349BE" w:rsidRPr="00940632" w:rsidRDefault="000349BE" w:rsidP="00BA6BFC">
      <w:pPr>
        <w:spacing w:after="0" w:line="480" w:lineRule="auto"/>
        <w:ind w:left="720" w:hanging="720"/>
        <w:rPr>
          <w:rFonts w:ascii="Times New Roman" w:eastAsia="Times New Roman" w:hAnsi="Times New Roman" w:cs="Times New Roman"/>
          <w:sz w:val="24"/>
          <w:szCs w:val="24"/>
        </w:rPr>
      </w:pPr>
      <w:r w:rsidRPr="00940632">
        <w:rPr>
          <w:rFonts w:ascii="Times New Roman" w:hAnsi="Times New Roman" w:cs="Times New Roman"/>
          <w:sz w:val="24"/>
          <w:szCs w:val="24"/>
          <w:shd w:val="clear" w:color="auto" w:fill="FFFFFF"/>
        </w:rPr>
        <w:t>Jarrow, R. A. (2008). Operational risk. </w:t>
      </w:r>
      <w:r w:rsidRPr="00940632">
        <w:rPr>
          <w:rFonts w:ascii="Times New Roman" w:hAnsi="Times New Roman" w:cs="Times New Roman"/>
          <w:i/>
          <w:iCs/>
          <w:sz w:val="24"/>
          <w:szCs w:val="24"/>
          <w:shd w:val="clear" w:color="auto" w:fill="FFFFFF"/>
        </w:rPr>
        <w:t>Journal of Banking &amp; Finance</w:t>
      </w:r>
      <w:r w:rsidRPr="00940632">
        <w:rPr>
          <w:rFonts w:ascii="Times New Roman" w:hAnsi="Times New Roman" w:cs="Times New Roman"/>
          <w:sz w:val="24"/>
          <w:szCs w:val="24"/>
          <w:shd w:val="clear" w:color="auto" w:fill="FFFFFF"/>
        </w:rPr>
        <w:t>, </w:t>
      </w:r>
      <w:r w:rsidRPr="00940632">
        <w:rPr>
          <w:rFonts w:ascii="Times New Roman" w:hAnsi="Times New Roman" w:cs="Times New Roman"/>
          <w:i/>
          <w:iCs/>
          <w:sz w:val="24"/>
          <w:szCs w:val="24"/>
          <w:shd w:val="clear" w:color="auto" w:fill="FFFFFF"/>
        </w:rPr>
        <w:t>32</w:t>
      </w:r>
      <w:r w:rsidRPr="00940632">
        <w:rPr>
          <w:rFonts w:ascii="Times New Roman" w:hAnsi="Times New Roman" w:cs="Times New Roman"/>
          <w:sz w:val="24"/>
          <w:szCs w:val="24"/>
          <w:shd w:val="clear" w:color="auto" w:fill="FFFFFF"/>
        </w:rPr>
        <w:t>(5), 870-879.</w:t>
      </w:r>
    </w:p>
    <w:p w14:paraId="292C1C28" w14:textId="77777777" w:rsidR="000349BE" w:rsidRDefault="000349BE" w:rsidP="00BA6BFC">
      <w:pPr>
        <w:spacing w:after="0" w:line="480" w:lineRule="auto"/>
        <w:ind w:left="720" w:hanging="720"/>
        <w:rPr>
          <w:rFonts w:ascii="Times New Roman" w:hAnsi="Times New Roman" w:cs="Times New Roman"/>
          <w:sz w:val="24"/>
          <w:szCs w:val="24"/>
          <w:shd w:val="clear" w:color="auto" w:fill="FFFFFF"/>
        </w:rPr>
      </w:pPr>
      <w:r w:rsidRPr="006A6C68">
        <w:rPr>
          <w:rFonts w:ascii="Times New Roman" w:hAnsi="Times New Roman" w:cs="Times New Roman"/>
          <w:sz w:val="24"/>
          <w:szCs w:val="24"/>
          <w:shd w:val="clear" w:color="auto" w:fill="FFFFFF"/>
        </w:rPr>
        <w:t>Kagitci, M. (2019). The financial performance of the companies from the oil sector. A comparative analysis. </w:t>
      </w:r>
      <w:r w:rsidRPr="006A6C68">
        <w:rPr>
          <w:rFonts w:ascii="Times New Roman" w:hAnsi="Times New Roman" w:cs="Times New Roman"/>
          <w:i/>
          <w:iCs/>
          <w:sz w:val="24"/>
          <w:szCs w:val="24"/>
          <w:shd w:val="clear" w:color="auto" w:fill="FFFFFF"/>
        </w:rPr>
        <w:t>Theoretical &amp; Applied Economics</w:t>
      </w:r>
      <w:r w:rsidRPr="006A6C68">
        <w:rPr>
          <w:rFonts w:ascii="Times New Roman" w:hAnsi="Times New Roman" w:cs="Times New Roman"/>
          <w:sz w:val="24"/>
          <w:szCs w:val="24"/>
          <w:shd w:val="clear" w:color="auto" w:fill="FFFFFF"/>
        </w:rPr>
        <w:t>.</w:t>
      </w:r>
    </w:p>
    <w:p w14:paraId="1C40FAA2" w14:textId="44729C82" w:rsidR="000349BE" w:rsidRDefault="000349BE" w:rsidP="00BA6BFC">
      <w:pPr>
        <w:spacing w:after="0" w:line="480" w:lineRule="auto"/>
        <w:ind w:left="720" w:hanging="720"/>
        <w:rPr>
          <w:rFonts w:ascii="Times New Roman" w:hAnsi="Times New Roman" w:cs="Times New Roman"/>
          <w:sz w:val="24"/>
          <w:szCs w:val="24"/>
          <w:shd w:val="clear" w:color="auto" w:fill="FFFFFF"/>
        </w:rPr>
      </w:pPr>
      <w:r w:rsidRPr="00CF1869">
        <w:rPr>
          <w:rFonts w:ascii="Times New Roman" w:hAnsi="Times New Roman" w:cs="Times New Roman"/>
          <w:sz w:val="24"/>
          <w:szCs w:val="24"/>
          <w:shd w:val="clear" w:color="auto" w:fill="FFFFFF"/>
        </w:rPr>
        <w:t xml:space="preserve">Krylov, S. (2018). Target financial forecasting as an instrument to improve </w:t>
      </w:r>
      <w:r w:rsidR="008766D1">
        <w:rPr>
          <w:rFonts w:ascii="Times New Roman" w:hAnsi="Times New Roman" w:cs="Times New Roman"/>
          <w:sz w:val="24"/>
          <w:szCs w:val="24"/>
          <w:shd w:val="clear" w:color="auto" w:fill="FFFFFF"/>
        </w:rPr>
        <w:t xml:space="preserve">a </w:t>
      </w:r>
      <w:r w:rsidRPr="00CF1869">
        <w:rPr>
          <w:rFonts w:ascii="Times New Roman" w:hAnsi="Times New Roman" w:cs="Times New Roman"/>
          <w:sz w:val="24"/>
          <w:szCs w:val="24"/>
          <w:shd w:val="clear" w:color="auto" w:fill="FFFFFF"/>
        </w:rPr>
        <w:t>company</w:t>
      </w:r>
      <w:r w:rsidR="008766D1">
        <w:rPr>
          <w:rFonts w:ascii="Times New Roman" w:hAnsi="Times New Roman" w:cs="Times New Roman"/>
          <w:sz w:val="24"/>
          <w:szCs w:val="24"/>
          <w:shd w:val="clear" w:color="auto" w:fill="FFFFFF"/>
        </w:rPr>
        <w:t>'s</w:t>
      </w:r>
      <w:r w:rsidRPr="00CF1869">
        <w:rPr>
          <w:rFonts w:ascii="Times New Roman" w:hAnsi="Times New Roman" w:cs="Times New Roman"/>
          <w:sz w:val="24"/>
          <w:szCs w:val="24"/>
          <w:shd w:val="clear" w:color="auto" w:fill="FFFFFF"/>
        </w:rPr>
        <w:t xml:space="preserve"> financial health. </w:t>
      </w:r>
      <w:r w:rsidRPr="00CF1869">
        <w:rPr>
          <w:rFonts w:ascii="Times New Roman" w:hAnsi="Times New Roman" w:cs="Times New Roman"/>
          <w:i/>
          <w:iCs/>
          <w:sz w:val="24"/>
          <w:szCs w:val="24"/>
          <w:shd w:val="clear" w:color="auto" w:fill="FFFFFF"/>
        </w:rPr>
        <w:t>Cogent Business &amp; Management</w:t>
      </w:r>
      <w:r w:rsidRPr="00CF1869">
        <w:rPr>
          <w:rFonts w:ascii="Times New Roman" w:hAnsi="Times New Roman" w:cs="Times New Roman"/>
          <w:sz w:val="24"/>
          <w:szCs w:val="24"/>
          <w:shd w:val="clear" w:color="auto" w:fill="FFFFFF"/>
        </w:rPr>
        <w:t>, </w:t>
      </w:r>
      <w:r w:rsidRPr="00CF1869">
        <w:rPr>
          <w:rFonts w:ascii="Times New Roman" w:hAnsi="Times New Roman" w:cs="Times New Roman"/>
          <w:i/>
          <w:iCs/>
          <w:sz w:val="24"/>
          <w:szCs w:val="24"/>
          <w:shd w:val="clear" w:color="auto" w:fill="FFFFFF"/>
        </w:rPr>
        <w:t>5</w:t>
      </w:r>
      <w:r w:rsidRPr="00CF1869">
        <w:rPr>
          <w:rFonts w:ascii="Times New Roman" w:hAnsi="Times New Roman" w:cs="Times New Roman"/>
          <w:sz w:val="24"/>
          <w:szCs w:val="24"/>
          <w:shd w:val="clear" w:color="auto" w:fill="FFFFFF"/>
        </w:rPr>
        <w:t>(1), 1540074.</w:t>
      </w:r>
    </w:p>
    <w:p w14:paraId="03DBD300" w14:textId="7BEB11D9" w:rsidR="000349BE" w:rsidRDefault="000349BE" w:rsidP="00BA6BFC">
      <w:pPr>
        <w:spacing w:after="0" w:line="480" w:lineRule="auto"/>
        <w:ind w:left="720" w:hanging="720"/>
        <w:rPr>
          <w:rFonts w:ascii="Times New Roman" w:eastAsia="Times New Roman" w:hAnsi="Times New Roman" w:cs="Times New Roman"/>
          <w:sz w:val="24"/>
          <w:szCs w:val="24"/>
        </w:rPr>
      </w:pPr>
      <w:r w:rsidRPr="00085CA2">
        <w:rPr>
          <w:rFonts w:ascii="Times New Roman" w:eastAsia="Times New Roman" w:hAnsi="Times New Roman" w:cs="Times New Roman"/>
          <w:sz w:val="24"/>
          <w:szCs w:val="24"/>
        </w:rPr>
        <w:t xml:space="preserve">Mohsin, H. J., Ahmed, S. A., &amp; Streimikiene, D. (2020). Evaluating the financial performance by considering the effect of external factors on </w:t>
      </w:r>
      <w:r w:rsidR="008766D1">
        <w:rPr>
          <w:rFonts w:ascii="Times New Roman" w:eastAsia="Times New Roman" w:hAnsi="Times New Roman" w:cs="Times New Roman"/>
          <w:sz w:val="24"/>
          <w:szCs w:val="24"/>
        </w:rPr>
        <w:t xml:space="preserve">the </w:t>
      </w:r>
      <w:r w:rsidRPr="00085CA2">
        <w:rPr>
          <w:rFonts w:ascii="Times New Roman" w:eastAsia="Times New Roman" w:hAnsi="Times New Roman" w:cs="Times New Roman"/>
          <w:sz w:val="24"/>
          <w:szCs w:val="24"/>
        </w:rPr>
        <w:t>organization</w:t>
      </w:r>
      <w:r w:rsidR="008766D1">
        <w:rPr>
          <w:rFonts w:ascii="Times New Roman" w:eastAsia="Times New Roman" w:hAnsi="Times New Roman" w:cs="Times New Roman"/>
          <w:sz w:val="24"/>
          <w:szCs w:val="24"/>
        </w:rPr>
        <w:t>'s</w:t>
      </w:r>
      <w:r w:rsidRPr="00085CA2">
        <w:rPr>
          <w:rFonts w:ascii="Times New Roman" w:eastAsia="Times New Roman" w:hAnsi="Times New Roman" w:cs="Times New Roman"/>
          <w:sz w:val="24"/>
          <w:szCs w:val="24"/>
        </w:rPr>
        <w:t xml:space="preserve"> cash flow. Contemporary Economics, 14(3), 406–414. </w:t>
      </w:r>
      <w:hyperlink r:id="rId6" w:history="1">
        <w:r w:rsidRPr="008E487F">
          <w:rPr>
            <w:rStyle w:val="Hyperlink"/>
            <w:rFonts w:ascii="Times New Roman" w:eastAsia="Times New Roman" w:hAnsi="Times New Roman" w:cs="Times New Roman"/>
            <w:sz w:val="24"/>
            <w:szCs w:val="24"/>
          </w:rPr>
          <w:t>https://doi.org/10.5709/ce.1897-9254.413</w:t>
        </w:r>
      </w:hyperlink>
    </w:p>
    <w:p w14:paraId="233A58AE" w14:textId="77777777" w:rsidR="000349BE" w:rsidRDefault="000349BE" w:rsidP="00BA6BFC">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Penny, J., C. (2020). JCPenny to reduce debt and strengthen financial position through restructuring support agreements, Business Wire, </w:t>
      </w:r>
      <w:hyperlink r:id="rId7" w:history="1">
        <w:r w:rsidRPr="008E487F">
          <w:rPr>
            <w:rStyle w:val="Hyperlink"/>
            <w:rFonts w:ascii="Times New Roman" w:eastAsia="Times New Roman" w:hAnsi="Times New Roman" w:cs="Times New Roman"/>
            <w:sz w:val="24"/>
            <w:szCs w:val="24"/>
          </w:rPr>
          <w:t>https://www.businesswire.com/news/home/20200515005598/en/%C2%A0JCPenney-to-</w:t>
        </w:r>
        <w:r w:rsidRPr="008E487F">
          <w:rPr>
            <w:rStyle w:val="Hyperlink"/>
            <w:rFonts w:ascii="Times New Roman" w:eastAsia="Times New Roman" w:hAnsi="Times New Roman" w:cs="Times New Roman"/>
            <w:sz w:val="24"/>
            <w:szCs w:val="24"/>
          </w:rPr>
          <w:lastRenderedPageBreak/>
          <w:t>Reduce-Debt-and-Strengthen-Financial-Position-Through-Restructuring-Support-Agreement</w:t>
        </w:r>
      </w:hyperlink>
      <w:r>
        <w:rPr>
          <w:rFonts w:ascii="Times New Roman" w:eastAsia="Times New Roman" w:hAnsi="Times New Roman" w:cs="Times New Roman"/>
          <w:sz w:val="24"/>
          <w:szCs w:val="24"/>
        </w:rPr>
        <w:t xml:space="preserve"> </w:t>
      </w:r>
    </w:p>
    <w:p w14:paraId="1068CF19" w14:textId="77777777" w:rsidR="000349BE" w:rsidRDefault="000349BE" w:rsidP="00BA6BFC">
      <w:pPr>
        <w:spacing w:after="0" w:line="480" w:lineRule="auto"/>
        <w:ind w:left="720" w:hanging="720"/>
        <w:rPr>
          <w:rFonts w:ascii="Times New Roman" w:eastAsia="Times New Roman" w:hAnsi="Times New Roman" w:cs="Times New Roman"/>
          <w:sz w:val="24"/>
          <w:szCs w:val="24"/>
        </w:rPr>
      </w:pPr>
      <w:r w:rsidRPr="009C61F5">
        <w:rPr>
          <w:rFonts w:ascii="Times New Roman" w:eastAsia="Times New Roman" w:hAnsi="Times New Roman" w:cs="Times New Roman"/>
          <w:sz w:val="24"/>
          <w:szCs w:val="24"/>
        </w:rPr>
        <w:t xml:space="preserve">Schiemann, W. A., Seibert, J. H., &amp; Blankenship, M. H. (2018). Putting human capital analytics to work: Predicting and driving business success. Human Resource Management, 57(3), 795–807. </w:t>
      </w:r>
      <w:hyperlink r:id="rId8" w:history="1">
        <w:r w:rsidRPr="008E487F">
          <w:rPr>
            <w:rStyle w:val="Hyperlink"/>
            <w:rFonts w:ascii="Times New Roman" w:eastAsia="Times New Roman" w:hAnsi="Times New Roman" w:cs="Times New Roman"/>
            <w:sz w:val="24"/>
            <w:szCs w:val="24"/>
          </w:rPr>
          <w:t>https://doi.org/10.1002/hrm.21843</w:t>
        </w:r>
      </w:hyperlink>
    </w:p>
    <w:p w14:paraId="5714BEB5" w14:textId="77777777" w:rsidR="000C2E15" w:rsidRPr="00657884" w:rsidRDefault="000C2E15" w:rsidP="00657884">
      <w:pPr>
        <w:spacing w:after="0" w:line="240" w:lineRule="auto"/>
        <w:rPr>
          <w:rFonts w:ascii="Times New Roman" w:eastAsia="Times New Roman" w:hAnsi="Times New Roman" w:cs="Times New Roman"/>
          <w:sz w:val="24"/>
          <w:szCs w:val="24"/>
        </w:rPr>
      </w:pPr>
    </w:p>
    <w:p w14:paraId="04E256C7" w14:textId="6909AB39" w:rsidR="00253EB7" w:rsidRPr="00A30368" w:rsidRDefault="00253EB7" w:rsidP="00A30368">
      <w:pPr>
        <w:spacing w:after="0" w:line="240" w:lineRule="auto"/>
        <w:rPr>
          <w:rFonts w:ascii="Times New Roman" w:eastAsia="Times New Roman" w:hAnsi="Times New Roman" w:cs="Times New Roman"/>
          <w:sz w:val="24"/>
          <w:szCs w:val="24"/>
        </w:rPr>
      </w:pPr>
    </w:p>
    <w:p w14:paraId="432135FE" w14:textId="77777777" w:rsidR="00951787" w:rsidRDefault="00951787">
      <w:pPr>
        <w:rPr>
          <w:rFonts w:ascii="Times New Roman" w:hAnsi="Times New Roman" w:cs="Times New Roman"/>
          <w:sz w:val="24"/>
          <w:szCs w:val="24"/>
        </w:rPr>
      </w:pPr>
    </w:p>
    <w:p w14:paraId="442762B9" w14:textId="77777777" w:rsidR="00D0184C" w:rsidRPr="00B745F4" w:rsidRDefault="00D0184C">
      <w:pPr>
        <w:rPr>
          <w:rFonts w:ascii="Times New Roman" w:hAnsi="Times New Roman" w:cs="Times New Roman"/>
          <w:sz w:val="24"/>
          <w:szCs w:val="24"/>
        </w:rPr>
      </w:pPr>
    </w:p>
    <w:sectPr w:rsidR="00D0184C" w:rsidRPr="00B745F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DEDD4" w14:textId="77777777" w:rsidR="00550FE2" w:rsidRDefault="00550FE2" w:rsidP="00D0184C">
      <w:pPr>
        <w:spacing w:after="0" w:line="240" w:lineRule="auto"/>
      </w:pPr>
      <w:r>
        <w:separator/>
      </w:r>
    </w:p>
  </w:endnote>
  <w:endnote w:type="continuationSeparator" w:id="0">
    <w:p w14:paraId="56E17752" w14:textId="77777777" w:rsidR="00550FE2" w:rsidRDefault="00550FE2" w:rsidP="00D0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F5764" w14:textId="77777777" w:rsidR="00550FE2" w:rsidRDefault="00550FE2" w:rsidP="00D0184C">
      <w:pPr>
        <w:spacing w:after="0" w:line="240" w:lineRule="auto"/>
      </w:pPr>
      <w:r>
        <w:separator/>
      </w:r>
    </w:p>
  </w:footnote>
  <w:footnote w:type="continuationSeparator" w:id="0">
    <w:p w14:paraId="506D3650" w14:textId="77777777" w:rsidR="00550FE2" w:rsidRDefault="00550FE2" w:rsidP="00D01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142915"/>
      <w:docPartObj>
        <w:docPartGallery w:val="Page Numbers (Top of Page)"/>
        <w:docPartUnique/>
      </w:docPartObj>
    </w:sdtPr>
    <w:sdtEndPr>
      <w:rPr>
        <w:rFonts w:ascii="Times New Roman" w:hAnsi="Times New Roman" w:cs="Times New Roman"/>
        <w:noProof/>
        <w:sz w:val="24"/>
        <w:szCs w:val="24"/>
      </w:rPr>
    </w:sdtEndPr>
    <w:sdtContent>
      <w:p w14:paraId="31A62231" w14:textId="7120C630" w:rsidR="00D0184C" w:rsidRPr="00D0184C" w:rsidRDefault="00D0184C">
        <w:pPr>
          <w:pStyle w:val="Header"/>
          <w:jc w:val="right"/>
          <w:rPr>
            <w:rFonts w:ascii="Times New Roman" w:hAnsi="Times New Roman" w:cs="Times New Roman"/>
            <w:sz w:val="24"/>
            <w:szCs w:val="24"/>
          </w:rPr>
        </w:pPr>
        <w:r w:rsidRPr="00D0184C">
          <w:rPr>
            <w:rFonts w:ascii="Times New Roman" w:hAnsi="Times New Roman" w:cs="Times New Roman"/>
            <w:sz w:val="24"/>
            <w:szCs w:val="24"/>
          </w:rPr>
          <w:fldChar w:fldCharType="begin"/>
        </w:r>
        <w:r w:rsidRPr="00D0184C">
          <w:rPr>
            <w:rFonts w:ascii="Times New Roman" w:hAnsi="Times New Roman" w:cs="Times New Roman"/>
            <w:sz w:val="24"/>
            <w:szCs w:val="24"/>
          </w:rPr>
          <w:instrText xml:space="preserve"> PAGE   \* MERGEFORMAT </w:instrText>
        </w:r>
        <w:r w:rsidRPr="00D0184C">
          <w:rPr>
            <w:rFonts w:ascii="Times New Roman" w:hAnsi="Times New Roman" w:cs="Times New Roman"/>
            <w:sz w:val="24"/>
            <w:szCs w:val="24"/>
          </w:rPr>
          <w:fldChar w:fldCharType="separate"/>
        </w:r>
        <w:r w:rsidRPr="00D0184C">
          <w:rPr>
            <w:rFonts w:ascii="Times New Roman" w:hAnsi="Times New Roman" w:cs="Times New Roman"/>
            <w:noProof/>
            <w:sz w:val="24"/>
            <w:szCs w:val="24"/>
          </w:rPr>
          <w:t>2</w:t>
        </w:r>
        <w:r w:rsidRPr="00D0184C">
          <w:rPr>
            <w:rFonts w:ascii="Times New Roman" w:hAnsi="Times New Roman" w:cs="Times New Roman"/>
            <w:noProof/>
            <w:sz w:val="24"/>
            <w:szCs w:val="24"/>
          </w:rPr>
          <w:fldChar w:fldCharType="end"/>
        </w:r>
      </w:p>
    </w:sdtContent>
  </w:sdt>
  <w:p w14:paraId="3F963FD3" w14:textId="77777777" w:rsidR="00D0184C" w:rsidRDefault="00D018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0NDM3szQ3Mjc2NzdT0lEKTi0uzszPAykwrAUA9YiVXywAAAA="/>
  </w:docVars>
  <w:rsids>
    <w:rsidRoot w:val="00B745F4"/>
    <w:rsid w:val="00012164"/>
    <w:rsid w:val="000349BE"/>
    <w:rsid w:val="00085CA2"/>
    <w:rsid w:val="000C2E15"/>
    <w:rsid w:val="00253EB7"/>
    <w:rsid w:val="004147D4"/>
    <w:rsid w:val="004B4BEE"/>
    <w:rsid w:val="00550FE2"/>
    <w:rsid w:val="00561719"/>
    <w:rsid w:val="00586102"/>
    <w:rsid w:val="005A4307"/>
    <w:rsid w:val="00634D4C"/>
    <w:rsid w:val="006449E0"/>
    <w:rsid w:val="00657884"/>
    <w:rsid w:val="006A6C68"/>
    <w:rsid w:val="006F6B0A"/>
    <w:rsid w:val="007A5B53"/>
    <w:rsid w:val="0082027D"/>
    <w:rsid w:val="008766D1"/>
    <w:rsid w:val="008A3FF3"/>
    <w:rsid w:val="008C6C21"/>
    <w:rsid w:val="00940632"/>
    <w:rsid w:val="00951787"/>
    <w:rsid w:val="009A1FE9"/>
    <w:rsid w:val="009C61F5"/>
    <w:rsid w:val="00A01867"/>
    <w:rsid w:val="00A30368"/>
    <w:rsid w:val="00A56D4D"/>
    <w:rsid w:val="00AA3ADF"/>
    <w:rsid w:val="00B745F4"/>
    <w:rsid w:val="00B80DEB"/>
    <w:rsid w:val="00BA6BFC"/>
    <w:rsid w:val="00C3473A"/>
    <w:rsid w:val="00C900DC"/>
    <w:rsid w:val="00CF1869"/>
    <w:rsid w:val="00D0184C"/>
    <w:rsid w:val="00D22273"/>
    <w:rsid w:val="00DD5FD4"/>
    <w:rsid w:val="00E2298F"/>
    <w:rsid w:val="00E35AF2"/>
    <w:rsid w:val="00E4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0AA"/>
  <w15:chartTrackingRefBased/>
  <w15:docId w15:val="{2934BB50-80DC-4C1A-A115-C5D109A98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84C"/>
  </w:style>
  <w:style w:type="paragraph" w:styleId="Footer">
    <w:name w:val="footer"/>
    <w:basedOn w:val="Normal"/>
    <w:link w:val="FooterChar"/>
    <w:uiPriority w:val="99"/>
    <w:unhideWhenUsed/>
    <w:rsid w:val="00D01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84C"/>
  </w:style>
  <w:style w:type="table" w:styleId="TableGrid">
    <w:name w:val="Table Grid"/>
    <w:basedOn w:val="TableNormal"/>
    <w:uiPriority w:val="39"/>
    <w:rsid w:val="00253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53E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6BFC"/>
    <w:rPr>
      <w:color w:val="0563C1" w:themeColor="hyperlink"/>
      <w:u w:val="single"/>
    </w:rPr>
  </w:style>
  <w:style w:type="character" w:styleId="UnresolvedMention">
    <w:name w:val="Unresolved Mention"/>
    <w:basedOn w:val="DefaultParagraphFont"/>
    <w:uiPriority w:val="99"/>
    <w:semiHidden/>
    <w:unhideWhenUsed/>
    <w:rsid w:val="00BA6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1106">
      <w:bodyDiv w:val="1"/>
      <w:marLeft w:val="0"/>
      <w:marRight w:val="0"/>
      <w:marTop w:val="0"/>
      <w:marBottom w:val="0"/>
      <w:divBdr>
        <w:top w:val="none" w:sz="0" w:space="0" w:color="auto"/>
        <w:left w:val="none" w:sz="0" w:space="0" w:color="auto"/>
        <w:bottom w:val="none" w:sz="0" w:space="0" w:color="auto"/>
        <w:right w:val="none" w:sz="0" w:space="0" w:color="auto"/>
      </w:divBdr>
    </w:div>
    <w:div w:id="115612715">
      <w:bodyDiv w:val="1"/>
      <w:marLeft w:val="0"/>
      <w:marRight w:val="0"/>
      <w:marTop w:val="0"/>
      <w:marBottom w:val="0"/>
      <w:divBdr>
        <w:top w:val="none" w:sz="0" w:space="0" w:color="auto"/>
        <w:left w:val="none" w:sz="0" w:space="0" w:color="auto"/>
        <w:bottom w:val="none" w:sz="0" w:space="0" w:color="auto"/>
        <w:right w:val="none" w:sz="0" w:space="0" w:color="auto"/>
      </w:divBdr>
    </w:div>
    <w:div w:id="313148537">
      <w:bodyDiv w:val="1"/>
      <w:marLeft w:val="0"/>
      <w:marRight w:val="0"/>
      <w:marTop w:val="0"/>
      <w:marBottom w:val="0"/>
      <w:divBdr>
        <w:top w:val="none" w:sz="0" w:space="0" w:color="auto"/>
        <w:left w:val="none" w:sz="0" w:space="0" w:color="auto"/>
        <w:bottom w:val="none" w:sz="0" w:space="0" w:color="auto"/>
        <w:right w:val="none" w:sz="0" w:space="0" w:color="auto"/>
      </w:divBdr>
    </w:div>
    <w:div w:id="445348769">
      <w:bodyDiv w:val="1"/>
      <w:marLeft w:val="0"/>
      <w:marRight w:val="0"/>
      <w:marTop w:val="0"/>
      <w:marBottom w:val="0"/>
      <w:divBdr>
        <w:top w:val="none" w:sz="0" w:space="0" w:color="auto"/>
        <w:left w:val="none" w:sz="0" w:space="0" w:color="auto"/>
        <w:bottom w:val="none" w:sz="0" w:space="0" w:color="auto"/>
        <w:right w:val="none" w:sz="0" w:space="0" w:color="auto"/>
      </w:divBdr>
    </w:div>
    <w:div w:id="519202512">
      <w:bodyDiv w:val="1"/>
      <w:marLeft w:val="0"/>
      <w:marRight w:val="0"/>
      <w:marTop w:val="0"/>
      <w:marBottom w:val="0"/>
      <w:divBdr>
        <w:top w:val="none" w:sz="0" w:space="0" w:color="auto"/>
        <w:left w:val="none" w:sz="0" w:space="0" w:color="auto"/>
        <w:bottom w:val="none" w:sz="0" w:space="0" w:color="auto"/>
        <w:right w:val="none" w:sz="0" w:space="0" w:color="auto"/>
      </w:divBdr>
    </w:div>
    <w:div w:id="665398388">
      <w:bodyDiv w:val="1"/>
      <w:marLeft w:val="0"/>
      <w:marRight w:val="0"/>
      <w:marTop w:val="0"/>
      <w:marBottom w:val="0"/>
      <w:divBdr>
        <w:top w:val="none" w:sz="0" w:space="0" w:color="auto"/>
        <w:left w:val="none" w:sz="0" w:space="0" w:color="auto"/>
        <w:bottom w:val="none" w:sz="0" w:space="0" w:color="auto"/>
        <w:right w:val="none" w:sz="0" w:space="0" w:color="auto"/>
      </w:divBdr>
    </w:div>
    <w:div w:id="674725681">
      <w:bodyDiv w:val="1"/>
      <w:marLeft w:val="0"/>
      <w:marRight w:val="0"/>
      <w:marTop w:val="0"/>
      <w:marBottom w:val="0"/>
      <w:divBdr>
        <w:top w:val="none" w:sz="0" w:space="0" w:color="auto"/>
        <w:left w:val="none" w:sz="0" w:space="0" w:color="auto"/>
        <w:bottom w:val="none" w:sz="0" w:space="0" w:color="auto"/>
        <w:right w:val="none" w:sz="0" w:space="0" w:color="auto"/>
      </w:divBdr>
    </w:div>
    <w:div w:id="811139098">
      <w:bodyDiv w:val="1"/>
      <w:marLeft w:val="0"/>
      <w:marRight w:val="0"/>
      <w:marTop w:val="0"/>
      <w:marBottom w:val="0"/>
      <w:divBdr>
        <w:top w:val="none" w:sz="0" w:space="0" w:color="auto"/>
        <w:left w:val="none" w:sz="0" w:space="0" w:color="auto"/>
        <w:bottom w:val="none" w:sz="0" w:space="0" w:color="auto"/>
        <w:right w:val="none" w:sz="0" w:space="0" w:color="auto"/>
      </w:divBdr>
    </w:div>
    <w:div w:id="871578010">
      <w:bodyDiv w:val="1"/>
      <w:marLeft w:val="0"/>
      <w:marRight w:val="0"/>
      <w:marTop w:val="0"/>
      <w:marBottom w:val="0"/>
      <w:divBdr>
        <w:top w:val="none" w:sz="0" w:space="0" w:color="auto"/>
        <w:left w:val="none" w:sz="0" w:space="0" w:color="auto"/>
        <w:bottom w:val="none" w:sz="0" w:space="0" w:color="auto"/>
        <w:right w:val="none" w:sz="0" w:space="0" w:color="auto"/>
      </w:divBdr>
    </w:div>
    <w:div w:id="882596874">
      <w:bodyDiv w:val="1"/>
      <w:marLeft w:val="0"/>
      <w:marRight w:val="0"/>
      <w:marTop w:val="0"/>
      <w:marBottom w:val="0"/>
      <w:divBdr>
        <w:top w:val="none" w:sz="0" w:space="0" w:color="auto"/>
        <w:left w:val="none" w:sz="0" w:space="0" w:color="auto"/>
        <w:bottom w:val="none" w:sz="0" w:space="0" w:color="auto"/>
        <w:right w:val="none" w:sz="0" w:space="0" w:color="auto"/>
      </w:divBdr>
    </w:div>
    <w:div w:id="1019550285">
      <w:bodyDiv w:val="1"/>
      <w:marLeft w:val="0"/>
      <w:marRight w:val="0"/>
      <w:marTop w:val="0"/>
      <w:marBottom w:val="0"/>
      <w:divBdr>
        <w:top w:val="none" w:sz="0" w:space="0" w:color="auto"/>
        <w:left w:val="none" w:sz="0" w:space="0" w:color="auto"/>
        <w:bottom w:val="none" w:sz="0" w:space="0" w:color="auto"/>
        <w:right w:val="none" w:sz="0" w:space="0" w:color="auto"/>
      </w:divBdr>
    </w:div>
    <w:div w:id="1233469529">
      <w:bodyDiv w:val="1"/>
      <w:marLeft w:val="0"/>
      <w:marRight w:val="0"/>
      <w:marTop w:val="0"/>
      <w:marBottom w:val="0"/>
      <w:divBdr>
        <w:top w:val="none" w:sz="0" w:space="0" w:color="auto"/>
        <w:left w:val="none" w:sz="0" w:space="0" w:color="auto"/>
        <w:bottom w:val="none" w:sz="0" w:space="0" w:color="auto"/>
        <w:right w:val="none" w:sz="0" w:space="0" w:color="auto"/>
      </w:divBdr>
    </w:div>
    <w:div w:id="1251311030">
      <w:bodyDiv w:val="1"/>
      <w:marLeft w:val="0"/>
      <w:marRight w:val="0"/>
      <w:marTop w:val="0"/>
      <w:marBottom w:val="0"/>
      <w:divBdr>
        <w:top w:val="none" w:sz="0" w:space="0" w:color="auto"/>
        <w:left w:val="none" w:sz="0" w:space="0" w:color="auto"/>
        <w:bottom w:val="none" w:sz="0" w:space="0" w:color="auto"/>
        <w:right w:val="none" w:sz="0" w:space="0" w:color="auto"/>
      </w:divBdr>
    </w:div>
    <w:div w:id="1289777709">
      <w:bodyDiv w:val="1"/>
      <w:marLeft w:val="0"/>
      <w:marRight w:val="0"/>
      <w:marTop w:val="0"/>
      <w:marBottom w:val="0"/>
      <w:divBdr>
        <w:top w:val="none" w:sz="0" w:space="0" w:color="auto"/>
        <w:left w:val="none" w:sz="0" w:space="0" w:color="auto"/>
        <w:bottom w:val="none" w:sz="0" w:space="0" w:color="auto"/>
        <w:right w:val="none" w:sz="0" w:space="0" w:color="auto"/>
      </w:divBdr>
    </w:div>
    <w:div w:id="1583293820">
      <w:bodyDiv w:val="1"/>
      <w:marLeft w:val="0"/>
      <w:marRight w:val="0"/>
      <w:marTop w:val="0"/>
      <w:marBottom w:val="0"/>
      <w:divBdr>
        <w:top w:val="none" w:sz="0" w:space="0" w:color="auto"/>
        <w:left w:val="none" w:sz="0" w:space="0" w:color="auto"/>
        <w:bottom w:val="none" w:sz="0" w:space="0" w:color="auto"/>
        <w:right w:val="none" w:sz="0" w:space="0" w:color="auto"/>
      </w:divBdr>
    </w:div>
    <w:div w:id="1653175897">
      <w:bodyDiv w:val="1"/>
      <w:marLeft w:val="0"/>
      <w:marRight w:val="0"/>
      <w:marTop w:val="0"/>
      <w:marBottom w:val="0"/>
      <w:divBdr>
        <w:top w:val="none" w:sz="0" w:space="0" w:color="auto"/>
        <w:left w:val="none" w:sz="0" w:space="0" w:color="auto"/>
        <w:bottom w:val="none" w:sz="0" w:space="0" w:color="auto"/>
        <w:right w:val="none" w:sz="0" w:space="0" w:color="auto"/>
      </w:divBdr>
    </w:div>
    <w:div w:id="1808470410">
      <w:bodyDiv w:val="1"/>
      <w:marLeft w:val="0"/>
      <w:marRight w:val="0"/>
      <w:marTop w:val="0"/>
      <w:marBottom w:val="0"/>
      <w:divBdr>
        <w:top w:val="none" w:sz="0" w:space="0" w:color="auto"/>
        <w:left w:val="none" w:sz="0" w:space="0" w:color="auto"/>
        <w:bottom w:val="none" w:sz="0" w:space="0" w:color="auto"/>
        <w:right w:val="none" w:sz="0" w:space="0" w:color="auto"/>
      </w:divBdr>
    </w:div>
    <w:div w:id="182119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hrm.21843" TargetMode="External"/><Relationship Id="rId3" Type="http://schemas.openxmlformats.org/officeDocument/2006/relationships/webSettings" Target="webSettings.xml"/><Relationship Id="rId7" Type="http://schemas.openxmlformats.org/officeDocument/2006/relationships/hyperlink" Target="https://www.businesswire.com/news/home/20200515005598/en/%C2%A0JCPenney-to-Reduce-Debt-and-Strengthen-Financial-Position-Through-Restructuring-Support-Agre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709/ce.1897-9254.41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33</cp:revision>
  <dcterms:created xsi:type="dcterms:W3CDTF">2024-03-06T08:53:00Z</dcterms:created>
  <dcterms:modified xsi:type="dcterms:W3CDTF">2024-03-06T11:09:00Z</dcterms:modified>
</cp:coreProperties>
</file>