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Esta aplicación está desarrollada con .NET 10, C# y blazor, la base de datos es PostgreSQL, está orientada para un distribuidor de aceites automotrices. El estado actual se desglosa en el archivo: "Situación al 11 de octubre.md"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1. revisa que mejoras se pueden hacer al código ya existente y que cumpla con los principios SOLID y no haya hardcode.</w:t>
      </w:r>
    </w:p>
    <w:p>
      <w:pPr>
        <w:pStyle w:val="Normal"/>
        <w:bidi w:val="0"/>
        <w:jc w:val="left"/>
        <w:rPr/>
      </w:pPr>
      <w:r>
        <w:rPr/>
        <w:t>2. revisa que funcionalidades nuevas o no existentes faltan para completar este ERP.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before="0" w:after="283"/>
        <w:jc w:val="left"/>
        <w:rPr/>
      </w:pPr>
      <w:r>
        <w:rPr/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  <w:t xml:space="preserve">A continuación presento una auditoría exhaustiva del estado actual de </w:t>
      </w:r>
      <w:r>
        <w:rPr>
          <w:b/>
        </w:rPr>
        <w:t>OilsMexico ERP</w:t>
      </w:r>
      <w:r>
        <w:rPr/>
        <w:t>, dividida en: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>
          <w:b/>
        </w:rPr>
        <w:t>Mejoras al código existente (Principios SOLID y erradicación de Hardcode)</w:t>
      </w:r>
      <w:r>
        <w:rPr/>
        <w:t xml:space="preserve"> con citas exactas de archivos y líneas.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>
          <w:b/>
        </w:rPr>
        <w:t>Funcionalidades faltantes para completar el ERP</w:t>
      </w:r>
      <w:r>
        <w:rPr/>
        <w:t xml:space="preserve">, tanto a nivel general como en las particularidades críticas de un </w:t>
      </w:r>
      <w:r>
        <w:rPr>
          <w:b/>
        </w:rPr>
        <w:t>distribuidor de aceites automotrices en México</w:t>
      </w:r>
      <w:r>
        <w:rPr/>
        <w:t>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1. Mejoras al código existente: Principios SOLID y Hardcode</w:t>
      </w:r>
    </w:p>
    <w:p>
      <w:pPr>
        <w:pStyle w:val="BodyText"/>
        <w:bidi w:val="0"/>
        <w:spacing w:lineRule="auto" w:line="240"/>
        <w:jc w:val="left"/>
        <w:rPr/>
      </w:pPr>
      <w:r>
        <w:rPr/>
        <w:t>En los commits recientes (</w:t>
      </w:r>
      <w:r>
        <w:rPr>
          <w:rFonts w:ascii="Liberation Mono" w:hAnsi="Liberation Mono"/>
        </w:rPr>
        <w:t>cad99a1</w:t>
      </w:r>
      <w:r>
        <w:rPr/>
        <w:t xml:space="preserve">, </w:t>
      </w:r>
      <w:r>
        <w:rPr>
          <w:rFonts w:ascii="Liberation Mono" w:hAnsi="Liberation Mono"/>
        </w:rPr>
        <w:t>868948c</w:t>
      </w:r>
      <w:r>
        <w:rPr/>
        <w:t xml:space="preserve">, </w:t>
      </w:r>
      <w:r>
        <w:rPr>
          <w:rFonts w:ascii="Liberation Mono" w:hAnsi="Liberation Mono"/>
        </w:rPr>
        <w:t>050b76a</w:t>
      </w:r>
      <w:r>
        <w:rPr/>
        <w:t xml:space="preserve">) se corrigieron aspectos clave como la unificación del IVA en </w:t>
      </w:r>
      <w:hyperlink r:id="rId2">
        <w:r>
          <w:rPr>
            <w:rStyle w:val="Hyperlink"/>
          </w:rPr>
          <w:t>Impuestos.cs</w:t>
        </w:r>
      </w:hyperlink>
      <w:r>
        <w:rPr/>
        <w:t xml:space="preserve">, la creación de </w:t>
      </w:r>
      <w:hyperlink r:id="rId3">
        <w:r>
          <w:rPr>
            <w:rStyle w:val="Hyperlink"/>
          </w:rPr>
          <w:t>Roles.cs</w:t>
        </w:r>
      </w:hyperlink>
      <w:r>
        <w:rPr/>
        <w:t>, las reglas de asientos en BD y la validación de RFC. Sin embargo, persisten violaciones importantes que afectan el mantenimiento y la arquitectura limpia:</w:t>
      </w:r>
    </w:p>
    <w:p>
      <w:pPr>
        <w:pStyle w:val="Heading3"/>
        <w:bidi w:val="0"/>
        <w:ind w:hanging="0" w:left="0"/>
        <w:jc w:val="left"/>
        <w:rPr/>
      </w:pPr>
      <w:r>
        <w:rPr/>
        <w:t>A. Cumplimiento de Principios SOLID</w:t>
      </w:r>
    </w:p>
    <w:p>
      <w:pPr>
        <w:pStyle w:val="Textopreformateado"/>
        <w:shd w:fill="E1E1E1" w:val="clear"/>
        <w:bidi w:val="0"/>
        <w:spacing w:before="0" w:after="283"/>
        <w:jc w:val="left"/>
        <w:rPr/>
      </w:pPr>
      <w:r>
        <w:rPr/>
        <w:t xml:space="preserve">                             </w:t>
      </w:r>
      <w:r>
        <w:rPr>
          <w:sz w:val="18"/>
          <w:szCs w:val="18"/>
        </w:rPr>
        <w:t>ARQUITECTURA ACTUAL vs SOLID</w:t>
        <w:br/>
        <w:t>┌───────────────────────────────┐                  ┌───────────────────────────────┐</w:t>
        <w:br/>
        <w:t>│        SITUACIÓN ACTUAL       │                  │       MEJORA PROPUESTA        │</w:t>
        <w:br/>
        <w:t>├───────────────────────────────┤                  ├───────────────────────────────┤</w:t>
        <w:br/>
        <w:t>│ • Páginas Blazor inyectan     │  DIP Violation   │ • UI inyecta solo interfaces  │</w:t>
        <w:br/>
        <w:t>│   ErpDbContext directamente   │ ───────────────&gt; │   (IProductosService, etc.)   │</w:t>
        <w:br/>
        <w:t>│ • AuthService (28 KB): login, │  SRP Violation   │ • Separar en IAuditService,   │</w:t>
        <w:br/>
        <w:t>│   2FA, QR, RFC, Passwords     │ ───────────────&gt; │   ITwoFactorService, etc.     │</w:t>
        <w:br/>
        <w:t>│ • NavMenu y Home: docenas     │  OCP Violation   │ • Menú y Dashboard basados en │</w:t>
        <w:br/>
        <w:t>│   de if(Rol is Roles.X)       │ ───────────────&gt; │   permisos dinámicos en BD    │</w:t>
        <w:br/>
        <w:t>│ • IVentasService monolítico   │  ISP Violation   │ • Dividir en IVentasPosService│</w:t>
        <w:br/>
        <w:t>│   (POS + Surtir + Historial)  │ ───────────────&gt; │   e IHistorialVentasService   │</w:t>
        <w:br/>
        <w:t>└───────────────────────────────┘                  └───────────────────────────────┘</w:t>
      </w:r>
    </w:p>
    <w:p>
      <w:pPr>
        <w:pStyle w:val="Heading4"/>
        <w:numPr>
          <w:ilvl w:val="0"/>
          <w:numId w:val="0"/>
        </w:numPr>
        <w:bidi w:val="0"/>
        <w:jc w:val="left"/>
        <w:rPr/>
      </w:pPr>
      <w:r>
        <w:rPr/>
      </w:r>
      <w:r>
        <w:br w:type="page"/>
      </w:r>
    </w:p>
    <w:p>
      <w:pPr>
        <w:pStyle w:val="Heading4"/>
        <w:bidi w:val="0"/>
        <w:ind w:hanging="0" w:left="0"/>
        <w:jc w:val="left"/>
        <w:rPr/>
      </w:pPr>
      <w:r>
        <w:rPr/>
        <w:t xml:space="preserve">1. Inversión de Dependencias (DIP) — </w:t>
      </w:r>
      <w:r>
        <w:rPr>
          <w:i/>
        </w:rPr>
        <w:t>Prioridad Alta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Problema:</w:t>
      </w:r>
      <w:r>
        <w:rPr/>
        <w:t xml:space="preserve"> Múltiples componentes Blazor inyectan directamente </w:t>
      </w:r>
      <w:r>
        <w:rPr>
          <w:rFonts w:ascii="Liberation Mono" w:hAnsi="Liberation Mono"/>
        </w:rPr>
        <w:t>ErpDbContext Db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fldChar w:fldCharType="begin"/>
      </w:r>
      <w:r>
        <w:rPr>
          <w:rStyle w:val="Hyperlink"/>
        </w:rPr>
        <w:instrText xml:space="preserve"> HYPERLINK "file:///d:/GMS/Jerry/OilsMexico/src/OilsMexico.Web/Components/Pages/ERP/Productos.razor" \l "L3"</w:instrText>
      </w:r>
      <w:r>
        <w:rPr>
          <w:rStyle w:val="Hyperlink"/>
        </w:rPr>
        <w:fldChar w:fldCharType="separate"/>
      </w:r>
      <w:r>
        <w:rPr>
          <w:rStyle w:val="Hyperlink"/>
        </w:rPr>
        <w:t>Productos.razor:3</w:t>
      </w:r>
      <w:r>
        <w:rPr>
          <w:rStyle w:val="Hyperlink"/>
        </w:rPr>
        <w:fldChar w:fldCharType="end"/>
      </w:r>
      <w:r>
        <w:rPr/>
        <w:t xml:space="preserve"> y </w:t>
      </w:r>
      <w:r>
        <w:fldChar w:fldCharType="begin"/>
      </w:r>
      <w:r>
        <w:rPr>
          <w:rStyle w:val="Hyperlink"/>
        </w:rPr>
        <w:instrText xml:space="preserve"> HYPERLINK "file:///d:/GMS/Jerry/OilsMexico/src/OilsMexico.Web/Components/Pages/ERP/Productos.razor.cs" \l "L48-L66"</w:instrText>
      </w:r>
      <w:r>
        <w:rPr>
          <w:rStyle w:val="Hyperlink"/>
        </w:rPr>
        <w:fldChar w:fldCharType="separate"/>
      </w:r>
      <w:r>
        <w:rPr>
          <w:rStyle w:val="Hyperlink"/>
        </w:rPr>
        <w:t>Productos.razor.cs</w:t>
      </w:r>
      <w:r>
        <w:rPr>
          <w:rStyle w:val="Hyperlink"/>
        </w:rPr>
        <w:fldChar w:fldCharType="end"/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fldChar w:fldCharType="begin"/>
      </w:r>
      <w:r>
        <w:rPr>
          <w:rStyle w:val="Hyperlink"/>
        </w:rPr>
        <w:instrText xml:space="preserve"> HYPERLINK "file:///d:/GMS/Jerry/OilsMexico/src/OilsMexico.Web/Components/Pages/ERP/Compras.razor" \l "L7"</w:instrText>
      </w:r>
      <w:r>
        <w:rPr>
          <w:rStyle w:val="Hyperlink"/>
        </w:rPr>
        <w:fldChar w:fldCharType="separate"/>
      </w:r>
      <w:r>
        <w:rPr>
          <w:rStyle w:val="Hyperlink"/>
        </w:rPr>
        <w:t>Compras.razor:7</w:t>
      </w:r>
      <w:r>
        <w:rPr>
          <w:rStyle w:val="Hyperlink"/>
        </w:rPr>
        <w:fldChar w:fldCharType="end"/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fldChar w:fldCharType="begin"/>
      </w:r>
      <w:r>
        <w:rPr>
          <w:rStyle w:val="Hyperlink"/>
        </w:rPr>
        <w:instrText xml:space="preserve"> HYPERLINK "file:///d:/GMS/Jerry/OilsMexico/src/OilsMexico.Web/Components/Pages/ERP/Usuarios.razor" \l "L3"</w:instrText>
      </w:r>
      <w:r>
        <w:rPr>
          <w:rStyle w:val="Hyperlink"/>
        </w:rPr>
        <w:fldChar w:fldCharType="separate"/>
      </w:r>
      <w:r>
        <w:rPr>
          <w:rStyle w:val="Hyperlink"/>
        </w:rPr>
        <w:t>Usuarios.razor:3</w:t>
      </w:r>
      <w:r>
        <w:rPr>
          <w:rStyle w:val="Hyperlink"/>
        </w:rPr>
        <w:fldChar w:fldCharType="end"/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fldChar w:fldCharType="begin"/>
      </w:r>
      <w:r>
        <w:rPr>
          <w:rStyle w:val="Hyperlink"/>
        </w:rPr>
        <w:instrText xml:space="preserve"> HYPERLINK "file:///d:/GMS/Jerry/OilsMexico/src/OilsMexico.Web/Components/Pages/ERP/VentasPOS.razor.cs" \l "L20"</w:instrText>
      </w:r>
      <w:r>
        <w:rPr>
          <w:rStyle w:val="Hyperlink"/>
        </w:rPr>
        <w:fldChar w:fldCharType="separate"/>
      </w:r>
      <w:r>
        <w:rPr>
          <w:rStyle w:val="Hyperlink"/>
        </w:rPr>
        <w:t>VentasPOS.razor.cs:20</w:t>
      </w:r>
      <w:r>
        <w:rPr>
          <w:rStyle w:val="Hyperlink"/>
        </w:rPr>
        <w:fldChar w:fldCharType="end"/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fldChar w:fldCharType="begin"/>
      </w:r>
      <w:r>
        <w:rPr>
          <w:rStyle w:val="Hyperlink"/>
        </w:rPr>
        <w:instrText xml:space="preserve"> HYPERLINK "file:///d:/GMS/Jerry/OilsMexico/src/OilsMexico.Web/Components/Pages/ERP/Metas.razor.cs" \l "L24"</w:instrText>
      </w:r>
      <w:r>
        <w:rPr>
          <w:rStyle w:val="Hyperlink"/>
        </w:rPr>
        <w:fldChar w:fldCharType="separate"/>
      </w:r>
      <w:r>
        <w:rPr>
          <w:rStyle w:val="Hyperlink"/>
        </w:rPr>
        <w:t>Metas.razor.cs:24</w:t>
      </w:r>
      <w:r>
        <w:rPr>
          <w:rStyle w:val="Hyperlink"/>
        </w:rPr>
        <w:fldChar w:fldCharType="end"/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fldChar w:fldCharType="begin"/>
      </w:r>
      <w:r>
        <w:rPr>
          <w:rStyle w:val="Hyperlink"/>
        </w:rPr>
        <w:instrText xml:space="preserve"> HYPERLINK "file:///d:/GMS/Jerry/OilsMexico/src/OilsMexico.Web/Components/Pages/Home.razor" \l "L3"</w:instrText>
      </w:r>
      <w:r>
        <w:rPr>
          <w:rStyle w:val="Hyperlink"/>
        </w:rPr>
        <w:fldChar w:fldCharType="separate"/>
      </w:r>
      <w:r>
        <w:rPr>
          <w:rStyle w:val="Hyperlink"/>
        </w:rPr>
        <w:t>Home.razor:3</w:t>
      </w:r>
      <w:r>
        <w:rPr>
          <w:rStyle w:val="Hyperlink"/>
        </w:rPr>
        <w:fldChar w:fldCharType="end"/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fldChar w:fldCharType="begin"/>
      </w:r>
      <w:r>
        <w:rPr>
          <w:rStyle w:val="Hyperlink"/>
        </w:rPr>
        <w:instrText xml:space="preserve"> HYPERLINK "file:///d:/GMS/Jerry/OilsMexico/src/OilsMexico.Web/Components/Pages/ERP/Clientes.razor" \l "L3"</w:instrText>
      </w:r>
      <w:r>
        <w:rPr>
          <w:rStyle w:val="Hyperlink"/>
        </w:rPr>
        <w:fldChar w:fldCharType="separate"/>
      </w:r>
      <w:r>
        <w:rPr>
          <w:rStyle w:val="Hyperlink"/>
        </w:rPr>
        <w:t>Clientes.razor:3</w:t>
      </w:r>
      <w:r>
        <w:rPr>
          <w:rStyle w:val="Hyperlink"/>
        </w:rPr>
        <w:fldChar w:fldCharType="end"/>
      </w:r>
      <w:r>
        <w:rPr/>
        <w:t xml:space="preserve">, </w:t>
      </w:r>
      <w:r>
        <w:fldChar w:fldCharType="begin"/>
      </w:r>
      <w:r>
        <w:rPr>
          <w:rStyle w:val="Hyperlink"/>
        </w:rPr>
        <w:instrText xml:space="preserve"> HYPERLINK "file:///d:/GMS/Jerry/OilsMexico/src/OilsMexico.Web/Components/Pages/ERP/Proveedores.razor" \l "L3"</w:instrText>
      </w:r>
      <w:r>
        <w:rPr>
          <w:rStyle w:val="Hyperlink"/>
        </w:rPr>
        <w:fldChar w:fldCharType="separate"/>
      </w:r>
      <w:r>
        <w:rPr>
          <w:rStyle w:val="Hyperlink"/>
        </w:rPr>
        <w:t>Proveedores.razor:3</w:t>
      </w:r>
      <w:r>
        <w:rPr>
          <w:rStyle w:val="Hyperlink"/>
        </w:rPr>
        <w:fldChar w:fldCharType="end"/>
      </w:r>
      <w:r>
        <w:rPr/>
        <w:t xml:space="preserve">, </w:t>
      </w:r>
      <w:r>
        <w:fldChar w:fldCharType="begin"/>
      </w:r>
      <w:r>
        <w:rPr>
          <w:rStyle w:val="Hyperlink"/>
        </w:rPr>
        <w:instrText xml:space="preserve"> HYPERLINK "file:///d:/GMS/Jerry/OilsMexico/src/OilsMexico.Web/Components/Pages/ERP/Almacen.razor" \l "L7"</w:instrText>
      </w:r>
      <w:r>
        <w:rPr>
          <w:rStyle w:val="Hyperlink"/>
        </w:rPr>
        <w:fldChar w:fldCharType="separate"/>
      </w:r>
      <w:r>
        <w:rPr>
          <w:rStyle w:val="Hyperlink"/>
        </w:rPr>
        <w:t>Almacen.razor:7</w:t>
      </w:r>
      <w:r>
        <w:rPr>
          <w:rStyle w:val="Hyperlink"/>
        </w:rPr>
        <w:fldChar w:fldCharType="end"/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>
          <w:b/>
        </w:rPr>
        <w:t>Riesgo:</w:t>
      </w:r>
      <w:r>
        <w:rPr/>
        <w:t xml:space="preserve"> La capa de presentación está acoplada directamente a Entity Framework Core. Además, en Blazor Server compartir el contexto de base de datos dentro del circuito provoca errores de concurrencia: </w:t>
      </w:r>
      <w:r>
        <w:rPr>
          <w:rFonts w:ascii="Liberation Mono" w:hAnsi="Liberation Mono"/>
        </w:rPr>
        <w:t>InvalidOperationException: A second operation was started on this context instance before a previous operation completed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Mejora:</w:t>
      </w:r>
      <w:r>
        <w:rPr/>
        <w:t xml:space="preserve"> La UI debe comunicarse exclusivamente mediante contratos de aplicación (</w:t>
      </w:r>
      <w:r>
        <w:rPr>
          <w:rFonts w:ascii="Liberation Mono" w:hAnsi="Liberation Mono"/>
        </w:rPr>
        <w:t>IProductosService</w:t>
      </w:r>
      <w:r>
        <w:rPr/>
        <w:t xml:space="preserve">, </w:t>
      </w:r>
      <w:r>
        <w:rPr>
          <w:rFonts w:ascii="Liberation Mono" w:hAnsi="Liberation Mono"/>
        </w:rPr>
        <w:t>IUsuariosService</w:t>
      </w:r>
      <w:r>
        <w:rPr/>
        <w:t>, etc.). Toda consulta LINQ debe residir en la capa de servicios.</w:t>
      </w:r>
    </w:p>
    <w:p>
      <w:pPr>
        <w:pStyle w:val="Heading4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2. Responsabilidad Única (SRP) — </w:t>
      </w:r>
      <w:r>
        <w:rPr>
          <w:i/>
        </w:rPr>
        <w:t>Prioridad Alta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r:id="rId4">
        <w:r>
          <w:rPr>
            <w:rStyle w:val="Hyperlink"/>
            <w:b/>
          </w:rPr>
          <w:t>AuthService.cs</w:t>
        </w:r>
      </w:hyperlink>
      <w:r>
        <w:rPr>
          <w:b/>
        </w:rPr>
        <w:t>:</w:t>
      </w:r>
      <w:r>
        <w:rPr/>
        <w:t xml:space="preserve"> Esta clase contiene más de 500 líneas y asume 7 responsabilidades distintas: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/>
        <w:t>Login, hashing y actualización progresiva de contraseñas.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/>
        <w:t>Política de bloqueo por intentos fallidos.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/>
        <w:t>Generación y verificación de TOTP / 2FA.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/>
        <w:t xml:space="preserve">Generación gráfica de códigos QR con </w:t>
      </w:r>
      <w:r>
        <w:rPr>
          <w:rFonts w:ascii="Liberation Mono" w:hAnsi="Liberation Mono"/>
        </w:rPr>
        <w:t>System.Drawing</w:t>
      </w:r>
      <w:r>
        <w:rPr/>
        <w:t xml:space="preserve"> (</w:t>
      </w:r>
      <w:r>
        <w:fldChar w:fldCharType="begin"/>
      </w:r>
      <w:r>
        <w:rPr>
          <w:rStyle w:val="Hyperlink"/>
        </w:rPr>
        <w:instrText xml:space="preserve"> HYPERLINK "file:///d:/GMS/Jerry/OilsMexico/src/OilsMexico.Infrastructure/Services/AuthService.cs" \l "L271-L276"</w:instrText>
      </w:r>
      <w:r>
        <w:rPr>
          <w:rStyle w:val="Hyperlink"/>
        </w:rPr>
        <w:fldChar w:fldCharType="separate"/>
      </w:r>
      <w:r>
        <w:rPr>
          <w:rStyle w:val="Hyperlink"/>
        </w:rPr>
        <w:t>AuthService.cs:271-276</w:t>
      </w:r>
      <w:r>
        <w:rPr>
          <w:rStyle w:val="Hyperlink"/>
        </w:rPr>
        <w:fldChar w:fldCharType="end"/>
      </w:r>
      <w:r>
        <w:rPr/>
        <w:t>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/>
        <w:t>Configuración y vigencia de contraseñas.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/>
        <w:t>Registro de bitácoras de auditoría (</w:t>
      </w:r>
      <w:r>
        <w:rPr>
          <w:rFonts w:ascii="Liberation Mono" w:hAnsi="Liberation Mono"/>
        </w:rPr>
        <w:t>AuditLog</w:t>
      </w:r>
      <w:r>
        <w:rPr/>
        <w:t>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>
          <w:b/>
        </w:rPr>
        <w:t>Validación de RFC fiscal del SAT</w:t>
      </w:r>
      <w:r>
        <w:rPr/>
        <w:t xml:space="preserve"> (</w:t>
      </w:r>
      <w:r>
        <w:fldChar w:fldCharType="begin"/>
      </w:r>
      <w:r>
        <w:rPr>
          <w:rStyle w:val="Hyperlink"/>
        </w:rPr>
        <w:instrText xml:space="preserve"> HYPERLINK "file:///d:/GMS/Jerry/OilsMexico/src/OilsMexico.Infrastructure/Services/AuthService.cs" \l "L290-L299"</w:instrText>
      </w:r>
      <w:r>
        <w:rPr>
          <w:rStyle w:val="Hyperlink"/>
        </w:rPr>
        <w:fldChar w:fldCharType="separate"/>
      </w:r>
      <w:r>
        <w:rPr>
          <w:rStyle w:val="Hyperlink"/>
        </w:rPr>
        <w:t>AuthService.cs:290-299</w:t>
      </w:r>
      <w:r>
        <w:rPr>
          <w:rStyle w:val="Hyperlink"/>
        </w:rPr>
        <w:fldChar w:fldCharType="end"/>
      </w:r>
      <w:r>
        <w:rPr/>
        <w:t>), lo cual es dominio fiscal/tributario y no tiene ninguna relación con autenticación de usuarios.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>
          <w:i/>
        </w:rPr>
        <w:t>Mejora:</w:t>
      </w:r>
      <w:r>
        <w:rPr/>
        <w:t xml:space="preserve"> Extraer en </w:t>
      </w:r>
      <w:r>
        <w:rPr>
          <w:rFonts w:ascii="Liberation Mono" w:hAnsi="Liberation Mono"/>
        </w:rPr>
        <w:t>IPasswordPolicyService</w:t>
      </w:r>
      <w:r>
        <w:rPr/>
        <w:t xml:space="preserve">, </w:t>
      </w:r>
      <w:r>
        <w:rPr>
          <w:rFonts w:ascii="Liberation Mono" w:hAnsi="Liberation Mono"/>
        </w:rPr>
        <w:t>ITwoFactorService</w:t>
      </w:r>
      <w:r>
        <w:rPr/>
        <w:t xml:space="preserve">, </w:t>
      </w:r>
      <w:r>
        <w:rPr>
          <w:rFonts w:ascii="Liberation Mono" w:hAnsi="Liberation Mono"/>
        </w:rPr>
        <w:t>IAuditService</w:t>
      </w:r>
      <w:r>
        <w:rPr/>
        <w:t>, y mover la validación de RFC a un servicio fiscal (</w:t>
      </w:r>
      <w:r>
        <w:rPr>
          <w:rFonts w:ascii="Liberation Mono" w:hAnsi="Liberation Mono"/>
        </w:rPr>
        <w:t>IFiscalService</w:t>
      </w:r>
      <w:r>
        <w:rPr/>
        <w:t xml:space="preserve"> / </w:t>
      </w:r>
      <w:r>
        <w:rPr>
          <w:rFonts w:ascii="Liberation Mono" w:hAnsi="Liberation Mono"/>
        </w:rPr>
        <w:t>IRfcValidadorService</w:t>
      </w:r>
      <w:r>
        <w:rPr/>
        <w:t>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hyperlink r:id="rId5">
        <w:r>
          <w:rPr>
            <w:rStyle w:val="Hyperlink"/>
            <w:b/>
          </w:rPr>
          <w:t>CfdiServices.cs</w:t>
        </w:r>
      </w:hyperlink>
      <w:r>
        <w:rPr>
          <w:b/>
        </w:rPr>
        <w:t>:</w:t>
      </w:r>
      <w:r>
        <w:rPr/>
        <w:t xml:space="preserve"> Monolito de 50 KB y más de 920 líneas que concentra: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/>
        <w:t>Construcción de XML para Facturas (I), Notas de Crédito (E) y Recibos Electrónicos de Pago (P - Pagos 2.0).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/>
        <w:t xml:space="preserve">Algoritmos criptográficos CSD (PKCS#8 y descifrado de llave </w:t>
      </w:r>
      <w:r>
        <w:rPr>
          <w:rFonts w:ascii="Liberation Mono" w:hAnsi="Liberation Mono"/>
        </w:rPr>
        <w:t>.key</w:t>
      </w:r>
      <w:r>
        <w:rPr/>
        <w:t>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/>
        <w:t>Transformación XSLT de la Cadena Original SAT.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/>
        <w:t>Cliente SOAP y comunicación de red contra el PAC Finkok.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/>
        <w:t>Lógica de reintentos por incidencia SAT 307 y cancelación con firma digital.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>
          <w:i/>
        </w:rPr>
        <w:t>Mejora:</w:t>
      </w:r>
      <w:r>
        <w:rPr/>
        <w:t xml:space="preserve"> Dividir en </w:t>
      </w:r>
      <w:r>
        <w:rPr>
          <w:rFonts w:ascii="Liberation Mono" w:hAnsi="Liberation Mono"/>
        </w:rPr>
        <w:t>ICsdCryptoService</w:t>
      </w:r>
      <w:r>
        <w:rPr/>
        <w:t xml:space="preserve">, </w:t>
      </w:r>
      <w:r>
        <w:rPr>
          <w:rFonts w:ascii="Liberation Mono" w:hAnsi="Liberation Mono"/>
        </w:rPr>
        <w:t>ICadenaOriginalService</w:t>
      </w:r>
      <w:r>
        <w:rPr/>
        <w:t xml:space="preserve">, </w:t>
      </w:r>
      <w:r>
        <w:rPr>
          <w:rFonts w:ascii="Liberation Mono" w:hAnsi="Liberation Mono"/>
        </w:rPr>
        <w:t>ICfdiXmlBuilder</w:t>
      </w:r>
      <w:r>
        <w:rPr/>
        <w:t xml:space="preserve"> e </w:t>
      </w:r>
      <w:r>
        <w:rPr>
          <w:rFonts w:ascii="Liberation Mono" w:hAnsi="Liberation Mono"/>
        </w:rPr>
        <w:t>IPacClient</w:t>
      </w:r>
      <w:r>
        <w:rPr/>
        <w:t>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>
          <w:b/>
        </w:rPr>
        <w:t xml:space="preserve">Lógica de negocio dentro de la UI en </w:t>
      </w:r>
      <w:r>
        <w:fldChar w:fldCharType="begin"/>
      </w:r>
      <w:r>
        <w:rPr>
          <w:rStyle w:val="Hyperlink"/>
          <w:b/>
        </w:rPr>
        <w:instrText xml:space="preserve"> HYPERLINK "file:///d:/GMS/Jerry/OilsMexico/src/OilsMexico.Web/Components/Pages/ERP/Productos.razor.cs" \l "L143-L156"</w:instrText>
      </w:r>
      <w:r>
        <w:rPr>
          <w:rStyle w:val="Hyperlink"/>
          <w:b/>
        </w:rPr>
        <w:fldChar w:fldCharType="separate"/>
      </w:r>
      <w:r>
        <w:rPr>
          <w:rStyle w:val="Hyperlink"/>
          <w:b/>
        </w:rPr>
        <w:t>Productos.razor.cs:143-156</w:t>
      </w:r>
      <w:r>
        <w:rPr>
          <w:rStyle w:val="Hyperlink"/>
          <w:b/>
        </w:rPr>
        <w:fldChar w:fldCharType="end"/>
      </w:r>
      <w:r>
        <w:rPr>
          <w:b/>
        </w:rPr>
        <w:t>:</w:t>
      </w:r>
      <w:r>
        <w:rPr/>
        <w:t xml:space="preserve"> El alta de productos en el code-behind crea manualmente los registros de </w:t>
      </w:r>
      <w:r>
        <w:rPr>
          <w:rFonts w:ascii="Liberation Mono" w:hAnsi="Liberation Mono"/>
        </w:rPr>
        <w:t>InventarioSucursal</w:t>
      </w:r>
      <w:r>
        <w:rPr/>
        <w:t xml:space="preserve"> para todas las sucursales y la </w:t>
      </w:r>
      <w:r>
        <w:rPr>
          <w:rFonts w:ascii="Liberation Mono" w:hAnsi="Liberation Mono"/>
        </w:rPr>
        <w:t>UnidadMedida</w:t>
      </w:r>
      <w:r>
        <w:rPr/>
        <w:t xml:space="preserve"> base por defecto. Esa regla de negocio debe vivir en un caso de uso (</w:t>
      </w:r>
      <w:r>
        <w:rPr>
          <w:rFonts w:ascii="Liberation Mono" w:hAnsi="Liberation Mono"/>
        </w:rPr>
        <w:t>CrearProductoAsync</w:t>
      </w:r>
      <w:r>
        <w:rPr/>
        <w:t>) para que si un producto se importa o se crea por API, no quede huérfano de inventario.</w:t>
      </w:r>
    </w:p>
    <w:p>
      <w:pPr>
        <w:pStyle w:val="Heading4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3. Abierto/Cerrado (OCP) — </w:t>
      </w:r>
      <w:r>
        <w:rPr>
          <w:i/>
        </w:rPr>
        <w:t>Prioridad Media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left="709"/>
        <w:jc w:val="left"/>
        <w:rPr/>
      </w:pPr>
      <w:hyperlink r:id="rId6">
        <w:r>
          <w:rPr>
            <w:rStyle w:val="Hyperlink"/>
            <w:b/>
          </w:rPr>
          <w:t>NavMenu.razor</w:t>
        </w:r>
      </w:hyperlink>
      <w:r>
        <w:rPr>
          <w:b/>
        </w:rPr>
        <w:t>:</w:t>
      </w:r>
      <w:r>
        <w:rPr/>
        <w:t xml:space="preserve"> Contiene 376 líneas donde casi cada grupo y enlace evalúa bloques </w:t>
      </w:r>
      <w:r>
        <w:rPr>
          <w:rFonts w:ascii="Liberation Mono" w:hAnsi="Liberation Mono"/>
        </w:rPr>
        <w:t>@if (Sesion.Sesion?.Rol is Roles.Admin or Roles.Vendedor...)</w:t>
      </w:r>
      <w:r>
        <w:rPr/>
        <w:t xml:space="preserve">. Si el negocio requiere crear un nuevo rol (e.g. </w:t>
      </w:r>
      <w:r>
        <w:rPr>
          <w:rFonts w:ascii="Liberation Mono" w:hAnsi="Liberation Mono"/>
        </w:rPr>
        <w:t>GerenteSucursal</w:t>
      </w:r>
      <w:r>
        <w:rPr/>
        <w:t xml:space="preserve">, </w:t>
      </w:r>
      <w:r>
        <w:rPr>
          <w:rFonts w:ascii="Liberation Mono" w:hAnsi="Liberation Mono"/>
        </w:rPr>
        <w:t>Facturista</w:t>
      </w:r>
      <w:r>
        <w:rPr/>
        <w:t xml:space="preserve">, </w:t>
      </w:r>
      <w:r>
        <w:rPr>
          <w:rFonts w:ascii="Liberation Mono" w:hAnsi="Liberation Mono"/>
        </w:rPr>
        <w:t>Repartidor</w:t>
      </w:r>
      <w:r>
        <w:rPr/>
        <w:t xml:space="preserve">, </w:t>
      </w:r>
      <w:r>
        <w:rPr>
          <w:rFonts w:ascii="Liberation Mono" w:hAnsi="Liberation Mono"/>
        </w:rPr>
        <w:t>Auditor</w:t>
      </w:r>
      <w:r>
        <w:rPr/>
        <w:t>), es necesario modificar docenas de directivas en el archivo Razor.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>
          <w:i/>
        </w:rPr>
        <w:t>Mejora:</w:t>
      </w:r>
      <w:r>
        <w:rPr/>
        <w:t xml:space="preserve"> Aprovechar las entidades existentes </w:t>
      </w:r>
      <w:hyperlink r:id="rId7">
        <w:r>
          <w:rPr>
            <w:rStyle w:val="Hyperlink"/>
          </w:rPr>
          <w:t>Role.cs</w:t>
        </w:r>
      </w:hyperlink>
      <w:r>
        <w:rPr/>
        <w:t xml:space="preserve">, </w:t>
      </w:r>
      <w:r>
        <w:rPr>
          <w:rFonts w:ascii="Liberation Mono" w:hAnsi="Liberation Mono"/>
        </w:rPr>
        <w:t>Permiso</w:t>
      </w:r>
      <w:r>
        <w:rPr/>
        <w:t xml:space="preserve"> y </w:t>
      </w:r>
      <w:r>
        <w:rPr>
          <w:rFonts w:ascii="Liberation Mono" w:hAnsi="Liberation Mono"/>
        </w:rPr>
        <w:t>RolPermiso</w:t>
      </w:r>
      <w:r>
        <w:rPr/>
        <w:t xml:space="preserve"> para evaluar permisos dinámicos: </w:t>
      </w:r>
      <w:r>
        <w:rPr>
          <w:rFonts w:ascii="Liberation Mono" w:hAnsi="Liberation Mono"/>
        </w:rPr>
        <w:t>Sesion.TienePermiso("VerPOS")</w:t>
      </w:r>
      <w:r>
        <w:rPr/>
        <w:t xml:space="preserve"> o un diccionario de menús por rol.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fldChar w:fldCharType="begin"/>
      </w:r>
      <w:r>
        <w:rPr>
          <w:rStyle w:val="Hyperlink"/>
          <w:b/>
        </w:rPr>
        <w:instrText xml:space="preserve"> HYPERLINK "file:///d:/GMS/Jerry/OilsMexico/src/OilsMexico.Web/Components/Pages/Home.razor" \l "L304-L331"</w:instrText>
      </w:r>
      <w:r>
        <w:rPr>
          <w:rStyle w:val="Hyperlink"/>
          <w:b/>
        </w:rPr>
        <w:fldChar w:fldCharType="separate"/>
      </w:r>
      <w:r>
        <w:rPr>
          <w:rStyle w:val="Hyperlink"/>
          <w:b/>
        </w:rPr>
        <w:t>Home.razor:304-331</w:t>
      </w:r>
      <w:r>
        <w:rPr>
          <w:rStyle w:val="Hyperlink"/>
          <w:b/>
        </w:rPr>
        <w:fldChar w:fldCharType="end"/>
      </w:r>
      <w:r>
        <w:rPr>
          <w:b/>
        </w:rPr>
        <w:t>:</w:t>
      </w:r>
      <w:r>
        <w:rPr/>
        <w:t xml:space="preserve"> La construcción de los KPIs del tablero principal utiliza una cascada </w:t>
      </w:r>
      <w:r>
        <w:rPr>
          <w:rFonts w:ascii="Liberation Mono" w:hAnsi="Liberation Mono"/>
        </w:rPr>
        <w:t>if/else if</w:t>
      </w:r>
      <w:r>
        <w:rPr/>
        <w:t xml:space="preserve"> sobre el rol (</w:t>
      </w:r>
      <w:r>
        <w:rPr>
          <w:rFonts w:ascii="Liberation Mono" w:hAnsi="Liberation Mono"/>
        </w:rPr>
        <w:t>rol is Roles.Vendedor or Roles.Admin</w:t>
      </w:r>
      <w:r>
        <w:rPr/>
        <w:t xml:space="preserve">, </w:t>
      </w:r>
      <w:r>
        <w:rPr>
          <w:rFonts w:ascii="Liberation Mono" w:hAnsi="Liberation Mono"/>
        </w:rPr>
        <w:t>else if (rol == Roles.Almacen)</w:t>
      </w:r>
      <w:r>
        <w:rPr/>
        <w:t xml:space="preserve">, </w:t>
      </w:r>
      <w:r>
        <w:rPr>
          <w:rFonts w:ascii="Liberation Mono" w:hAnsi="Liberation Mono"/>
        </w:rPr>
        <w:t>else if (rol == Roles.Conta)</w:t>
      </w:r>
      <w:r>
        <w:rPr/>
        <w:t xml:space="preserve">). Debe utilizarse el patrón Estrategia o un servicio </w:t>
      </w:r>
      <w:r>
        <w:rPr>
          <w:rFonts w:ascii="Liberation Mono" w:hAnsi="Liberation Mono"/>
        </w:rPr>
        <w:t>IDashboardService.ObtenerKpisAsync(usuario)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r>
        <w:rPr>
          <w:b/>
        </w:rPr>
        <w:t xml:space="preserve">Integración con PAC en </w:t>
      </w:r>
      <w:r>
        <w:fldChar w:fldCharType="begin"/>
      </w:r>
      <w:r>
        <w:rPr>
          <w:rStyle w:val="Hyperlink"/>
          <w:b/>
        </w:rPr>
        <w:instrText xml:space="preserve"> HYPERLINK "file:///d:/GMS/Jerry/OilsMexico/src/OilsMexico.Infrastructure/Services/CfdiServices.cs" \l "L716-L725"</w:instrText>
      </w:r>
      <w:r>
        <w:rPr>
          <w:rStyle w:val="Hyperlink"/>
          <w:b/>
        </w:rPr>
        <w:fldChar w:fldCharType="separate"/>
      </w:r>
      <w:r>
        <w:rPr>
          <w:rStyle w:val="Hyperlink"/>
          <w:b/>
        </w:rPr>
        <w:t>CfdiServices.cs:716-725</w:t>
      </w:r>
      <w:r>
        <w:rPr>
          <w:rStyle w:val="Hyperlink"/>
          <w:b/>
        </w:rPr>
        <w:fldChar w:fldCharType="end"/>
      </w:r>
      <w:r>
        <w:rPr>
          <w:b/>
        </w:rPr>
        <w:t>:</w:t>
      </w:r>
      <w:r>
        <w:rPr/>
        <w:t xml:space="preserve"> Está acoplada de forma fija a los endpoints y namespaces SOAP de Finkok (</w:t>
      </w:r>
      <w:r>
        <w:rPr>
          <w:rFonts w:ascii="Liberation Mono" w:hAnsi="Liberation Mono"/>
        </w:rPr>
        <w:t>xmlns:ca="http://facturacion.finkok.com/cancel"</w:t>
      </w:r>
      <w:r>
        <w:rPr/>
        <w:t>). Cambiar de proveedor (ej. SW Sapience, Solución Factible o Edicom) obligaría a reescribir la lógica de timbrado.</w:t>
      </w:r>
    </w:p>
    <w:p>
      <w:pPr>
        <w:pStyle w:val="Heading4"/>
        <w:numPr>
          <w:ilvl w:val="0"/>
          <w:numId w:val="0"/>
        </w:numPr>
        <w:bidi w:val="0"/>
        <w:ind w:hanging="0" w:left="0"/>
        <w:jc w:val="left"/>
        <w:rPr/>
      </w:pPr>
      <w:r>
        <w:rPr/>
        <w:t xml:space="preserve">4. Segregación de Interfaces (ISP) — </w:t>
      </w:r>
      <w:r>
        <w:rPr>
          <w:i/>
        </w:rPr>
        <w:t>Prioridad Media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240" w:before="0" w:after="0"/>
        <w:ind w:hanging="283" w:left="709"/>
        <w:jc w:val="left"/>
        <w:rPr/>
      </w:pPr>
      <w:r>
        <w:fldChar w:fldCharType="begin"/>
      </w:r>
      <w:r>
        <w:rPr>
          <w:rStyle w:val="Hyperlink"/>
          <w:b/>
        </w:rPr>
        <w:instrText xml:space="preserve"> HYPERLINK "file:///d:/GMS/Jerry/OilsMexico/src/OilsMexico.Application/Interfaces/Servicios.cs" \l "L40-L53"</w:instrText>
      </w:r>
      <w:r>
        <w:rPr>
          <w:rStyle w:val="Hyperlink"/>
          <w:b/>
        </w:rPr>
        <w:fldChar w:fldCharType="separate"/>
      </w:r>
      <w:r>
        <w:rPr>
          <w:rStyle w:val="Hyperlink"/>
          <w:b/>
        </w:rPr>
        <w:t>IVentasService</w:t>
      </w:r>
      <w:r>
        <w:rPr>
          <w:rStyle w:val="Hyperlink"/>
          <w:b/>
        </w:rPr>
        <w:fldChar w:fldCharType="end"/>
      </w:r>
      <w:r>
        <w:rPr>
          <w:b/>
        </w:rPr>
        <w:t>:</w:t>
      </w:r>
      <w:r>
        <w:rPr/>
        <w:t xml:space="preserve"> Mezcla el registro de venta POS en mostrador (</w:t>
      </w:r>
      <w:r>
        <w:rPr>
          <w:rFonts w:ascii="Liberation Mono" w:hAnsi="Liberation Mono"/>
        </w:rPr>
        <w:t>RegistrarVentaAsync</w:t>
      </w:r>
      <w:r>
        <w:rPr/>
        <w:t>), el despacho de almacén (</w:t>
      </w:r>
      <w:r>
        <w:rPr>
          <w:rFonts w:ascii="Liberation Mono" w:hAnsi="Liberation Mono"/>
        </w:rPr>
        <w:t>SurtirAsync</w:t>
      </w:r>
      <w:r>
        <w:rPr/>
        <w:t>), la devolución de producto (</w:t>
      </w:r>
      <w:r>
        <w:rPr>
          <w:rFonts w:ascii="Liberation Mono" w:hAnsi="Liberation Mono"/>
        </w:rPr>
        <w:t>DevolverAsync</w:t>
      </w:r>
      <w:r>
        <w:rPr/>
        <w:t>) y la consulta paginada de auditoría (</w:t>
      </w:r>
      <w:r>
        <w:rPr>
          <w:rFonts w:ascii="Liberation Mono" w:hAnsi="Liberation Mono"/>
        </w:rPr>
        <w:t>HistorialAsync</w:t>
      </w:r>
      <w:r>
        <w:rPr/>
        <w:t xml:space="preserve">, </w:t>
      </w:r>
      <w:r>
        <w:rPr>
          <w:rFonts w:ascii="Liberation Mono" w:hAnsi="Liberation Mono"/>
        </w:rPr>
        <w:t>HistorialDetalleAsync</w:t>
      </w:r>
      <w:r>
        <w:rPr/>
        <w:t>).</w:t>
      </w:r>
    </w:p>
    <w:p>
      <w:pPr>
        <w:pStyle w:val="BodyText"/>
        <w:numPr>
          <w:ilvl w:val="1"/>
          <w:numId w:val="6"/>
        </w:numPr>
        <w:tabs>
          <w:tab w:val="clear" w:pos="709"/>
          <w:tab w:val="left" w:pos="1418" w:leader="none"/>
        </w:tabs>
        <w:bidi w:val="0"/>
        <w:spacing w:lineRule="auto" w:line="240"/>
        <w:ind w:hanging="283" w:left="1418"/>
        <w:jc w:val="left"/>
        <w:rPr/>
      </w:pPr>
      <w:r>
        <w:rPr>
          <w:i/>
        </w:rPr>
        <w:t>Mejora:</w:t>
      </w:r>
      <w:r>
        <w:rPr/>
        <w:t xml:space="preserve"> Separar en </w:t>
      </w:r>
      <w:r>
        <w:rPr>
          <w:rFonts w:ascii="Liberation Mono" w:hAnsi="Liberation Mono"/>
        </w:rPr>
        <w:t>IVentasPosService</w:t>
      </w:r>
      <w:r>
        <w:rPr/>
        <w:t xml:space="preserve">, </w:t>
      </w:r>
      <w:r>
        <w:rPr>
          <w:rFonts w:ascii="Liberation Mono" w:hAnsi="Liberation Mono"/>
        </w:rPr>
        <w:t>IEntregaAlmacenService</w:t>
      </w:r>
      <w:r>
        <w:rPr/>
        <w:t xml:space="preserve"> e </w:t>
      </w:r>
      <w:r>
        <w:rPr>
          <w:rFonts w:ascii="Liberation Mono" w:hAnsi="Liberation Mono"/>
        </w:rPr>
        <w:t>IHistorialVentasService</w:t>
      </w:r>
      <w:r>
        <w:rPr/>
        <w:t>. Un componente que solo lee historial no debe conocer métodos de cobro o cancelación.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240"/>
        <w:ind w:hanging="283" w:left="709"/>
        <w:jc w:val="left"/>
        <w:rPr/>
      </w:pPr>
      <w:hyperlink r:id="rId8">
        <w:r>
          <w:rPr>
            <w:rStyle w:val="Hyperlink"/>
            <w:b/>
          </w:rPr>
          <w:t>IAsientoGeneradorService</w:t>
        </w:r>
      </w:hyperlink>
      <w:r>
        <w:rPr>
          <w:b/>
        </w:rPr>
        <w:t>:</w:t>
      </w:r>
      <w:r>
        <w:rPr/>
        <w:t xml:space="preserve"> Los métodos </w:t>
      </w:r>
      <w:r>
        <w:rPr>
          <w:rFonts w:ascii="Liberation Mono" w:hAnsi="Liberation Mono"/>
        </w:rPr>
        <w:t>GenerarAsientosDeCompraAsync</w:t>
      </w:r>
      <w:r>
        <w:rPr/>
        <w:t xml:space="preserve"> y </w:t>
      </w:r>
      <w:r>
        <w:rPr>
          <w:rFonts w:ascii="Liberation Mono" w:hAnsi="Liberation Mono"/>
        </w:rPr>
        <w:t>GenerarAsientosDeDevolucionAsync</w:t>
      </w:r>
      <w:r>
        <w:rPr/>
        <w:t xml:space="preserve"> solicitan los parámetros </w:t>
      </w:r>
      <w:r>
        <w:rPr>
          <w:rFonts w:ascii="Liberation Mono" w:hAnsi="Liberation Mono"/>
        </w:rPr>
        <w:t>sucursalId</w:t>
      </w:r>
      <w:r>
        <w:rPr/>
        <w:t xml:space="preserve"> y </w:t>
      </w:r>
      <w:r>
        <w:rPr>
          <w:rFonts w:ascii="Liberation Mono" w:hAnsi="Liberation Mono"/>
        </w:rPr>
        <w:t>usuarioId</w:t>
      </w:r>
      <w:r>
        <w:rPr/>
        <w:t xml:space="preserve"> que en la implementación </w:t>
      </w:r>
      <w:r>
        <w:fldChar w:fldCharType="begin"/>
      </w:r>
      <w:r>
        <w:rPr>
          <w:rStyle w:val="Hyperlink"/>
        </w:rPr>
        <w:instrText xml:space="preserve"> HYPERLINK "file:///d:/GMS/Jerry/OilsMexico/src/OilsMexico.Infrastructure/Services/AsientoGeneradorService.cs" \l "L48-L56"</w:instrText>
      </w:r>
      <w:r>
        <w:rPr>
          <w:rStyle w:val="Hyperlink"/>
        </w:rPr>
        <w:fldChar w:fldCharType="separate"/>
      </w:r>
      <w:r>
        <w:rPr>
          <w:rStyle w:val="Hyperlink"/>
        </w:rPr>
        <w:t>AsientoGeneradorService.cs:48-56</w:t>
      </w:r>
      <w:r>
        <w:rPr>
          <w:rStyle w:val="Hyperlink"/>
        </w:rPr>
        <w:fldChar w:fldCharType="end"/>
      </w:r>
      <w:r>
        <w:rPr/>
        <w:t xml:space="preserve"> son completamente ignorados.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3"/>
        <w:bidi w:val="0"/>
        <w:ind w:hanging="0" w:left="0"/>
        <w:jc w:val="left"/>
        <w:rPr/>
      </w:pPr>
      <w:r>
        <w:rPr/>
        <w:t>B. Hardcode Remanente a Mover a Tablas o Constantes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Ubicación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Hardcode Detectado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Solución Recomendada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fldChar w:fldCharType="begin"/>
            </w:r>
            <w:r>
              <w:rPr>
                <w:rStyle w:val="Hyperlink"/>
              </w:rPr>
              <w:instrText xml:space="preserve"> HYPERLINK "file:///d:/GMS/Jerry/OilsMexico/src/OilsMexico.Web/Components/Pages/ERP/Compras.razor" \l "L250-L255"</w:instrText>
            </w:r>
            <w:r>
              <w:rPr>
                <w:rStyle w:val="Hyperlink"/>
              </w:rPr>
              <w:fldChar w:fldCharType="separate"/>
            </w:r>
            <w:r>
              <w:rPr>
                <w:rStyle w:val="Hyperlink"/>
              </w:rPr>
              <w:t>Compras.razor:250-255</w:t>
            </w:r>
            <w:r>
              <w:rPr>
                <w:rStyle w:val="Hyperlink"/>
              </w:rPr>
              <w:fldChar w:fldCharType="end"/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Opciones de forma de pago en HTML: </w:t>
            </w:r>
            <w:r>
              <w:rPr>
                <w:rFonts w:ascii="Liberation Mono" w:hAnsi="Liberation Mono"/>
              </w:rPr>
              <w:t>&lt;option value="01"&gt;Efectivo&lt;/option&gt;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02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03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04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28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99</w:t>
            </w:r>
            <w:r>
              <w:rPr/>
              <w:t>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Consumir el catálogo SAT inyectando </w:t>
            </w:r>
            <w:r>
              <w:rPr>
                <w:rFonts w:ascii="Liberation Mono" w:hAnsi="Liberation Mono"/>
              </w:rPr>
              <w:t>ICatalogosSatService</w:t>
            </w:r>
            <w:r>
              <w:rPr/>
              <w:t xml:space="preserve"> (o desde tabla </w:t>
            </w:r>
            <w:r>
              <w:rPr>
                <w:rFonts w:ascii="Liberation Mono" w:hAnsi="Liberation Mono"/>
              </w:rPr>
              <w:t>catalogos_sat</w:t>
            </w:r>
            <w:r>
              <w:rPr/>
              <w:t>).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fldChar w:fldCharType="begin"/>
            </w:r>
            <w:r>
              <w:rPr>
                <w:rStyle w:val="Hyperlink"/>
              </w:rPr>
              <w:instrText xml:space="preserve"> HYPERLINK "file:///d:/GMS/Jerry/OilsMexico/src/OilsMexico.Web/Components/Pages/ERP/NotasCredito.razor" \l "L112-L115"</w:instrText>
            </w:r>
            <w:r>
              <w:rPr>
                <w:rStyle w:val="Hyperlink"/>
              </w:rPr>
              <w:fldChar w:fldCharType="separate"/>
            </w:r>
            <w:r>
              <w:rPr>
                <w:rStyle w:val="Hyperlink"/>
              </w:rPr>
              <w:t>NotasCredito.razor:112-115</w:t>
            </w:r>
            <w:r>
              <w:rPr>
                <w:rStyle w:val="Hyperlink"/>
              </w:rPr>
              <w:fldChar w:fldCharType="end"/>
            </w:r>
            <w:r>
              <w:rPr/>
              <w:t xml:space="preserve"> y </w:t>
            </w:r>
            <w:r>
              <w:fldChar w:fldCharType="begin"/>
            </w:r>
            <w:r>
              <w:rPr>
                <w:rStyle w:val="Hyperlink"/>
              </w:rPr>
              <w:instrText xml:space="preserve"> HYPERLINK "file:///d:/GMS/Jerry/OilsMexico/src/OilsMexico.Web/Components/Pages/ERP/Facturacion.razor" \l "L151"</w:instrText>
            </w:r>
            <w:r>
              <w:rPr>
                <w:rStyle w:val="Hyperlink"/>
              </w:rPr>
              <w:fldChar w:fldCharType="separate"/>
            </w:r>
            <w:r>
              <w:rPr>
                <w:rStyle w:val="Hyperlink"/>
              </w:rPr>
              <w:t>Facturacion.razor:151</w:t>
            </w:r>
            <w:r>
              <w:rPr>
                <w:rStyle w:val="Hyperlink"/>
              </w:rPr>
              <w:fldChar w:fldCharType="end"/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Motivos de cancelación SAT repetidos a mano en HTML (</w:t>
            </w:r>
            <w:r>
              <w:rPr>
                <w:rFonts w:ascii="Liberation Mono" w:hAnsi="Liberation Mono"/>
              </w:rPr>
              <w:t>01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02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03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04</w:t>
            </w:r>
            <w:r>
              <w:rPr/>
              <w:t>).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Centralizar en </w:t>
            </w:r>
            <w:r>
              <w:rPr>
                <w:rFonts w:ascii="Liberation Mono" w:hAnsi="Liberation Mono"/>
              </w:rPr>
              <w:t>CfdiDefaults.cs</w:t>
            </w:r>
            <w:r>
              <w:rPr/>
              <w:t xml:space="preserve"> o exponerlos vía </w:t>
            </w:r>
            <w:r>
              <w:rPr>
                <w:rFonts w:ascii="Liberation Mono" w:hAnsi="Liberation Mono"/>
              </w:rPr>
              <w:t>ICatalogosSatService</w:t>
            </w:r>
            <w:r>
              <w:rPr/>
              <w:t>.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fldChar w:fldCharType="begin"/>
            </w:r>
            <w:r>
              <w:rPr>
                <w:rStyle w:val="Hyperlink"/>
              </w:rPr>
              <w:instrText xml:space="preserve"> HYPERLINK "file:///d:/GMS/Jerry/OilsMexico/src/OilsMexico.Web/Components/Pages/ERP/Usuarios.razor" \l "L89-L92"</w:instrText>
            </w:r>
            <w:r>
              <w:rPr>
                <w:rStyle w:val="Hyperlink"/>
              </w:rPr>
              <w:fldChar w:fldCharType="separate"/>
            </w:r>
            <w:r>
              <w:rPr>
                <w:rStyle w:val="Hyperlink"/>
              </w:rPr>
              <w:t>Usuarios.razor:89-92</w:t>
            </w:r>
            <w:r>
              <w:rPr>
                <w:rStyle w:val="Hyperlink"/>
              </w:rPr>
              <w:fldChar w:fldCharType="end"/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Opciones de roles fijas: </w:t>
            </w:r>
            <w:r>
              <w:rPr>
                <w:rFonts w:ascii="Liberation Mono" w:hAnsi="Liberation Mono"/>
              </w:rPr>
              <w:t>&lt;option value="Admin"&gt;...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Vendedor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Almacen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Conta</w:t>
            </w:r>
            <w:r>
              <w:rPr/>
              <w:t>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Iterar sobre </w:t>
            </w:r>
            <w:r>
              <w:rPr>
                <w:rFonts w:ascii="Liberation Mono" w:hAnsi="Liberation Mono"/>
              </w:rPr>
              <w:t>Roles.Todos</w:t>
            </w:r>
            <w:r>
              <w:rPr/>
              <w:t xml:space="preserve"> o leer de la tabla </w:t>
            </w:r>
            <w:r>
              <w:rPr>
                <w:rFonts w:ascii="Liberation Mono" w:hAnsi="Liberation Mono"/>
              </w:rPr>
              <w:t>Roles</w:t>
            </w:r>
            <w:r>
              <w:rPr/>
              <w:t xml:space="preserve"> en BD.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fldChar w:fldCharType="begin"/>
            </w:r>
            <w:r>
              <w:rPr>
                <w:rStyle w:val="Hyperlink"/>
              </w:rPr>
              <w:instrText xml:space="preserve"> HYPERLINK "file:///d:/GMS/Jerry/OilsMexico/src/OilsMexico.Web/Components/Pages/ERP/Productos.razor.cs" \l "L74-L78"</w:instrText>
            </w:r>
            <w:r>
              <w:rPr>
                <w:rStyle w:val="Hyperlink"/>
              </w:rPr>
              <w:fldChar w:fldCharType="separate"/>
            </w:r>
            <w:r>
              <w:rPr>
                <w:rStyle w:val="Hyperlink"/>
              </w:rPr>
              <w:t>Productos.razor.cs:74-78, 149-153</w:t>
            </w:r>
            <w:r>
              <w:rPr>
                <w:rStyle w:val="Hyperlink"/>
              </w:rPr>
              <w:fldChar w:fldCharType="end"/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Valores fijos de negocio: </w:t>
            </w:r>
            <w:r>
              <w:rPr>
                <w:rFonts w:ascii="Liberation Mono" w:hAnsi="Liberation Mono"/>
              </w:rPr>
              <w:t>TipoBase = "Sintetico"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Categoria = "SINTETICOS"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StockMinimo = 5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FactorConversion = 1m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"Litro"</w:t>
            </w:r>
            <w:r>
              <w:rPr/>
              <w:t>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Extraer a la configuración general o catálogo de unidades base.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fldChar w:fldCharType="begin"/>
            </w:r>
            <w:r>
              <w:rPr>
                <w:rStyle w:val="Hyperlink"/>
              </w:rPr>
              <w:instrText xml:space="preserve"> HYPERLINK "file:///d:/GMS/Jerry/OilsMexico/src/OilsMexico.Web/Components/Pages/Home.razor" \l "L308"</w:instrText>
            </w:r>
            <w:r>
              <w:rPr>
                <w:rStyle w:val="Hyperlink"/>
              </w:rPr>
              <w:fldChar w:fldCharType="separate"/>
            </w:r>
            <w:r>
              <w:rPr>
                <w:rStyle w:val="Hyperlink"/>
              </w:rPr>
              <w:t>Home.razor:308, 325</w:t>
            </w:r>
            <w:r>
              <w:rPr>
                <w:rStyle w:val="Hyperlink"/>
              </w:rPr>
              <w:fldChar w:fldCharType="end"/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Cadenas informativas fijas: </w:t>
            </w:r>
            <w:r>
              <w:rPr>
                <w:rFonts w:ascii="Liberation Mono" w:hAnsi="Liberation Mono"/>
              </w:rPr>
              <w:t>"IVA 16% incluido"</w:t>
            </w:r>
            <w:r>
              <w:rPr/>
              <w:t xml:space="preserve"> y </w:t>
            </w:r>
            <w:r>
              <w:rPr>
                <w:rFonts w:ascii="Liberation Mono" w:hAnsi="Liberation Mono"/>
              </w:rPr>
              <w:t>"0", "Módulo futuro (PAC)"</w:t>
            </w:r>
            <w:r>
              <w:rPr/>
              <w:t>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Calcular dinámicamente según </w:t>
            </w:r>
            <w:r>
              <w:rPr>
                <w:rFonts w:ascii="Liberation Mono" w:hAnsi="Liberation Mono"/>
              </w:rPr>
              <w:t>Impuestos.TasaIva * 100</w:t>
            </w:r>
            <w:r>
              <w:rPr/>
              <w:t xml:space="preserve"> y consultar datos reales del servicio PAC.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fldChar w:fldCharType="begin"/>
            </w:r>
            <w:r>
              <w:rPr>
                <w:rStyle w:val="Hyperlink"/>
              </w:rPr>
              <w:instrText xml:space="preserve"> HYPERLINK "file:///d:/GMS/Jerry/OilsMexico/src/OilsMexico.Infrastructure/Services/AsientoGeneradorService.cs" \l "L34"</w:instrText>
            </w:r>
            <w:r>
              <w:rPr>
                <w:rStyle w:val="Hyperlink"/>
              </w:rPr>
              <w:fldChar w:fldCharType="separate"/>
            </w:r>
            <w:r>
              <w:rPr>
                <w:rStyle w:val="Hyperlink"/>
              </w:rPr>
              <w:t>AsientoGeneradorService.cs:34, 79</w:t>
            </w:r>
            <w:r>
              <w:rPr>
                <w:rStyle w:val="Hyperlink"/>
              </w:rPr>
              <w:fldChar w:fldCharType="end"/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Consulta N+1: </w:t>
            </w:r>
            <w:r>
              <w:rPr>
                <w:rFonts w:ascii="Liberation Mono" w:hAnsi="Liberation Mono"/>
              </w:rPr>
              <w:t>await db.CuentasContables.FindAsync([r.CuentaId])</w:t>
            </w:r>
            <w:r>
              <w:rPr/>
              <w:t xml:space="preserve"> dentro de un bucle </w:t>
            </w:r>
            <w:r>
              <w:rPr>
                <w:rFonts w:ascii="Liberation Mono" w:hAnsi="Liberation Mono"/>
              </w:rPr>
              <w:t>foreach</w:t>
            </w:r>
            <w:r>
              <w:rPr/>
              <w:t>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Cargar las cuentas mediante un </w:t>
            </w:r>
            <w:r>
              <w:rPr>
                <w:rFonts w:ascii="Liberation Mono" w:hAnsi="Liberation Mono"/>
              </w:rPr>
              <w:t>.Include()</w:t>
            </w:r>
            <w:r>
              <w:rPr/>
              <w:t xml:space="preserve"> o consulta agrupada </w:t>
            </w:r>
            <w:r>
              <w:rPr>
                <w:rFonts w:ascii="Liberation Mono" w:hAnsi="Liberation Mono"/>
              </w:rPr>
              <w:t>.Where(...)</w:t>
            </w:r>
            <w:r>
              <w:rPr/>
              <w:t>.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2. Funcionalidades faltantes para completar el ERP</w:t>
      </w:r>
    </w:p>
    <w:p>
      <w:pPr>
        <w:pStyle w:val="BodyText"/>
        <w:bidi w:val="0"/>
        <w:jc w:val="left"/>
        <w:rPr/>
      </w:pPr>
      <w:r>
        <w:rPr/>
        <w:t xml:space="preserve">Un ERP para un </w:t>
      </w:r>
      <w:r>
        <w:rPr>
          <w:b/>
        </w:rPr>
        <w:t>distribuidor de aceites automotrices y lubricantes</w:t>
      </w:r>
      <w:r>
        <w:rPr/>
        <w:t xml:space="preserve"> no es un comercio genérico; maneja dinámicas comerciales específicas: clientes mecánicos y refaccionarias que operan a crédito, entrega de tambores de 208 litros vs. garrafas de 4 litros, ventas fraccionadas a granel, y rutas de reparto.</w:t>
      </w:r>
    </w:p>
    <w:p>
      <w:pPr>
        <w:pStyle w:val="BodyText"/>
        <w:bidi w:val="0"/>
        <w:jc w:val="left"/>
        <w:rPr/>
      </w:pPr>
      <w:r>
        <w:rPr/>
        <w:t>A continuación se detalla la matriz de requerimientos faltantes:</w:t>
      </w:r>
    </w:p>
    <w:p>
      <w:pPr>
        <w:pStyle w:val="Textopreformateado"/>
        <w:shd w:fill="E1E1E1" w:val="clear"/>
        <w:bidi w:val="0"/>
        <w:spacing w:before="0" w:after="283"/>
        <w:jc w:val="left"/>
        <w:rPr/>
      </w:pPr>
      <w:r>
        <w:rPr/>
        <w:t xml:space="preserve">                            </w:t>
      </w:r>
      <w:r>
        <w:rPr/>
        <w:t>MAPA DE FALTANTES DEL ERP</w:t>
        <w:br/>
        <w:t>┌─────────────────────────────────┐           ┌─────────────────────────────────┐</w:t>
        <w:br/>
        <w:t>│     COMERCIAL Y VENTAS          │           │       LOGÍSTICA Y ALMACÉN       │</w:t>
        <w:br/>
        <w:t>├─────────────────────────────────┤           ├─────────────────────────────────┤</w:t>
        <w:br/>
        <w:t>│ • Cotizaciones y Órdenes Venta  │           │ • Despacho granel/tambor abierto│</w:t>
        <w:br/>
        <w:t>│ • Listas de precios por cliente │           │ • Rutas de reparto y choferes   │</w:t>
        <w:br/>
        <w:t>│ • Buscador de compatibilidad    │           │ • Control envases y tambores    │</w:t>
        <w:br/>
        <w:t>│ • Control de crédito y mora     │           │ • Carta Porte 3.0 para traslados│</w:t>
        <w:br/>
        <w:t>└─────────────────────────────────┘           └─────────────────────────────────┘</w:t>
        <w:br/>
        <w:t xml:space="preserve">                 │                                             │</w:t>
        <w:br/>
        <w:t xml:space="preserve">                 ▼                                             ▼</w:t>
        <w:br/>
        <w:t>┌─────────────────────────────────┐           ┌─────────────────────────────────┐</w:t>
        <w:br/>
        <w:t>│      FINANZAS Y TESORERÍA       │           │     OPERACIÓN Y CUMPLIMIENTO    │</w:t>
        <w:br/>
        <w:t>├─────────────────────────────────┤           ├─────────────────────────────────┤</w:t>
        <w:br/>
        <w:t>│ • Gastos operativos (/gastos)   │           │ • Exportación Excel / PDF       │</w:t>
        <w:br/>
        <w:t>│ • Conciliación bancaria         │           │ • Envío automático CFDI (mail)  │</w:t>
        <w:br/>
        <w:t>│ • Costo de ventas FIFO real     │           │ • Matriz RBAC granular         │</w:t>
        <w:br/>
        <w:t>│ • Cierre contable y balances    │           │ • Auditoría de transacciones    │</w:t>
        <w:br/>
        <w:t>└─────────────────────────────────┘           └─────────────────────────────────┘</w:t>
      </w:r>
    </w:p>
    <w:p>
      <w:pPr>
        <w:pStyle w:val="Heading3"/>
        <w:bidi w:val="0"/>
        <w:ind w:hanging="0" w:left="0"/>
        <w:jc w:val="left"/>
        <w:rPr/>
      </w:pPr>
      <w:r>
        <w:rPr/>
        <w:t>1. Área Comercial y Ventas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Cotizaciones y Órdenes de Venta (Pedidos preventa)</w:t>
      </w:r>
      <w:r>
        <w:rPr/>
        <w:t xml:space="preserve"> </w:t>
      </w:r>
      <w:r>
        <w:rPr>
          <w:i/>
        </w:rPr>
        <w:t>(🔴 Crítico)</w:t>
      </w:r>
      <w:r>
        <w:rPr/>
        <w:t>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En este negocio, los agentes de ventas visitan talleres mecánicos, flotillas y refaccionarias para levantar pedidos. Actualmente solo existe el POS directo.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Falta:</w:t>
      </w:r>
      <w:r>
        <w:rPr/>
        <w:t xml:space="preserve"> Entidades </w:t>
      </w:r>
      <w:r>
        <w:rPr>
          <w:rFonts w:ascii="Liberation Mono" w:hAnsi="Liberation Mono"/>
        </w:rPr>
        <w:t>Cotizacion</w:t>
      </w:r>
      <w:r>
        <w:rPr/>
        <w:t xml:space="preserve">, </w:t>
      </w:r>
      <w:r>
        <w:rPr>
          <w:rFonts w:ascii="Liberation Mono" w:hAnsi="Liberation Mono"/>
        </w:rPr>
        <w:t>CotizacionDetalle</w:t>
      </w:r>
      <w:r>
        <w:rPr/>
        <w:t xml:space="preserve">, </w:t>
      </w:r>
      <w:r>
        <w:rPr>
          <w:rFonts w:ascii="Liberation Mono" w:hAnsi="Liberation Mono"/>
        </w:rPr>
        <w:t>OrdenVenta</w:t>
      </w:r>
      <w:r>
        <w:rPr/>
        <w:t xml:space="preserve">. Flujo: </w:t>
      </w:r>
      <w:r>
        <w:rPr>
          <w:i/>
        </w:rPr>
        <w:t>Cotización ➔ Aprobación / Compromiso de precio ➔ Conversión a Pedido / Factura</w:t>
      </w:r>
      <w:r>
        <w:rPr/>
        <w:t>. Control de vigencia de cotización.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Listas de Precios Diferenciadas y Descuentos por Volumen</w:t>
      </w:r>
      <w:r>
        <w:rPr/>
        <w:t>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Actualmente existen solo </w:t>
      </w:r>
      <w:r>
        <w:rPr>
          <w:rFonts w:ascii="Liberation Mono" w:hAnsi="Liberation Mono"/>
        </w:rPr>
        <w:t>PrecioVenta</w:t>
      </w:r>
      <w:r>
        <w:rPr/>
        <w:t xml:space="preserve">, </w:t>
      </w:r>
      <w:r>
        <w:rPr>
          <w:rFonts w:ascii="Liberation Mono" w:hAnsi="Liberation Mono"/>
        </w:rPr>
        <w:t>PrecioMayoreo</w:t>
      </w:r>
      <w:r>
        <w:rPr/>
        <w:t xml:space="preserve"> y </w:t>
      </w:r>
      <w:r>
        <w:rPr>
          <w:rFonts w:ascii="Liberation Mono" w:hAnsi="Liberation Mono"/>
        </w:rPr>
        <w:t>PrecioUnitario</w:t>
      </w:r>
      <w:r>
        <w:rPr/>
        <w:t xml:space="preserve"> en </w:t>
      </w:r>
      <w:hyperlink r:id="rId9">
        <w:r>
          <w:rPr>
            <w:rStyle w:val="Hyperlink"/>
          </w:rPr>
          <w:t>Producto.cs</w:t>
        </w:r>
      </w:hyperlink>
      <w:r>
        <w:rPr/>
        <w:t>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Falta:</w:t>
      </w:r>
      <w:r>
        <w:rPr/>
        <w:t xml:space="preserve"> Listas de precios por tipo de cliente (Público, Taller, Refaccionaria, Distribuidor Mayorista) y matriz de descuento por volumen (ej. compra por caja o por tambor).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Buscador de Compatibilidad Automotriz / Guía de Lubricación</w:t>
      </w:r>
      <w:r>
        <w:rPr/>
        <w:t xml:space="preserve"> </w:t>
      </w:r>
      <w:r>
        <w:rPr>
          <w:i/>
        </w:rPr>
        <w:t>(Diferenciador del sector)</w:t>
      </w:r>
      <w:r>
        <w:rPr/>
        <w:t>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Los despachadores frecuentemente reciben preguntas como: </w:t>
      </w:r>
      <w:r>
        <w:rPr>
          <w:i/>
        </w:rPr>
        <w:t>"¿Qué aceite lleva un Versa 2020?"</w:t>
      </w:r>
      <w:r>
        <w:rPr/>
        <w:t xml:space="preserve"> o </w:t>
      </w:r>
      <w:r>
        <w:rPr>
          <w:i/>
        </w:rPr>
        <w:t>"¿Cuántos litros ocupa una Ranger 2018 Diésel?"</w:t>
      </w:r>
      <w:r>
        <w:rPr/>
        <w:t>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Falta:</w:t>
      </w:r>
      <w:r>
        <w:rPr/>
        <w:t xml:space="preserve"> Tablas </w:t>
      </w:r>
      <w:r>
        <w:rPr>
          <w:rFonts w:ascii="Liberation Mono" w:hAnsi="Liberation Mono"/>
        </w:rPr>
        <w:t>VehiculoModelo</w:t>
      </w:r>
      <w:r>
        <w:rPr/>
        <w:t xml:space="preserve"> y </w:t>
      </w:r>
      <w:r>
        <w:rPr>
          <w:rFonts w:ascii="Liberation Mono" w:hAnsi="Liberation Mono"/>
        </w:rPr>
        <w:t>AceiteCompatibilidad</w:t>
      </w:r>
      <w:r>
        <w:rPr/>
        <w:t xml:space="preserve"> (Marca, Modelo, Año, Motor, Viscosidad recomendada, Norma OEM, Capacidad de cárter en litros). Permite cotizar y vender en segundos sin error de lubricación.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Límites de Crédito y Control de Clientes Morosos</w:t>
      </w:r>
      <w:r>
        <w:rPr/>
        <w:t>: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En refaccionarias y talleres el crédito a 15, 30 o 45 días es la norma.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Falta:</w:t>
      </w:r>
      <w:r>
        <w:rPr/>
        <w:t xml:space="preserve"> Campos </w:t>
      </w:r>
      <w:r>
        <w:rPr>
          <w:rFonts w:ascii="Liberation Mono" w:hAnsi="Liberation Mono"/>
        </w:rPr>
        <w:t>LimiteCredito</w:t>
      </w:r>
      <w:r>
        <w:rPr/>
        <w:t xml:space="preserve">, </w:t>
      </w:r>
      <w:r>
        <w:rPr>
          <w:rFonts w:ascii="Liberation Mono" w:hAnsi="Liberation Mono"/>
        </w:rPr>
        <w:t>DiasCredito</w:t>
      </w:r>
      <w:r>
        <w:rPr/>
        <w:t xml:space="preserve"> en </w:t>
      </w:r>
      <w:r>
        <w:rPr>
          <w:rFonts w:ascii="Liberation Mono" w:hAnsi="Liberation Mono"/>
        </w:rPr>
        <w:t>Cliente</w:t>
      </w:r>
      <w:r>
        <w:rPr/>
        <w:t>, bloqueo automático en POS/Facturación cuando el saldo vencido supera el límite permitido.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2. Logística, Almacén y Distribución (Específico de Lubricantes)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Despacho a Granel y Control de "Tambor Abierto"</w:t>
      </w:r>
      <w:r>
        <w:rPr/>
        <w:t>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El inventario descuenta litros, pero físicamente un distribuidor tiene </w:t>
      </w:r>
      <w:r>
        <w:rPr>
          <w:b/>
        </w:rPr>
        <w:t>tambores cerrados de 208 L</w:t>
      </w:r>
      <w:r>
        <w:rPr/>
        <w:t xml:space="preserve"> y </w:t>
      </w:r>
      <w:r>
        <w:rPr>
          <w:b/>
        </w:rPr>
        <w:t>tambores abiertos en uso</w:t>
      </w:r>
      <w:r>
        <w:rPr/>
        <w:t xml:space="preserve"> en mostrador o taller.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Falta:</w:t>
      </w:r>
      <w:r>
        <w:rPr/>
        <w:t xml:space="preserve"> Diferenciación entre piezas selladas y producto a granel en uso para evitar vender un tambor cerrado cuando solo queda saldo abierto fraccionado.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Módulo de Reparto, Rutas y Choferes</w:t>
      </w:r>
      <w:r>
        <w:rPr/>
        <w:t>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Las entregas no se recogen siempre en tienda; se envían en camionetas de ruta.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Falta:</w:t>
      </w:r>
      <w:r>
        <w:rPr/>
        <w:t xml:space="preserve"> Entidades </w:t>
      </w:r>
      <w:r>
        <w:rPr>
          <w:rFonts w:ascii="Liberation Mono" w:hAnsi="Liberation Mono"/>
        </w:rPr>
        <w:t>RutaEntrega</w:t>
      </w:r>
      <w:r>
        <w:rPr/>
        <w:t xml:space="preserve">, </w:t>
      </w:r>
      <w:r>
        <w:rPr>
          <w:rFonts w:ascii="Liberation Mono" w:hAnsi="Liberation Mono"/>
        </w:rPr>
        <w:t>VehiculoReparto</w:t>
      </w:r>
      <w:r>
        <w:rPr/>
        <w:t xml:space="preserve">, </w:t>
      </w:r>
      <w:r>
        <w:rPr>
          <w:rFonts w:ascii="Liberation Mono" w:hAnsi="Liberation Mono"/>
        </w:rPr>
        <w:t>Chofer</w:t>
      </w:r>
      <w:r>
        <w:rPr/>
        <w:t>. Generación de hoja de ruta de entrega, remisiones de reparto y liquidación de mercancía entregada vs. devuelta.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Control de Envases Retornables / Depósito de Tambores Vacíos</w:t>
      </w:r>
      <w:r>
        <w:rPr/>
        <w:t>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Los tambores metálicos de 208 litros vacíos tienen valor comercial y regulación ambiental (residuos peligrosos en México - SEMARNAT). Los distribuidores cobran un depósito o bonifican el tambor vacío devuelto.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Falta:</w:t>
      </w:r>
      <w:r>
        <w:rPr/>
        <w:t xml:space="preserve"> Control de tambores prestados/entregados a clientes y registro de tambores recuperados.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Complemento Carta Porte 3.0 / 3.1 (CFDI de Traslado / Ingreso)</w:t>
      </w:r>
      <w:r>
        <w:rPr/>
        <w:t>: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Si la empresa transporta aceites e hidrocarburos por tramos de jurisdicción federal en México, la ley fiscal exige Carta Porte con claves de material peligroso / lubricantes.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Falta:</w:t>
      </w:r>
      <w:r>
        <w:rPr/>
        <w:t xml:space="preserve"> Soporte para CFDI de Traslado con complemento Carta Porte.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3. Finanzas, Tesorería y Contabilidad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Gastos Operativos y Caja Chica (</w:t>
      </w:r>
      <w:r>
        <w:rPr>
          <w:rFonts w:ascii="Liberation Mono" w:hAnsi="Liberation Mono"/>
          <w:b/>
        </w:rPr>
        <w:t>/gastos</w:t>
      </w:r>
      <w:r>
        <w:rPr>
          <w:b/>
        </w:rPr>
        <w:t>)</w:t>
      </w:r>
      <w:r>
        <w:rPr/>
        <w:t xml:space="preserve"> </w:t>
      </w:r>
      <w:r>
        <w:rPr>
          <w:i/>
        </w:rPr>
        <w:t>(🔴 Crítico)</w:t>
      </w:r>
      <w:r>
        <w:rPr/>
        <w:t>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Una distribuidora incurre diariamente en gastos: combustible de las camionetas de reparto, mantenimiento mecánico de vehículos, casetas, viáticos, consumibles de oficina.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Falta:</w:t>
      </w:r>
      <w:r>
        <w:rPr/>
        <w:t xml:space="preserve"> Entidad </w:t>
      </w:r>
      <w:r>
        <w:rPr>
          <w:rFonts w:ascii="Liberation Mono" w:hAnsi="Liberation Mono"/>
        </w:rPr>
        <w:t>Gasto</w:t>
      </w:r>
      <w:r>
        <w:rPr/>
        <w:t xml:space="preserve">, pantalla </w:t>
      </w:r>
      <w:r>
        <w:rPr>
          <w:rFonts w:ascii="Liberation Mono" w:hAnsi="Liberation Mono"/>
        </w:rPr>
        <w:t>/gastos</w:t>
      </w:r>
      <w:r>
        <w:rPr/>
        <w:t>, vinculación con el corte de caja para conciliar los egresos de efectivo y afectación al libro mayor.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Cuentas por Cobrar (CxC) y Cuentas por Pagar (CxP) con Antigüedad de Saldos</w:t>
      </w:r>
      <w:r>
        <w:rPr/>
        <w:t>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Aunque existen consultas en </w:t>
      </w:r>
      <w:hyperlink r:id="rId10">
        <w:r>
          <w:rPr>
            <w:rStyle w:val="Hyperlink"/>
          </w:rPr>
          <w:t>ComprasService.Cxp.cs</w:t>
        </w:r>
      </w:hyperlink>
      <w:r>
        <w:rPr/>
        <w:t xml:space="preserve"> y </w:t>
      </w:r>
      <w:hyperlink r:id="rId11">
        <w:r>
          <w:rPr>
            <w:rStyle w:val="Hyperlink"/>
          </w:rPr>
          <w:t>EstadoCuentasService.cs</w:t>
        </w:r>
      </w:hyperlink>
      <w:r>
        <w:rPr/>
        <w:t>, no hay gestión de vencimientos.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Falta:</w:t>
      </w:r>
      <w:r>
        <w:rPr/>
        <w:t xml:space="preserve"> Reporte de antigüedad de saldos (</w:t>
      </w:r>
      <w:r>
        <w:rPr>
          <w:i/>
        </w:rPr>
        <w:t>0-15 días, 16-30 días, 31-60 días, más de 60 días</w:t>
      </w:r>
      <w:r>
        <w:rPr/>
        <w:t>), cálculo de intereses moratorios y calendario de cobros/pagos.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Conciliación Bancaria</w:t>
      </w:r>
      <w:r>
        <w:rPr/>
        <w:t>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>Los pagos por transferencia electrónica (SPEI) o cheques no están conciliados contra el extracto del banco.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Falta:</w:t>
      </w:r>
      <w:r>
        <w:rPr/>
        <w:t xml:space="preserve"> Módulo de bancos para cargar o registrar movimientos bancarios y empatarlos con </w:t>
      </w:r>
      <w:r>
        <w:rPr>
          <w:rFonts w:ascii="Liberation Mono" w:hAnsi="Liberation Mono"/>
        </w:rPr>
        <w:t>CompraPago</w:t>
      </w:r>
      <w:r>
        <w:rPr/>
        <w:t xml:space="preserve"> y </w:t>
      </w:r>
      <w:r>
        <w:rPr>
          <w:rFonts w:ascii="Liberation Mono" w:hAnsi="Liberation Mono"/>
        </w:rPr>
        <w:t>VentaCobro</w:t>
      </w:r>
      <w:r>
        <w:rPr/>
        <w:t>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Costo de Ventas por Lote FIFO y Cierre de Período</w:t>
      </w:r>
      <w:r>
        <w:rPr/>
        <w:t>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hyperlink r:id="rId12">
        <w:r>
          <w:rPr>
            <w:rStyle w:val="Hyperlink"/>
          </w:rPr>
          <w:t>AsientoGeneradorService.cs</w:t>
        </w:r>
      </w:hyperlink>
      <w:r>
        <w:rPr/>
        <w:t xml:space="preserve"> no genera los asientos de costo de venta (Costo de Ventas vs. Almacén) basados en el costo real del lote salido por FIFO.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Falta:</w:t>
      </w:r>
      <w:r>
        <w:rPr/>
        <w:t xml:space="preserve"> Asientos automáticos de costo de venta y proceso formal de "Cierre Contable Mensual" con bloqueo de periodos cerrados.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Estados Financieros Básicos</w:t>
      </w:r>
      <w:r>
        <w:rPr/>
        <w:t>: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Falta:</w:t>
      </w:r>
      <w:r>
        <w:rPr/>
        <w:t xml:space="preserve"> Balance General, Estado de Resultados (Pérdidas y Ganancias por sucursal) y Balanza de Comprobación con base en el catálogo de cuentas existente.</w:t>
      </w:r>
    </w:p>
    <w:p>
      <w:pPr>
        <w:pStyle w:val="Heading3"/>
        <w:numPr>
          <w:ilvl w:val="0"/>
          <w:numId w:val="0"/>
        </w:numPr>
        <w:bidi w:val="0"/>
        <w:ind w:hanging="0" w:left="0"/>
        <w:jc w:val="left"/>
        <w:rPr/>
      </w:pPr>
      <w:r>
        <w:rPr/>
        <w:t>4. Operativa, Documentos y Cumplimiento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Exportación de Información (Excel y PDF)</w:t>
      </w:r>
      <w:r>
        <w:rPr/>
        <w:t xml:space="preserve"> </w:t>
      </w:r>
      <w:r>
        <w:rPr>
          <w:i/>
        </w:rPr>
        <w:t>(🟡 Necesario)</w:t>
      </w:r>
      <w:r>
        <w:rPr/>
        <w:t>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Actualmente solo existe </w:t>
      </w:r>
      <w:r>
        <w:rPr>
          <w:rFonts w:ascii="Liberation Mono" w:hAnsi="Liberation Mono"/>
        </w:rPr>
        <w:t>window.print</w:t>
      </w:r>
      <w:r>
        <w:rPr/>
        <w:t xml:space="preserve"> en el ticket y lectura de Excel para SEPOMEX e importación de catálogo.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>
          <w:b/>
        </w:rPr>
        <w:t>Falta:</w:t>
      </w:r>
      <w:r>
        <w:rPr/>
        <w:t xml:space="preserve"> Generación y descarga en Excel (</w:t>
      </w:r>
      <w:r>
        <w:rPr>
          <w:rFonts w:ascii="Liberation Mono" w:hAnsi="Liberation Mono"/>
        </w:rPr>
        <w:t>ClosedXML</w:t>
      </w:r>
      <w:r>
        <w:rPr/>
        <w:t xml:space="preserve"> o </w:t>
      </w:r>
      <w:r>
        <w:rPr>
          <w:rFonts w:ascii="Liberation Mono" w:hAnsi="Liberation Mono"/>
        </w:rPr>
        <w:t>MiniExcel</w:t>
      </w:r>
      <w:r>
        <w:rPr/>
        <w:t>) y PDF (</w:t>
      </w:r>
      <w:r>
        <w:rPr>
          <w:rFonts w:ascii="Liberation Mono" w:hAnsi="Liberation Mono"/>
        </w:rPr>
        <w:t>QuestPDF</w:t>
      </w:r>
      <w:r>
        <w:rPr/>
        <w:t>) para:</w:t>
      </w:r>
    </w:p>
    <w:p>
      <w:pPr>
        <w:pStyle w:val="BodyText"/>
        <w:numPr>
          <w:ilvl w:val="2"/>
          <w:numId w:val="10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/>
        <w:t>Estado de cuenta del cliente (para enviar por WhatsApp/correo).</w:t>
      </w:r>
    </w:p>
    <w:p>
      <w:pPr>
        <w:pStyle w:val="BodyText"/>
        <w:numPr>
          <w:ilvl w:val="2"/>
          <w:numId w:val="10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/>
        <w:t>Lista de precios para clientes y mecánicos.</w:t>
      </w:r>
    </w:p>
    <w:p>
      <w:pPr>
        <w:pStyle w:val="BodyText"/>
        <w:numPr>
          <w:ilvl w:val="2"/>
          <w:numId w:val="10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/>
        <w:t>Representación impresa formal de facturas CFDI con código bidimensional QR SAT.</w:t>
      </w:r>
    </w:p>
    <w:p>
      <w:pPr>
        <w:pStyle w:val="BodyText"/>
        <w:numPr>
          <w:ilvl w:val="2"/>
          <w:numId w:val="10"/>
        </w:numPr>
        <w:tabs>
          <w:tab w:val="clear" w:pos="709"/>
          <w:tab w:val="left" w:pos="2127" w:leader="none"/>
        </w:tabs>
        <w:bidi w:val="0"/>
        <w:ind w:hanging="283" w:left="2127"/>
        <w:jc w:val="left"/>
        <w:rPr/>
      </w:pPr>
      <w:r>
        <w:rPr/>
        <w:t>Reportes de inventario y kardex.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Envío Automático de Facturas por Correo Electrónico</w:t>
      </w:r>
      <w:r>
        <w:rPr/>
        <w:t>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Tras timbrar un CFDI, el cliente debe recibir inmediatamente su archivo </w:t>
      </w:r>
      <w:r>
        <w:rPr>
          <w:rFonts w:ascii="Liberation Mono" w:hAnsi="Liberation Mono"/>
        </w:rPr>
        <w:t>.xml</w:t>
      </w:r>
      <w:r>
        <w:rPr/>
        <w:t xml:space="preserve"> y </w:t>
      </w:r>
      <w:r>
        <w:rPr>
          <w:rFonts w:ascii="Liberation Mono" w:hAnsi="Liberation Mono"/>
        </w:rPr>
        <w:t>.pdf</w:t>
      </w:r>
      <w:r>
        <w:rPr/>
        <w:t xml:space="preserve"> por correo electrónico.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>
          <w:b/>
        </w:rPr>
        <w:t>Falta:</w:t>
      </w:r>
      <w:r>
        <w:rPr/>
        <w:t xml:space="preserve"> Servicio SMTP / API de correo (ej. SendGrid o MailKit) integrado a la emisión de facturas.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Matriz Dinámica de Permisos (RBAC)</w:t>
      </w:r>
      <w:r>
        <w:rPr/>
        <w:t>: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left="1418"/>
        <w:jc w:val="left"/>
        <w:rPr/>
      </w:pPr>
      <w:r>
        <w:rPr/>
        <w:t xml:space="preserve">Las tablas </w:t>
      </w:r>
      <w:r>
        <w:rPr>
          <w:rFonts w:ascii="Liberation Mono" w:hAnsi="Liberation Mono"/>
        </w:rPr>
        <w:t>Roles</w:t>
      </w:r>
      <w:r>
        <w:rPr/>
        <w:t xml:space="preserve">, </w:t>
      </w:r>
      <w:r>
        <w:rPr>
          <w:rFonts w:ascii="Liberation Mono" w:hAnsi="Liberation Mono"/>
        </w:rPr>
        <w:t>Permisos</w:t>
      </w:r>
      <w:r>
        <w:rPr/>
        <w:t xml:space="preserve"> y </w:t>
      </w:r>
      <w:r>
        <w:rPr>
          <w:rFonts w:ascii="Liberation Mono" w:hAnsi="Liberation Mono"/>
        </w:rPr>
        <w:t>RolPermisos</w:t>
      </w:r>
      <w:r>
        <w:rPr/>
        <w:t xml:space="preserve"> ya existen en la base de datos, pero la aplicación no cuenta con una interfaz para administrar qué permisos tiene cada rol ni aplica autorización granular a nivel de endpoint o componente.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ind w:hanging="0" w:left="0"/>
        <w:jc w:val="left"/>
        <w:rPr/>
      </w:pPr>
      <w:r>
        <w:rPr/>
        <w:t>Plan de Acción Recomendado por Fases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center"/>
              <w:rPr/>
            </w:pPr>
            <w:r>
              <w:rPr/>
              <w:t>Fase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Alcance Principal</w:t>
            </w:r>
          </w:p>
        </w:tc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tulodelatabla"/>
              <w:bidi w:val="0"/>
              <w:jc w:val="left"/>
              <w:rPr/>
            </w:pPr>
            <w:r>
              <w:rPr/>
              <w:t>Impacto en el Negocio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Fase 1: Refactorización SOLID &amp; DIP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Desacoplar </w:t>
            </w:r>
            <w:r>
              <w:rPr>
                <w:rFonts w:ascii="Liberation Mono" w:hAnsi="Liberation Mono"/>
              </w:rPr>
              <w:t>ErpDbContext</w:t>
            </w:r>
            <w:r>
              <w:rPr/>
              <w:t xml:space="preserve"> de las páginas Blazor (</w:t>
            </w:r>
            <w:hyperlink r:id="rId13">
              <w:r>
                <w:rPr>
                  <w:rStyle w:val="Hyperlink"/>
                </w:rPr>
                <w:t>Productos.razor.cs</w:t>
              </w:r>
            </w:hyperlink>
            <w:r>
              <w:rPr/>
              <w:t xml:space="preserve">, </w:t>
            </w:r>
            <w:hyperlink r:id="rId14">
              <w:r>
                <w:rPr>
                  <w:rStyle w:val="Hyperlink"/>
                </w:rPr>
                <w:t>Compras.razor.cs</w:t>
              </w:r>
            </w:hyperlink>
            <w:r>
              <w:rPr/>
              <w:t>, etc.) creando sus respectivos servicios. Limpiar opciones hardcodeadas en HTML.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Estabilidad del servidor Blazor, eliminación de errores de concurrencia y facilidad de pruebas.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Fase 2: Cotizaciones, Preventa y Crédito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Implementar </w:t>
            </w:r>
            <w:r>
              <w:rPr>
                <w:rFonts w:ascii="Liberation Mono" w:hAnsi="Liberation Mono"/>
              </w:rPr>
              <w:t>Cotizaciones</w:t>
            </w:r>
            <w:r>
              <w:rPr/>
              <w:t xml:space="preserve"> y </w:t>
            </w:r>
            <w:r>
              <w:rPr>
                <w:rFonts w:ascii="Liberation Mono" w:hAnsi="Liberation Mono"/>
              </w:rPr>
              <w:t>OrdenesVenta</w:t>
            </w:r>
            <w:r>
              <w:rPr/>
              <w:t>, listas de precios por tipo de cliente, y límites de crédito con bloqueo por morosidad.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Cierre del ciclo comercial real con talleres y clientes de mayoreo.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Fase 3: Gastos Operativos y Cartera (CxC/CxP)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 xml:space="preserve">Módulo </w:t>
            </w:r>
            <w:r>
              <w:rPr>
                <w:rFonts w:ascii="Liberation Mono" w:hAnsi="Liberation Mono"/>
              </w:rPr>
              <w:t>/gastos</w:t>
            </w:r>
            <w:r>
              <w:rPr/>
              <w:t xml:space="preserve"> vinculado a caja chica y reporte de antigüedad de saldos a 15/30/45 días.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Cuadre real del flujo de efectivo y mitigación del riesgo financiero.</w:t>
            </w:r>
          </w:p>
        </w:tc>
      </w:tr>
      <w:tr>
        <w:trPr/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>
                <w:b/>
              </w:rPr>
              <w:t>Fase 4: Exportación y Logística de Aceites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Exportación a PDF/Excel (estados de cuenta, facturas CFDI con QR) y control de despacho a granel (tambores abiertos vs cerrados).</w:t>
            </w:r>
          </w:p>
        </w:tc>
        <w:tc>
          <w:tcPr>
            <w:tcW w:w="332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bidi w:val="0"/>
              <w:jc w:val="left"/>
              <w:rPr/>
            </w:pPr>
            <w:r>
              <w:rPr/>
              <w:t>Operación ágil en mostrador y profesionalismo frente al cliente.</w:t>
            </w:r>
          </w:p>
        </w:tc>
      </w:tr>
    </w:tbl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1"/>
    <w:family w:val="swiss"/>
    <w:pitch w:val="default"/>
  </w:font>
  <w:font w:name="OpenSymbol">
    <w:altName w:val="Arial Unicode MS"/>
    <w:charset w:val="02"/>
    <w:family w:val="auto"/>
    <w:pitch w:val="default"/>
  </w:font>
  <w:font w:name="Times New Roman">
    <w:charset w:val="01"/>
    <w:family w:val="roman"/>
    <w:pitch w:val="default"/>
  </w:font>
  <w:font w:name="Liberation Mono">
    <w:altName w:val="Courier New"/>
    <w:charset w:val="00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SimSun" w:cs="Lucida Sans"/>
        <w:kern w:val="2"/>
        <w:sz w:val="18"/>
        <w:szCs w:val="24"/>
        <w:lang w:val="es-MX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NSimSun" w:cs="Lucida Sans"/>
      <w:color w:val="auto"/>
      <w:kern w:val="2"/>
      <w:sz w:val="18"/>
      <w:szCs w:val="24"/>
      <w:lang w:val="es-MX" w:eastAsia="zh-CN" w:bidi="hi-IN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Ttulo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Smbolosdenumeracin">
    <w:name w:val="Símbolos de numeración"/>
    <w:qFormat/>
    <w:rPr/>
  </w:style>
  <w:style w:type="character" w:styleId="Hyperlink">
    <w:name w:val="Hyperlink"/>
    <w:rPr>
      <w:color w:val="000080"/>
      <w:u w:val="single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Arial" w:hAnsi="Arial"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Arial" w:hAnsi="Arial"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Arial" w:hAnsi="Arial" w:cs="Lucida Sans"/>
      <w:sz w:val="24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file:///d:/GMS/Jerry/OilsMexico/src/OilsMexico.Domain/Services/Impuestos.cs" TargetMode="External"/><Relationship Id="rId3" Type="http://schemas.openxmlformats.org/officeDocument/2006/relationships/hyperlink" Target="file:///d:/GMS/Jerry/OilsMexico/src/OilsMexico.Domain/Services/Roles.cs" TargetMode="External"/><Relationship Id="rId4" Type="http://schemas.openxmlformats.org/officeDocument/2006/relationships/hyperlink" Target="file:///d:/GMS/Jerry/OilsMexico/src/OilsMexico.Infrastructure/Services/AuthService.cs" TargetMode="External"/><Relationship Id="rId5" Type="http://schemas.openxmlformats.org/officeDocument/2006/relationships/hyperlink" Target="file:///d:/GMS/Jerry/OilsMexico/src/OilsMexico.Infrastructure/Services/CfdiServices.cs" TargetMode="External"/><Relationship Id="rId6" Type="http://schemas.openxmlformats.org/officeDocument/2006/relationships/hyperlink" Target="file:///d:/GMS/Jerry/OilsMexico/src/OilsMexico.Web/Components/Layout/NavMenu.razor" TargetMode="External"/><Relationship Id="rId7" Type="http://schemas.openxmlformats.org/officeDocument/2006/relationships/hyperlink" Target="file:///d:/GMS/Jerry/OilsMexico/src/OilsMexico.Domain/Entities/Role.cs" TargetMode="External"/><Relationship Id="rId8" Type="http://schemas.openxmlformats.org/officeDocument/2006/relationships/hyperlink" Target="file:///d:/GMS/Jerry/OilsMexico/src/OilsMexico.Application/Interfaces/Servicios.cs" TargetMode="External"/><Relationship Id="rId9" Type="http://schemas.openxmlformats.org/officeDocument/2006/relationships/hyperlink" Target="file:///d:/GMS/Jerry/OilsMexico/src/OilsMexico.Domain/Entities/Producto.cs" TargetMode="External"/><Relationship Id="rId10" Type="http://schemas.openxmlformats.org/officeDocument/2006/relationships/hyperlink" Target="file:///d:/GMS/Jerry/OilsMexico/src/OilsMexico.Infrastructure/Services/ComprasService.Cxp.cs" TargetMode="External"/><Relationship Id="rId11" Type="http://schemas.openxmlformats.org/officeDocument/2006/relationships/hyperlink" Target="file:///d:/GMS/Jerry/OilsMexico/src/OilsMexico.Infrastructure/Services/EstadoCuentasService.cs" TargetMode="External"/><Relationship Id="rId12" Type="http://schemas.openxmlformats.org/officeDocument/2006/relationships/hyperlink" Target="file:///d:/GMS/Jerry/OilsMexico/src/OilsMexico.Infrastructure/Services/AsientoGeneradorService.cs" TargetMode="External"/><Relationship Id="rId13" Type="http://schemas.openxmlformats.org/officeDocument/2006/relationships/hyperlink" Target="file:///d:/GMS/Jerry/OilsMexico/src/OilsMexico.Web/Components/Pages/ERP/Productos.razor.cs" TargetMode="External"/><Relationship Id="rId14" Type="http://schemas.openxmlformats.org/officeDocument/2006/relationships/hyperlink" Target="file:///d:/GMS/Jerry/OilsMexico/src/OilsMexico.Web/Components/Pages/ERP/Compras.razor.cs" TargetMode="Externa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LibreOffice/26.2.4.2$Windows_X86_64 LibreOffice_project/0229ac93fcf0d7cbc6376066c6f35021cef002dc</Application>
  <AppVersion>15.0000</AppVersion>
  <Pages>6</Pages>
  <Words>2252</Words>
  <Characters>13549</Characters>
  <CharactersWithSpaces>16164</CharactersWithSpaces>
  <Paragraphs>144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2026-10-11T20:02:56Z</dcterms:created>
  <dc:creator/>
  <dc:description/>
  <dc:language>es-MX</dc:language>
  <cp:lastModifiedBy/>
  <dcterms:modified xsi:type="dcterms:W3CDTF">2026-10-11T20:12:48Z</dcterms:modified>
  <cp:revision>3</cp:revision>
  <dc:subject/>
  <dc:title/>
</cp:coreProperties>
</file>