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6ECD7" w14:textId="098798D4" w:rsidR="00747F99" w:rsidRDefault="005C2552" w:rsidP="00B82DFC">
      <w:pPr>
        <w:spacing w:line="480" w:lineRule="auto"/>
        <w:ind w:firstLine="720"/>
      </w:pPr>
      <w:r>
        <w:t xml:space="preserve">The current study served as an extension and replication of Balsam and colleagues (2006). They found that </w:t>
      </w:r>
      <w:proofErr w:type="spellStart"/>
      <w:r>
        <w:t>unsignalled</w:t>
      </w:r>
      <w:proofErr w:type="spellEnd"/>
      <w:r>
        <w:t xml:space="preserve"> unconditioned stimulus (US) presentations outside the conditioned stimulus (CS) did not retard acquisition of a Pavlovian response due to a breakdown of “associative strength”, but because they altered the ratio of US rate during the CS and the US rate in the background (C/t ratio). If two experimental procedures arrange for the same ratio value, then acquisition should be the same even if </w:t>
      </w:r>
      <w:proofErr w:type="spellStart"/>
      <w:r>
        <w:t>unsignalled</w:t>
      </w:r>
      <w:proofErr w:type="spellEnd"/>
      <w:r>
        <w:t xml:space="preserve"> US presentations are given. </w:t>
      </w:r>
      <w:r w:rsidR="008C1074">
        <w:t xml:space="preserve">This finding is contrary to traditional associative theories of Pavlovian conditioning and supports timing-based theories. </w:t>
      </w:r>
      <w:r>
        <w:t xml:space="preserve">The current experiment arranged three groups to replicate this </w:t>
      </w:r>
      <w:r w:rsidR="008C1074">
        <w:t>effect and</w:t>
      </w:r>
      <w:r>
        <w:t xml:space="preserve"> extend its finding to conditioned reinforcement in a new-response acquisition task. All groups in the present experiment underwent Pavlovian training in which head-entries into the food receptacle were measured. More entries during the CS versus the equivalent pre-CS period indicates acquisition of the Pavlovian response. </w:t>
      </w:r>
      <w:r w:rsidR="003E7C9F">
        <w:t xml:space="preserve">After Pavlovian training, subjects underwent conditioned reinforcement testing, but that data is not analyzed here. Groups Extra and No Extra were arranged to have the same C/t ratio, but group Extra received </w:t>
      </w:r>
      <w:proofErr w:type="spellStart"/>
      <w:r w:rsidR="003E7C9F">
        <w:t>unsignalled</w:t>
      </w:r>
      <w:proofErr w:type="spellEnd"/>
      <w:r w:rsidR="003E7C9F">
        <w:t xml:space="preserve"> US presentations. Group Control received the same temporal arrangement of CS presentations as group No </w:t>
      </w:r>
      <w:proofErr w:type="gramStart"/>
      <w:r w:rsidR="003E7C9F">
        <w:t>Extra, but</w:t>
      </w:r>
      <w:proofErr w:type="gramEnd"/>
      <w:r w:rsidR="003E7C9F">
        <w:t xml:space="preserve"> received </w:t>
      </w:r>
      <w:proofErr w:type="spellStart"/>
      <w:r w:rsidR="003E7C9F">
        <w:t>unsignalled</w:t>
      </w:r>
      <w:proofErr w:type="spellEnd"/>
      <w:r w:rsidR="003E7C9F">
        <w:t xml:space="preserve"> US presentations. Group Control had a smaller C/t ratio than groups Extra and No Extra. </w:t>
      </w:r>
      <w:r w:rsidR="008C1074">
        <w:t>To</w:t>
      </w:r>
      <w:r w:rsidR="003E7C9F">
        <w:t xml:space="preserve"> replicate Balsam </w:t>
      </w:r>
      <w:r w:rsidR="008C1074">
        <w:t>and colleagues</w:t>
      </w:r>
      <w:r w:rsidR="003E7C9F">
        <w:t>, group Control should show the worst Pavlovian performance, and groups Extra and No Extra should show similar performance.</w:t>
      </w:r>
    </w:p>
    <w:p w14:paraId="31FEBBBB" w14:textId="285EB958" w:rsidR="00ED5542" w:rsidRDefault="00ED5542" w:rsidP="00ED5542">
      <w:pPr>
        <w:spacing w:line="480" w:lineRule="auto"/>
        <w:jc w:val="center"/>
      </w:pPr>
      <w:r>
        <w:rPr>
          <w:b/>
          <w:bCs/>
        </w:rPr>
        <w:t>Methods</w:t>
      </w:r>
    </w:p>
    <w:p w14:paraId="57BA0373" w14:textId="2F0595A6" w:rsidR="006D6B05" w:rsidRPr="006D6B05" w:rsidRDefault="006D6B05" w:rsidP="000065BB">
      <w:pPr>
        <w:spacing w:line="480" w:lineRule="auto"/>
        <w:rPr>
          <w:b/>
          <w:bCs/>
        </w:rPr>
      </w:pPr>
      <w:r w:rsidRPr="006D6B05">
        <w:rPr>
          <w:b/>
          <w:bCs/>
        </w:rPr>
        <w:t>Subjects</w:t>
      </w:r>
      <w:r>
        <w:rPr>
          <w:b/>
          <w:bCs/>
        </w:rPr>
        <w:t xml:space="preserve"> &amp; Procedure</w:t>
      </w:r>
    </w:p>
    <w:p w14:paraId="54F92196" w14:textId="578155BE" w:rsidR="00ED5542" w:rsidRDefault="00ED5542" w:rsidP="006D6B05">
      <w:pPr>
        <w:spacing w:line="480" w:lineRule="auto"/>
        <w:ind w:firstLine="720"/>
      </w:pPr>
      <w:r>
        <w:t>Subjects were 29 Long-Evans rats assigned to three groups (Group Control, n = 9)</w:t>
      </w:r>
      <w:r w:rsidR="00FE0C74">
        <w:t xml:space="preserve">. Pavlovian training data was collected across 108 trials nested within 12 sessions, with nine trials per session. Additionally, each trial comprised of a CS and equivalent pre-CS period. For some </w:t>
      </w:r>
      <w:r w:rsidR="00FE0C74">
        <w:lastRenderedPageBreak/>
        <w:t>trials, the pre-CS period was not of the same duration as the CS, and therefore an offset was used to adjust for these discrepancies.</w:t>
      </w:r>
      <w:r w:rsidR="00024A68">
        <w:t xml:space="preserve"> </w:t>
      </w:r>
    </w:p>
    <w:p w14:paraId="49570DE2" w14:textId="595EF61E" w:rsidR="00184F88" w:rsidRDefault="00184F88" w:rsidP="000065BB">
      <w:pPr>
        <w:spacing w:line="480" w:lineRule="auto"/>
        <w:rPr>
          <w:b/>
          <w:bCs/>
        </w:rPr>
      </w:pPr>
      <w:r w:rsidRPr="00184F88">
        <w:rPr>
          <w:b/>
          <w:bCs/>
        </w:rPr>
        <w:t>Measures</w:t>
      </w:r>
      <w:r>
        <w:rPr>
          <w:b/>
          <w:bCs/>
        </w:rPr>
        <w:t xml:space="preserve"> &amp; Variables</w:t>
      </w:r>
    </w:p>
    <w:p w14:paraId="2B14B10B" w14:textId="366EB337" w:rsidR="00184F88" w:rsidRDefault="00184F88" w:rsidP="006D6B05">
      <w:pPr>
        <w:spacing w:line="480" w:lineRule="auto"/>
        <w:ind w:firstLine="720"/>
      </w:pPr>
      <w:r>
        <w:t>In the present experiment, the primary dependent variable of interest was response counts from head-entry into a food magazine.</w:t>
      </w:r>
      <w:r w:rsidR="008721F0">
        <w:t xml:space="preserve"> The data were nested within three levels; the rat was the </w:t>
      </w:r>
      <w:r w:rsidR="008F0DA3">
        <w:t>third</w:t>
      </w:r>
      <w:r w:rsidR="008721F0">
        <w:t xml:space="preserve"> level, followed by session and trial as the second and </w:t>
      </w:r>
      <w:r w:rsidR="008F0DA3">
        <w:t>first</w:t>
      </w:r>
      <w:r w:rsidR="008721F0">
        <w:t xml:space="preserve"> level, respectively. </w:t>
      </w:r>
      <w:r w:rsidR="008F0DA3">
        <w:t xml:space="preserve">The level three </w:t>
      </w:r>
      <w:r w:rsidR="00B25E18">
        <w:t xml:space="preserve">independent </w:t>
      </w:r>
      <w:r w:rsidR="008F0DA3">
        <w:t xml:space="preserve">variable was </w:t>
      </w:r>
      <w:r w:rsidR="00B25E18">
        <w:t>G</w:t>
      </w:r>
      <w:r w:rsidR="008F0DA3">
        <w:t>roup</w:t>
      </w:r>
      <w:r w:rsidR="00B25E18">
        <w:t xml:space="preserve"> (i.e., Control, Extra, No Extra)</w:t>
      </w:r>
      <w:r w:rsidR="008F0DA3">
        <w:t>, and t</w:t>
      </w:r>
      <w:r w:rsidR="005511E3">
        <w:t xml:space="preserve">he level one </w:t>
      </w:r>
      <w:r w:rsidR="00B25E18">
        <w:t xml:space="preserve">independent </w:t>
      </w:r>
      <w:proofErr w:type="gramStart"/>
      <w:r w:rsidR="005511E3">
        <w:t>variable</w:t>
      </w:r>
      <w:r w:rsidR="008F0DA3">
        <w:t>s</w:t>
      </w:r>
      <w:proofErr w:type="gramEnd"/>
      <w:r w:rsidR="005511E3">
        <w:t xml:space="preserve"> were </w:t>
      </w:r>
      <w:r w:rsidR="00C02635">
        <w:t>P</w:t>
      </w:r>
      <w:r w:rsidR="00065AEC">
        <w:t>eriod</w:t>
      </w:r>
      <w:r w:rsidR="005511E3">
        <w:t xml:space="preserve"> </w:t>
      </w:r>
      <w:r w:rsidR="00065AEC">
        <w:t xml:space="preserve">(i.e., pre-CS versus CS), </w:t>
      </w:r>
      <w:r w:rsidR="005511E3">
        <w:t xml:space="preserve">and </w:t>
      </w:r>
      <w:r w:rsidR="00C02635">
        <w:t>T</w:t>
      </w:r>
      <w:r w:rsidR="00065AEC">
        <w:t xml:space="preserve">ime, </w:t>
      </w:r>
      <w:r w:rsidR="005511E3">
        <w:t xml:space="preserve">with time referring to </w:t>
      </w:r>
      <w:r w:rsidR="00B25E18">
        <w:t xml:space="preserve">the 108 </w:t>
      </w:r>
      <w:r w:rsidR="005511E3">
        <w:t>individual trials</w:t>
      </w:r>
      <w:r w:rsidR="00B25E18">
        <w:t xml:space="preserve"> co</w:t>
      </w:r>
      <w:r w:rsidR="003E263F">
        <w:t>nducted</w:t>
      </w:r>
      <w:r w:rsidR="00B25E18">
        <w:t xml:space="preserve"> across 12 </w:t>
      </w:r>
      <w:r w:rsidR="003E263F">
        <w:t xml:space="preserve">evenly spaced </w:t>
      </w:r>
      <w:r w:rsidR="00B25E18">
        <w:t>sessions</w:t>
      </w:r>
      <w:r w:rsidR="005511E3">
        <w:t>.</w:t>
      </w:r>
      <w:r w:rsidR="0015057B">
        <w:t xml:space="preserve"> </w:t>
      </w:r>
      <w:r w:rsidR="0015057B">
        <w:t>There were no missing data points</w:t>
      </w:r>
      <w:r w:rsidR="008712D3">
        <w:t>.</w:t>
      </w:r>
    </w:p>
    <w:p w14:paraId="55B5A635" w14:textId="4BAC9488" w:rsidR="00A953DF" w:rsidRDefault="00A953DF" w:rsidP="000065BB">
      <w:pPr>
        <w:spacing w:line="480" w:lineRule="auto"/>
        <w:rPr>
          <w:b/>
          <w:bCs/>
        </w:rPr>
      </w:pPr>
      <w:r>
        <w:rPr>
          <w:b/>
          <w:bCs/>
        </w:rPr>
        <w:t>Analysis</w:t>
      </w:r>
    </w:p>
    <w:p w14:paraId="36CB0218" w14:textId="360E59F9" w:rsidR="00A953DF" w:rsidRDefault="000065BB" w:rsidP="000065BB">
      <w:pPr>
        <w:spacing w:line="480" w:lineRule="auto"/>
        <w:ind w:firstLine="720"/>
      </w:pPr>
      <w:r>
        <w:t>All analysis was conducted with R version 4.2.1 (R Core Team, 2022) and generalized linear models were constructed using R package lme4 (Bates et al., 2015).</w:t>
      </w:r>
      <w:r w:rsidR="00C02635">
        <w:t xml:space="preserve"> Because the data was in the form of counts, generalized linear mixed modeling (GLMM) was used. Both a </w:t>
      </w:r>
      <w:proofErr w:type="spellStart"/>
      <w:r w:rsidR="00C02635">
        <w:t>poisson</w:t>
      </w:r>
      <w:proofErr w:type="spellEnd"/>
      <w:r w:rsidR="00C02635">
        <w:t xml:space="preserve"> and negative binomial model were constructed and then compared </w:t>
      </w:r>
      <w:proofErr w:type="gramStart"/>
      <w:r w:rsidR="00C02635">
        <w:t>in order to</w:t>
      </w:r>
      <w:proofErr w:type="gramEnd"/>
      <w:r w:rsidR="00C02635">
        <w:t xml:space="preserve"> determine the best distribution to model the data. Both models were constructed using a theory-driven approach. We hypothesized that group assignment should influence the acquisition of the pavlovian response, as measured by more responding during the CS than the pre-CS period. Therefore, both models were </w:t>
      </w:r>
      <w:r w:rsidR="00101B8A">
        <w:t>constructed</w:t>
      </w:r>
      <w:r w:rsidR="00C02635">
        <w:t xml:space="preserve"> to test a three-way interaction between Group, Time, and Period.</w:t>
      </w:r>
      <w:r w:rsidR="00101B8A">
        <w:t xml:space="preserve"> </w:t>
      </w:r>
      <w:r w:rsidR="00B54CCE">
        <w:t xml:space="preserve">Time was centered and divided by 10 </w:t>
      </w:r>
      <w:proofErr w:type="gramStart"/>
      <w:r w:rsidR="00B54CCE">
        <w:t>in order to</w:t>
      </w:r>
      <w:proofErr w:type="gramEnd"/>
      <w:r w:rsidR="00B54CCE">
        <w:t xml:space="preserve"> assist in model convergence. </w:t>
      </w:r>
      <w:r w:rsidR="00096C63">
        <w:t xml:space="preserve">Because CS and pre-CS durations differed between groups, an offset of period duration in minutes was used in both models. </w:t>
      </w:r>
      <w:r w:rsidR="00101B8A">
        <w:t xml:space="preserve">Both full models were then compared using a likelihood ratio test. </w:t>
      </w:r>
      <w:r w:rsidR="00A53815">
        <w:t xml:space="preserve">Fixed effect </w:t>
      </w:r>
      <w:r w:rsidR="00A53815">
        <w:lastRenderedPageBreak/>
        <w:t xml:space="preserve">significance was tested using Wald tests. </w:t>
      </w:r>
      <w:r w:rsidR="00101B8A">
        <w:t xml:space="preserve">Additionally, null models </w:t>
      </w:r>
      <w:r w:rsidR="00336009">
        <w:t xml:space="preserve">random intercept with a fixed effect of time </w:t>
      </w:r>
      <w:r w:rsidR="00101B8A">
        <w:t xml:space="preserve">were fit using both distributions </w:t>
      </w:r>
      <w:proofErr w:type="gramStart"/>
      <w:r w:rsidR="00101B8A">
        <w:t>in order to</w:t>
      </w:r>
      <w:proofErr w:type="gramEnd"/>
      <w:r w:rsidR="00101B8A">
        <w:t xml:space="preserve"> obtain the interclass correlations (ICC).</w:t>
      </w:r>
    </w:p>
    <w:p w14:paraId="72E64EB5" w14:textId="4FDE1E72" w:rsidR="00EC12D2" w:rsidRDefault="00EC12D2" w:rsidP="00EC12D2">
      <w:pPr>
        <w:spacing w:line="480" w:lineRule="auto"/>
        <w:jc w:val="center"/>
        <w:rPr>
          <w:b/>
          <w:bCs/>
        </w:rPr>
      </w:pPr>
      <w:r>
        <w:rPr>
          <w:b/>
          <w:bCs/>
        </w:rPr>
        <w:t>Results</w:t>
      </w:r>
    </w:p>
    <w:p w14:paraId="17C34819" w14:textId="77777777" w:rsidR="008712D3" w:rsidRDefault="008712D3" w:rsidP="008712D3">
      <w:pPr>
        <w:spacing w:line="480" w:lineRule="auto"/>
        <w:ind w:firstLine="720"/>
      </w:pPr>
      <w:r>
        <w:t>Descriptive statistics for the first and last trial for each group are displayed in table 1.</w:t>
      </w:r>
    </w:p>
    <w:p w14:paraId="1C3054B1" w14:textId="7C01B8C1" w:rsidR="008712D3" w:rsidRDefault="008712D3" w:rsidP="008712D3">
      <w:pPr>
        <w:spacing w:line="480" w:lineRule="auto"/>
      </w:pPr>
      <w:r>
        <w:t>Figure 1 shows response rates (response count/period time) across pavlovian training.</w:t>
      </w:r>
      <w:r w:rsidR="00243052">
        <w:t xml:space="preserve"> All groups of rats showed an increasing trend for CS responses. Group Control had an increasing trend across trials for the </w:t>
      </w:r>
      <w:proofErr w:type="spellStart"/>
      <w:r w:rsidR="00243052">
        <w:t>precue</w:t>
      </w:r>
      <w:proofErr w:type="spellEnd"/>
      <w:r w:rsidR="00243052">
        <w:t xml:space="preserve"> responses, while both other groups had decreasing trends.</w:t>
      </w:r>
    </w:p>
    <w:p w14:paraId="6919BB19" w14:textId="207AEF4F" w:rsidR="00336009" w:rsidRDefault="00336009" w:rsidP="008712D3">
      <w:pPr>
        <w:spacing w:line="480" w:lineRule="auto"/>
        <w:rPr>
          <w:b/>
          <w:bCs/>
        </w:rPr>
      </w:pPr>
      <w:r>
        <w:rPr>
          <w:b/>
          <w:bCs/>
        </w:rPr>
        <w:t>Poisson GLMM</w:t>
      </w:r>
    </w:p>
    <w:p w14:paraId="273B5FA6" w14:textId="5F6BD4DA" w:rsidR="00336009" w:rsidRDefault="00336009" w:rsidP="008712D3">
      <w:pPr>
        <w:spacing w:line="480" w:lineRule="auto"/>
      </w:pPr>
      <w:r>
        <w:tab/>
        <w:t xml:space="preserve">The random intercept null model indicated an ICC of </w:t>
      </w:r>
      <w:r w:rsidR="00936B05" w:rsidRPr="00F3308C">
        <w:rPr>
          <w:i/>
          <w:iCs/>
        </w:rPr>
        <w:t>ρ</w:t>
      </w:r>
      <w:r w:rsidR="00936B05" w:rsidRPr="00F3308C">
        <w:t xml:space="preserve"> =</w:t>
      </w:r>
      <w:r w:rsidR="00936B05">
        <w:t xml:space="preserve"> .097 for session, indicating that 9.7% of the variance in response counts are from session-to-session variance. The ICC for individual rats was </w:t>
      </w:r>
      <w:r w:rsidR="00936B05" w:rsidRPr="00F3308C">
        <w:rPr>
          <w:i/>
          <w:iCs/>
        </w:rPr>
        <w:t>ρ</w:t>
      </w:r>
      <w:r w:rsidR="00936B05" w:rsidRPr="00F3308C">
        <w:t xml:space="preserve"> =</w:t>
      </w:r>
      <w:r w:rsidR="00936B05">
        <w:t xml:space="preserve"> .</w:t>
      </w:r>
      <w:r w:rsidR="00936B05">
        <w:t xml:space="preserve">122, indicating 12.2% of the variance in response counts was due to rat-to-rat variance. </w:t>
      </w:r>
      <w:r w:rsidR="00CB6549">
        <w:t xml:space="preserve">The full, theory driven model was compared to the null model using </w:t>
      </w:r>
      <w:proofErr w:type="gramStart"/>
      <w:r w:rsidR="00CB6549">
        <w:t>a</w:t>
      </w:r>
      <w:proofErr w:type="gramEnd"/>
      <w:r w:rsidR="00CB6549">
        <w:t xml:space="preserve"> LRT, which confirmed that the full model was superior</w:t>
      </w:r>
      <w:r w:rsidR="00DF5555">
        <w:t xml:space="preserve">, </w:t>
      </w:r>
      <w:r w:rsidR="00DF5555">
        <w:sym w:font="Symbol" w:char="F063"/>
      </w:r>
      <w:r w:rsidR="00DF5555" w:rsidRPr="00DF5555">
        <w:rPr>
          <w:vertAlign w:val="superscript"/>
        </w:rPr>
        <w:t>2</w:t>
      </w:r>
      <w:r w:rsidR="00DF5555">
        <w:t xml:space="preserve">(10) = 2350.3, </w:t>
      </w:r>
      <w:r w:rsidR="00CB6549" w:rsidRPr="00DF5555">
        <w:t>p</w:t>
      </w:r>
      <w:r w:rsidR="00CB6549">
        <w:t xml:space="preserve"> &lt; .001.</w:t>
      </w:r>
      <w:r w:rsidR="00DF5555">
        <w:t xml:space="preserve"> Model coefficients and Wald p-values are presented in Table 2. Figure 2 shows estimated marginal means for the model, indicating that all groups showed an increase in responding during the CS, and little to no increase in responding during the pre-CS period. Of primary interest were group differences in Pavlovian responding during the last trial of Pavlovian conditioning. </w:t>
      </w:r>
      <w:r w:rsidR="00DF5555">
        <w:t xml:space="preserve">Larger differences between CS and pre-CS responding indicate a greater degree of Pavlovian responding. </w:t>
      </w:r>
      <w:proofErr w:type="gramStart"/>
      <w:r w:rsidR="00DF5555">
        <w:t>In order to</w:t>
      </w:r>
      <w:proofErr w:type="gramEnd"/>
      <w:r w:rsidR="00DF5555">
        <w:t xml:space="preserve"> probe this relationship, interaction contrast statements were preformed to compare differences in responding during the CS versus the pre-CS period between groups. </w:t>
      </w:r>
      <w:r w:rsidR="00490410">
        <w:t xml:space="preserve">All group contrasts were significant (p &lt; .05). The difference between CS and pre-CS responding was greatest for group No Extra, followed by group Control and group Extra. </w:t>
      </w:r>
    </w:p>
    <w:p w14:paraId="46D18AC2" w14:textId="7401F13A" w:rsidR="004C25DA" w:rsidRDefault="004C25DA" w:rsidP="008712D3">
      <w:pPr>
        <w:spacing w:line="480" w:lineRule="auto"/>
      </w:pPr>
      <w:r>
        <w:tab/>
      </w:r>
    </w:p>
    <w:p w14:paraId="331BEDC0" w14:textId="7B80E59F" w:rsidR="00BB1FE6" w:rsidRDefault="00BB1FE6" w:rsidP="008712D3">
      <w:pPr>
        <w:spacing w:line="480" w:lineRule="auto"/>
        <w:rPr>
          <w:b/>
          <w:bCs/>
        </w:rPr>
      </w:pPr>
      <w:r>
        <w:rPr>
          <w:b/>
          <w:bCs/>
        </w:rPr>
        <w:lastRenderedPageBreak/>
        <w:t>Negative Binomial GLMM</w:t>
      </w:r>
    </w:p>
    <w:p w14:paraId="37BB0EAB" w14:textId="24A34A5F" w:rsidR="00BB1FE6" w:rsidRDefault="00BB1FE6" w:rsidP="008712D3">
      <w:pPr>
        <w:spacing w:line="480" w:lineRule="auto"/>
      </w:pPr>
      <w:r>
        <w:rPr>
          <w:b/>
          <w:bCs/>
        </w:rPr>
        <w:tab/>
      </w:r>
      <w:r>
        <w:t xml:space="preserve">The random intercept null model indicated an ICC of </w:t>
      </w:r>
      <w:r w:rsidRPr="00F3308C">
        <w:rPr>
          <w:i/>
          <w:iCs/>
        </w:rPr>
        <w:t>ρ</w:t>
      </w:r>
      <w:r w:rsidRPr="00F3308C">
        <w:t xml:space="preserve"> =</w:t>
      </w:r>
      <w:r>
        <w:t xml:space="preserve"> .0</w:t>
      </w:r>
      <w:r>
        <w:t>70</w:t>
      </w:r>
      <w:r>
        <w:t xml:space="preserve"> for session, indicating that </w:t>
      </w:r>
      <w:r>
        <w:t>7</w:t>
      </w:r>
      <w:r>
        <w:t>.</w:t>
      </w:r>
      <w:r>
        <w:t>0</w:t>
      </w:r>
      <w:r>
        <w:t xml:space="preserve">% of the variance in response counts are from session-to-session variance. The ICC for individual rats was </w:t>
      </w:r>
      <w:r w:rsidRPr="00F3308C">
        <w:rPr>
          <w:i/>
          <w:iCs/>
        </w:rPr>
        <w:t>ρ</w:t>
      </w:r>
      <w:r w:rsidRPr="00F3308C">
        <w:t xml:space="preserve"> =</w:t>
      </w:r>
      <w:r>
        <w:t xml:space="preserve"> .1</w:t>
      </w:r>
      <w:r>
        <w:t>04</w:t>
      </w:r>
      <w:r>
        <w:t xml:space="preserve">, indicating </w:t>
      </w:r>
      <w:r>
        <w:t>10</w:t>
      </w:r>
      <w:r>
        <w:t>.</w:t>
      </w:r>
      <w:r>
        <w:t>4</w:t>
      </w:r>
      <w:r>
        <w:t xml:space="preserve">% of the variance in response counts was due to rat-to-rat variance. The full, theory driven model was compared to the null model using </w:t>
      </w:r>
      <w:proofErr w:type="gramStart"/>
      <w:r>
        <w:t>a</w:t>
      </w:r>
      <w:proofErr w:type="gramEnd"/>
      <w:r>
        <w:t xml:space="preserve"> LRT, which confirmed that the full model was superior, </w:t>
      </w:r>
      <w:r>
        <w:sym w:font="Symbol" w:char="F063"/>
      </w:r>
      <w:r w:rsidRPr="00DF5555">
        <w:rPr>
          <w:vertAlign w:val="superscript"/>
        </w:rPr>
        <w:t>2</w:t>
      </w:r>
      <w:r>
        <w:t xml:space="preserve">(10) = </w:t>
      </w:r>
      <w:r>
        <w:t>1831.4</w:t>
      </w:r>
      <w:r>
        <w:t xml:space="preserve">, </w:t>
      </w:r>
      <w:r w:rsidRPr="00DF5555">
        <w:t>p</w:t>
      </w:r>
      <w:r>
        <w:t xml:space="preserve"> &lt; .001.</w:t>
      </w:r>
      <w:r>
        <w:t xml:space="preserve"> Model coefficients and Wald p-values for the Negative Binomial model are also presented in Table 2.</w:t>
      </w:r>
      <w:r w:rsidR="00CF6E55">
        <w:t xml:space="preserve"> As can be seen in Table 2, model coefficients for the Poisson and Negative Binomial model were almost identical, so no further analysis was performed with the Negative Binomial model.</w:t>
      </w:r>
    </w:p>
    <w:p w14:paraId="2768F102" w14:textId="03002F44" w:rsidR="00780E74" w:rsidRDefault="00780E74" w:rsidP="008712D3">
      <w:pPr>
        <w:spacing w:line="480" w:lineRule="auto"/>
        <w:rPr>
          <w:b/>
          <w:bCs/>
        </w:rPr>
      </w:pPr>
      <w:r>
        <w:rPr>
          <w:b/>
          <w:bCs/>
        </w:rPr>
        <w:t>Discussion</w:t>
      </w:r>
    </w:p>
    <w:p w14:paraId="3922033E" w14:textId="0BECE70A" w:rsidR="00183AC6" w:rsidRDefault="004C25DA" w:rsidP="008712D3">
      <w:pPr>
        <w:spacing w:line="480" w:lineRule="auto"/>
      </w:pPr>
      <w:r w:rsidRPr="004C25DA">
        <w:tab/>
      </w:r>
      <w:r>
        <w:t xml:space="preserve">These results are highly incongruent with theoretical predictions of both association and </w:t>
      </w:r>
      <w:r w:rsidR="00787765">
        <w:t>timing-based</w:t>
      </w:r>
      <w:r>
        <w:t xml:space="preserve"> models of Pavlovian learning. By all accounts, the Control group should have </w:t>
      </w:r>
      <w:r w:rsidR="0033495E">
        <w:t>performed</w:t>
      </w:r>
      <w:r>
        <w:t xml:space="preserve"> worse than both the No Extra and the Extra groups. This incongruency with all available theories and with previous research suggests potential methodological</w:t>
      </w:r>
      <w:r w:rsidR="00612BA9">
        <w:t xml:space="preserve"> or model</w:t>
      </w:r>
      <w:r>
        <w:t xml:space="preserve"> issues. </w:t>
      </w:r>
      <w:r w:rsidR="00612BA9">
        <w:t>Residuals for the current model were checked, and no major assumptions were violated. There is reason to believe methodological concerns may have contributed to the results. First,</w:t>
      </w:r>
      <w:r>
        <w:t xml:space="preserve"> rats in the current experiment were not experimentally naïve</w:t>
      </w:r>
      <w:r w:rsidR="00612BA9">
        <w:t>, and therefore may have been influenced by previous learning histories</w:t>
      </w:r>
      <w:r>
        <w:t xml:space="preserve">. Additionally, rats were not trained to drink from the liquid dipper used to deliver reinforcers. Because of this, groups Control and Extra had more opportunities to learn about reward delivery than group No Extra, which may have contributed to some of the observed pattern of results. </w:t>
      </w:r>
      <w:r w:rsidR="00612BA9">
        <w:t xml:space="preserve">Future work should utilize naïve rats and incorporate dipper </w:t>
      </w:r>
      <w:r w:rsidR="009D7BE5">
        <w:t>training,</w:t>
      </w:r>
      <w:r w:rsidR="00612BA9">
        <w:t xml:space="preserve"> so all rats have equal opportunity to learn about reinforcer delivery before Pavlovian training is commenced.</w:t>
      </w:r>
    </w:p>
    <w:tbl>
      <w:tblPr>
        <w:tblStyle w:val="Table"/>
        <w:tblpPr w:leftFromText="180" w:rightFromText="180" w:vertAnchor="page" w:horzAnchor="margin" w:tblpY="3294"/>
        <w:tblW w:w="5000" w:type="pct"/>
        <w:tblLook w:val="0020" w:firstRow="1" w:lastRow="0" w:firstColumn="0" w:lastColumn="0" w:noHBand="0" w:noVBand="0"/>
      </w:tblPr>
      <w:tblGrid>
        <w:gridCol w:w="1347"/>
        <w:gridCol w:w="1302"/>
        <w:gridCol w:w="1460"/>
        <w:gridCol w:w="1309"/>
        <w:gridCol w:w="1309"/>
        <w:gridCol w:w="1460"/>
        <w:gridCol w:w="1173"/>
      </w:tblGrid>
      <w:tr w:rsidR="00C036F6" w14:paraId="75FE967E" w14:textId="77777777" w:rsidTr="007A108E">
        <w:trPr>
          <w:cnfStyle w:val="100000000000" w:firstRow="1" w:lastRow="0" w:firstColumn="0" w:lastColumn="0" w:oddVBand="0" w:evenVBand="0" w:oddHBand="0" w:evenHBand="0" w:firstRowFirstColumn="0" w:firstRowLastColumn="0" w:lastRowFirstColumn="0" w:lastRowLastColumn="0"/>
          <w:tblHeader/>
        </w:trPr>
        <w:tc>
          <w:tcPr>
            <w:tcW w:w="0" w:type="auto"/>
          </w:tcPr>
          <w:p w14:paraId="787D20F6" w14:textId="77777777" w:rsidR="00C036F6" w:rsidRPr="00C036F6" w:rsidRDefault="00C036F6" w:rsidP="007A108E">
            <w:pPr>
              <w:pStyle w:val="Compact"/>
              <w:rPr>
                <w:b/>
                <w:bCs/>
              </w:rPr>
            </w:pPr>
          </w:p>
          <w:p w14:paraId="1FC008C4" w14:textId="77777777" w:rsidR="00C036F6" w:rsidRDefault="00C036F6" w:rsidP="007A108E">
            <w:pPr>
              <w:pStyle w:val="Compact"/>
            </w:pPr>
          </w:p>
          <w:p w14:paraId="35BF89AA" w14:textId="00C4FA39" w:rsidR="00C036F6" w:rsidRDefault="00C036F6" w:rsidP="007A108E">
            <w:pPr>
              <w:pStyle w:val="Compact"/>
            </w:pPr>
          </w:p>
        </w:tc>
        <w:tc>
          <w:tcPr>
            <w:tcW w:w="0" w:type="auto"/>
          </w:tcPr>
          <w:p w14:paraId="10111C0C" w14:textId="77777777" w:rsidR="00C036F6" w:rsidRDefault="00C036F6" w:rsidP="007A108E">
            <w:pPr>
              <w:pStyle w:val="Compact"/>
            </w:pPr>
            <w:r>
              <w:t>Control-0</w:t>
            </w:r>
          </w:p>
        </w:tc>
        <w:tc>
          <w:tcPr>
            <w:tcW w:w="0" w:type="auto"/>
          </w:tcPr>
          <w:p w14:paraId="7B6DB14D" w14:textId="77777777" w:rsidR="00C036F6" w:rsidRDefault="00C036F6" w:rsidP="007A108E">
            <w:pPr>
              <w:pStyle w:val="Compact"/>
            </w:pPr>
            <w:r>
              <w:t>No Extra-0</w:t>
            </w:r>
          </w:p>
        </w:tc>
        <w:tc>
          <w:tcPr>
            <w:tcW w:w="0" w:type="auto"/>
          </w:tcPr>
          <w:p w14:paraId="3A37D8F9" w14:textId="77777777" w:rsidR="00C036F6" w:rsidRDefault="00C036F6" w:rsidP="007A108E">
            <w:pPr>
              <w:pStyle w:val="Compact"/>
            </w:pPr>
            <w:r>
              <w:t>Extra-0</w:t>
            </w:r>
          </w:p>
        </w:tc>
        <w:tc>
          <w:tcPr>
            <w:tcW w:w="0" w:type="auto"/>
          </w:tcPr>
          <w:p w14:paraId="0B8BA7FE" w14:textId="77777777" w:rsidR="00C036F6" w:rsidRDefault="00C036F6" w:rsidP="007A108E">
            <w:pPr>
              <w:pStyle w:val="Compact"/>
            </w:pPr>
            <w:r>
              <w:t>Control-1</w:t>
            </w:r>
          </w:p>
        </w:tc>
        <w:tc>
          <w:tcPr>
            <w:tcW w:w="0" w:type="auto"/>
          </w:tcPr>
          <w:p w14:paraId="07B88575" w14:textId="77777777" w:rsidR="00C036F6" w:rsidRDefault="00C036F6" w:rsidP="007A108E">
            <w:pPr>
              <w:pStyle w:val="Compact"/>
            </w:pPr>
            <w:r>
              <w:t>No Extra-1</w:t>
            </w:r>
          </w:p>
        </w:tc>
        <w:tc>
          <w:tcPr>
            <w:tcW w:w="0" w:type="auto"/>
          </w:tcPr>
          <w:p w14:paraId="4CE4863C" w14:textId="77777777" w:rsidR="00C036F6" w:rsidRDefault="00C036F6" w:rsidP="007A108E">
            <w:pPr>
              <w:pStyle w:val="Compact"/>
            </w:pPr>
            <w:r>
              <w:t>Extra-1</w:t>
            </w:r>
          </w:p>
        </w:tc>
      </w:tr>
      <w:tr w:rsidR="00C036F6" w14:paraId="7B441099" w14:textId="77777777" w:rsidTr="007A108E">
        <w:tc>
          <w:tcPr>
            <w:tcW w:w="0" w:type="auto"/>
          </w:tcPr>
          <w:p w14:paraId="42E052CA" w14:textId="77777777" w:rsidR="00C036F6" w:rsidRDefault="00C036F6" w:rsidP="007A108E">
            <w:pPr>
              <w:pStyle w:val="Compact"/>
            </w:pPr>
          </w:p>
        </w:tc>
        <w:tc>
          <w:tcPr>
            <w:tcW w:w="0" w:type="auto"/>
          </w:tcPr>
          <w:p w14:paraId="32D4E254" w14:textId="77777777" w:rsidR="00C036F6" w:rsidRDefault="00C036F6" w:rsidP="007A108E">
            <w:pPr>
              <w:pStyle w:val="Compact"/>
            </w:pPr>
            <w:r>
              <w:t>n = 18</w:t>
            </w:r>
          </w:p>
        </w:tc>
        <w:tc>
          <w:tcPr>
            <w:tcW w:w="0" w:type="auto"/>
          </w:tcPr>
          <w:p w14:paraId="2BFB8D47" w14:textId="77777777" w:rsidR="00C036F6" w:rsidRDefault="00C036F6" w:rsidP="007A108E">
            <w:pPr>
              <w:pStyle w:val="Compact"/>
            </w:pPr>
            <w:r>
              <w:t>n = 20</w:t>
            </w:r>
          </w:p>
        </w:tc>
        <w:tc>
          <w:tcPr>
            <w:tcW w:w="0" w:type="auto"/>
          </w:tcPr>
          <w:p w14:paraId="6C67B1AF" w14:textId="77777777" w:rsidR="00C036F6" w:rsidRDefault="00C036F6" w:rsidP="007A108E">
            <w:pPr>
              <w:pStyle w:val="Compact"/>
            </w:pPr>
            <w:r>
              <w:t>n = 20</w:t>
            </w:r>
          </w:p>
        </w:tc>
        <w:tc>
          <w:tcPr>
            <w:tcW w:w="0" w:type="auto"/>
          </w:tcPr>
          <w:p w14:paraId="61187F0F" w14:textId="77777777" w:rsidR="00C036F6" w:rsidRDefault="00C036F6" w:rsidP="007A108E">
            <w:pPr>
              <w:pStyle w:val="Compact"/>
            </w:pPr>
            <w:r>
              <w:t>n = 18</w:t>
            </w:r>
          </w:p>
        </w:tc>
        <w:tc>
          <w:tcPr>
            <w:tcW w:w="0" w:type="auto"/>
          </w:tcPr>
          <w:p w14:paraId="03CF3F4A" w14:textId="77777777" w:rsidR="00C036F6" w:rsidRDefault="00C036F6" w:rsidP="007A108E">
            <w:pPr>
              <w:pStyle w:val="Compact"/>
            </w:pPr>
            <w:r>
              <w:t>n = 20</w:t>
            </w:r>
          </w:p>
        </w:tc>
        <w:tc>
          <w:tcPr>
            <w:tcW w:w="0" w:type="auto"/>
          </w:tcPr>
          <w:p w14:paraId="40BBAF62" w14:textId="77777777" w:rsidR="00C036F6" w:rsidRDefault="00C036F6" w:rsidP="007A108E">
            <w:pPr>
              <w:pStyle w:val="Compact"/>
            </w:pPr>
            <w:r>
              <w:t>n = 20</w:t>
            </w:r>
          </w:p>
        </w:tc>
      </w:tr>
      <w:tr w:rsidR="00C036F6" w14:paraId="2B7FD83C" w14:textId="77777777" w:rsidTr="007A108E">
        <w:tc>
          <w:tcPr>
            <w:tcW w:w="0" w:type="auto"/>
          </w:tcPr>
          <w:p w14:paraId="7D3DC127" w14:textId="77777777" w:rsidR="00C036F6" w:rsidRDefault="00C036F6" w:rsidP="007A108E">
            <w:pPr>
              <w:pStyle w:val="Compact"/>
            </w:pPr>
            <w:r>
              <w:t>count/min</w:t>
            </w:r>
          </w:p>
        </w:tc>
        <w:tc>
          <w:tcPr>
            <w:tcW w:w="0" w:type="auto"/>
          </w:tcPr>
          <w:p w14:paraId="4527F3DF" w14:textId="77777777" w:rsidR="00C036F6" w:rsidRDefault="00C036F6" w:rsidP="007A108E">
            <w:pPr>
              <w:pStyle w:val="Compact"/>
            </w:pPr>
          </w:p>
        </w:tc>
        <w:tc>
          <w:tcPr>
            <w:tcW w:w="0" w:type="auto"/>
          </w:tcPr>
          <w:p w14:paraId="28C391D9" w14:textId="77777777" w:rsidR="00C036F6" w:rsidRDefault="00C036F6" w:rsidP="007A108E">
            <w:pPr>
              <w:pStyle w:val="Compact"/>
            </w:pPr>
          </w:p>
        </w:tc>
        <w:tc>
          <w:tcPr>
            <w:tcW w:w="0" w:type="auto"/>
          </w:tcPr>
          <w:p w14:paraId="71BEF185" w14:textId="77777777" w:rsidR="00C036F6" w:rsidRDefault="00C036F6" w:rsidP="007A108E">
            <w:pPr>
              <w:pStyle w:val="Compact"/>
            </w:pPr>
          </w:p>
        </w:tc>
        <w:tc>
          <w:tcPr>
            <w:tcW w:w="0" w:type="auto"/>
          </w:tcPr>
          <w:p w14:paraId="4544644A" w14:textId="77777777" w:rsidR="00C036F6" w:rsidRDefault="00C036F6" w:rsidP="007A108E">
            <w:pPr>
              <w:pStyle w:val="Compact"/>
            </w:pPr>
          </w:p>
        </w:tc>
        <w:tc>
          <w:tcPr>
            <w:tcW w:w="0" w:type="auto"/>
          </w:tcPr>
          <w:p w14:paraId="6BC85727" w14:textId="77777777" w:rsidR="00C036F6" w:rsidRDefault="00C036F6" w:rsidP="007A108E">
            <w:pPr>
              <w:pStyle w:val="Compact"/>
            </w:pPr>
          </w:p>
        </w:tc>
        <w:tc>
          <w:tcPr>
            <w:tcW w:w="0" w:type="auto"/>
          </w:tcPr>
          <w:p w14:paraId="7FC45F10" w14:textId="77777777" w:rsidR="00C036F6" w:rsidRDefault="00C036F6" w:rsidP="007A108E">
            <w:pPr>
              <w:pStyle w:val="Compact"/>
            </w:pPr>
          </w:p>
        </w:tc>
      </w:tr>
      <w:tr w:rsidR="00C036F6" w14:paraId="2E424A27" w14:textId="77777777" w:rsidTr="007A108E">
        <w:tc>
          <w:tcPr>
            <w:tcW w:w="0" w:type="auto"/>
          </w:tcPr>
          <w:p w14:paraId="62972D2B" w14:textId="77777777" w:rsidR="00C036F6" w:rsidRDefault="00C036F6" w:rsidP="007A108E">
            <w:pPr>
              <w:pStyle w:val="Compact"/>
            </w:pPr>
          </w:p>
        </w:tc>
        <w:tc>
          <w:tcPr>
            <w:tcW w:w="0" w:type="auto"/>
          </w:tcPr>
          <w:p w14:paraId="5CACAD60" w14:textId="77777777" w:rsidR="00C036F6" w:rsidRDefault="00C036F6" w:rsidP="007A108E">
            <w:pPr>
              <w:pStyle w:val="Compact"/>
            </w:pPr>
            <w:r>
              <w:t>2.8 (5.5)</w:t>
            </w:r>
          </w:p>
        </w:tc>
        <w:tc>
          <w:tcPr>
            <w:tcW w:w="0" w:type="auto"/>
          </w:tcPr>
          <w:p w14:paraId="67842526" w14:textId="77777777" w:rsidR="00C036F6" w:rsidRDefault="00C036F6" w:rsidP="007A108E">
            <w:pPr>
              <w:pStyle w:val="Compact"/>
            </w:pPr>
            <w:r>
              <w:t>2.2 (5.7)</w:t>
            </w:r>
          </w:p>
        </w:tc>
        <w:tc>
          <w:tcPr>
            <w:tcW w:w="0" w:type="auto"/>
          </w:tcPr>
          <w:p w14:paraId="53920483" w14:textId="77777777" w:rsidR="00C036F6" w:rsidRDefault="00C036F6" w:rsidP="007A108E">
            <w:pPr>
              <w:pStyle w:val="Compact"/>
            </w:pPr>
            <w:r>
              <w:t>6.1 (13.4)</w:t>
            </w:r>
          </w:p>
        </w:tc>
        <w:tc>
          <w:tcPr>
            <w:tcW w:w="0" w:type="auto"/>
          </w:tcPr>
          <w:p w14:paraId="23C3EA09" w14:textId="77777777" w:rsidR="00C036F6" w:rsidRDefault="00C036F6" w:rsidP="007A108E">
            <w:pPr>
              <w:pStyle w:val="Compact"/>
            </w:pPr>
            <w:r>
              <w:t>3.8 (11.7)</w:t>
            </w:r>
          </w:p>
        </w:tc>
        <w:tc>
          <w:tcPr>
            <w:tcW w:w="0" w:type="auto"/>
          </w:tcPr>
          <w:p w14:paraId="2DF629F2" w14:textId="77777777" w:rsidR="00C036F6" w:rsidRDefault="00C036F6" w:rsidP="007A108E">
            <w:pPr>
              <w:pStyle w:val="Compact"/>
            </w:pPr>
            <w:r>
              <w:t>0.6 (2.0)</w:t>
            </w:r>
          </w:p>
        </w:tc>
        <w:tc>
          <w:tcPr>
            <w:tcW w:w="0" w:type="auto"/>
          </w:tcPr>
          <w:p w14:paraId="78A5F843" w14:textId="123229E3" w:rsidR="00C036F6" w:rsidRDefault="00C036F6" w:rsidP="007A108E">
            <w:pPr>
              <w:pStyle w:val="Compact"/>
            </w:pPr>
            <w:r>
              <w:t>2.4 (6.3)</w:t>
            </w:r>
          </w:p>
          <w:p w14:paraId="57B3F81D" w14:textId="410199E4" w:rsidR="00C036F6" w:rsidRDefault="00C036F6" w:rsidP="007A108E">
            <w:pPr>
              <w:pStyle w:val="Compact"/>
            </w:pPr>
          </w:p>
        </w:tc>
      </w:tr>
      <w:tr w:rsidR="00C036F6" w14:paraId="109C10F6" w14:textId="77777777" w:rsidTr="007A108E">
        <w:tc>
          <w:tcPr>
            <w:tcW w:w="0" w:type="auto"/>
          </w:tcPr>
          <w:p w14:paraId="297F94FB" w14:textId="77777777" w:rsidR="00C036F6" w:rsidRDefault="00C036F6" w:rsidP="007A108E">
            <w:pPr>
              <w:pStyle w:val="Compact"/>
            </w:pPr>
          </w:p>
        </w:tc>
        <w:tc>
          <w:tcPr>
            <w:tcW w:w="0" w:type="auto"/>
          </w:tcPr>
          <w:p w14:paraId="1E832DFD" w14:textId="77777777" w:rsidR="00C036F6" w:rsidRDefault="00C036F6" w:rsidP="007A108E">
            <w:pPr>
              <w:pStyle w:val="Compact"/>
            </w:pPr>
          </w:p>
        </w:tc>
        <w:tc>
          <w:tcPr>
            <w:tcW w:w="0" w:type="auto"/>
          </w:tcPr>
          <w:p w14:paraId="2987FD5B" w14:textId="77777777" w:rsidR="00C036F6" w:rsidRDefault="00C036F6" w:rsidP="007A108E">
            <w:pPr>
              <w:pStyle w:val="Compact"/>
            </w:pPr>
          </w:p>
        </w:tc>
        <w:tc>
          <w:tcPr>
            <w:tcW w:w="0" w:type="auto"/>
          </w:tcPr>
          <w:p w14:paraId="610F599C" w14:textId="77777777" w:rsidR="00C036F6" w:rsidRDefault="00C036F6" w:rsidP="007A108E">
            <w:pPr>
              <w:pStyle w:val="Compact"/>
            </w:pPr>
          </w:p>
        </w:tc>
        <w:tc>
          <w:tcPr>
            <w:tcW w:w="0" w:type="auto"/>
          </w:tcPr>
          <w:p w14:paraId="24ED8F70" w14:textId="77777777" w:rsidR="00C036F6" w:rsidRDefault="00C036F6" w:rsidP="007A108E">
            <w:pPr>
              <w:pStyle w:val="Compact"/>
            </w:pPr>
          </w:p>
        </w:tc>
        <w:tc>
          <w:tcPr>
            <w:tcW w:w="0" w:type="auto"/>
          </w:tcPr>
          <w:p w14:paraId="48A48664" w14:textId="77777777" w:rsidR="00C036F6" w:rsidRDefault="00C036F6" w:rsidP="007A108E">
            <w:pPr>
              <w:pStyle w:val="Compact"/>
            </w:pPr>
          </w:p>
        </w:tc>
        <w:tc>
          <w:tcPr>
            <w:tcW w:w="0" w:type="auto"/>
          </w:tcPr>
          <w:p w14:paraId="6AC487D6" w14:textId="77777777" w:rsidR="00C036F6" w:rsidRDefault="00C036F6" w:rsidP="007A108E">
            <w:pPr>
              <w:pStyle w:val="Compact"/>
            </w:pPr>
          </w:p>
        </w:tc>
      </w:tr>
    </w:tbl>
    <w:p w14:paraId="59971D53" w14:textId="58E871CB" w:rsidR="006D6B05" w:rsidRPr="00C036F6" w:rsidRDefault="00C036F6" w:rsidP="00C036F6">
      <w:pPr>
        <w:spacing w:line="480" w:lineRule="auto"/>
        <w:rPr>
          <w:b/>
          <w:bCs/>
        </w:rPr>
      </w:pPr>
      <w:r w:rsidRPr="00C036F6">
        <w:rPr>
          <w:b/>
          <w:bCs/>
        </w:rPr>
        <w:t>Table 1</w:t>
      </w:r>
    </w:p>
    <w:p w14:paraId="68624F83" w14:textId="0A9A901A" w:rsidR="00C036F6" w:rsidRDefault="00C036F6" w:rsidP="00C036F6">
      <w:pPr>
        <w:spacing w:line="480" w:lineRule="auto"/>
        <w:rPr>
          <w:i/>
          <w:iCs/>
        </w:rPr>
      </w:pPr>
      <w:r w:rsidRPr="00C036F6">
        <w:rPr>
          <w:i/>
          <w:iCs/>
        </w:rPr>
        <w:t xml:space="preserve">Group Average </w:t>
      </w:r>
      <w:r w:rsidR="007A108E">
        <w:rPr>
          <w:i/>
          <w:iCs/>
        </w:rPr>
        <w:t xml:space="preserve">Head-Entry </w:t>
      </w:r>
      <w:r w:rsidRPr="00C036F6">
        <w:rPr>
          <w:i/>
          <w:iCs/>
        </w:rPr>
        <w:t>Response Rates for the First and Last Trial of Pavlovian Conditioning</w:t>
      </w:r>
    </w:p>
    <w:p w14:paraId="0A0F638F" w14:textId="39E1925E" w:rsidR="007A108E" w:rsidRDefault="00C036F6" w:rsidP="00C036F6">
      <w:r w:rsidRPr="00C036F6">
        <w:rPr>
          <w:i/>
          <w:iCs/>
        </w:rPr>
        <w:t>Note.</w:t>
      </w:r>
      <w:r>
        <w:t xml:space="preserve"> Standard deviations are presented in parenthesis.</w:t>
      </w:r>
    </w:p>
    <w:p w14:paraId="1DB8F379" w14:textId="77777777" w:rsidR="007A108E" w:rsidRDefault="007A108E">
      <w:r>
        <w:br w:type="page"/>
      </w:r>
    </w:p>
    <w:p w14:paraId="1E22D8BD" w14:textId="77777777" w:rsidR="00C036F6" w:rsidRDefault="00C036F6" w:rsidP="00C036F6"/>
    <w:p w14:paraId="07D0A748" w14:textId="41EA0EE7" w:rsidR="00C036F6" w:rsidRDefault="00C036F6" w:rsidP="00C036F6"/>
    <w:p w14:paraId="0777AE48" w14:textId="5ABBD784" w:rsidR="00C036F6" w:rsidRPr="00C036F6" w:rsidRDefault="00C036F6" w:rsidP="00C036F6">
      <w:pPr>
        <w:spacing w:line="480" w:lineRule="auto"/>
        <w:rPr>
          <w:b/>
          <w:bCs/>
        </w:rPr>
      </w:pPr>
      <w:r w:rsidRPr="00C036F6">
        <w:rPr>
          <w:b/>
          <w:bCs/>
        </w:rPr>
        <w:t xml:space="preserve">Table </w:t>
      </w:r>
      <w:r>
        <w:rPr>
          <w:b/>
          <w:bCs/>
        </w:rPr>
        <w:t>2</w:t>
      </w:r>
    </w:p>
    <w:p w14:paraId="4B4A9660" w14:textId="5C5C9772" w:rsidR="00C036F6" w:rsidRDefault="00C036F6" w:rsidP="00C036F6">
      <w:pPr>
        <w:rPr>
          <w:i/>
          <w:iCs/>
        </w:rPr>
      </w:pPr>
      <w:r>
        <w:rPr>
          <w:i/>
          <w:iCs/>
        </w:rPr>
        <w:t>Coefficients and 95% Confidence Intervals for the Poisson and Negative Binomial GLMM</w:t>
      </w:r>
    </w:p>
    <w:p w14:paraId="5F8F545F" w14:textId="18A49D20" w:rsidR="00C036F6" w:rsidRDefault="00C036F6" w:rsidP="00C036F6">
      <w:pPr>
        <w:rPr>
          <w:i/>
          <w:iCs/>
        </w:rPr>
      </w:pPr>
    </w:p>
    <w:p w14:paraId="7E2C9B94" w14:textId="77777777" w:rsidR="00C036F6" w:rsidRDefault="00C036F6" w:rsidP="00C036F6"/>
    <w:tbl>
      <w:tblPr>
        <w:tblStyle w:val="Table"/>
        <w:tblW w:w="5000" w:type="pct"/>
        <w:tblLook w:val="0020" w:firstRow="1" w:lastRow="0" w:firstColumn="0" w:lastColumn="0" w:noHBand="0" w:noVBand="0"/>
      </w:tblPr>
      <w:tblGrid>
        <w:gridCol w:w="5129"/>
        <w:gridCol w:w="2098"/>
        <w:gridCol w:w="2133"/>
      </w:tblGrid>
      <w:tr w:rsidR="00C036F6" w14:paraId="0E607AD3" w14:textId="77777777" w:rsidTr="00C95494">
        <w:trPr>
          <w:cnfStyle w:val="100000000000" w:firstRow="1" w:lastRow="0" w:firstColumn="0" w:lastColumn="0" w:oddVBand="0" w:evenVBand="0" w:oddHBand="0" w:evenHBand="0" w:firstRowFirstColumn="0" w:firstRowLastColumn="0" w:lastRowFirstColumn="0" w:lastRowLastColumn="0"/>
          <w:tblHeader/>
        </w:trPr>
        <w:tc>
          <w:tcPr>
            <w:tcW w:w="0" w:type="auto"/>
          </w:tcPr>
          <w:p w14:paraId="4223AABB" w14:textId="77777777" w:rsidR="00C036F6" w:rsidRDefault="00C036F6" w:rsidP="00C95494">
            <w:pPr>
              <w:pStyle w:val="Compact"/>
            </w:pPr>
          </w:p>
        </w:tc>
        <w:tc>
          <w:tcPr>
            <w:tcW w:w="0" w:type="auto"/>
          </w:tcPr>
          <w:p w14:paraId="6D598D9D" w14:textId="77777777" w:rsidR="00C036F6" w:rsidRDefault="00C036F6" w:rsidP="00C95494">
            <w:pPr>
              <w:pStyle w:val="Compact"/>
            </w:pPr>
            <w:r>
              <w:t>Poisson</w:t>
            </w:r>
          </w:p>
        </w:tc>
        <w:tc>
          <w:tcPr>
            <w:tcW w:w="0" w:type="auto"/>
          </w:tcPr>
          <w:p w14:paraId="1F9ABD64" w14:textId="77777777" w:rsidR="00C036F6" w:rsidRDefault="00C036F6" w:rsidP="00C95494">
            <w:pPr>
              <w:pStyle w:val="Compact"/>
            </w:pPr>
            <w:r>
              <w:t>Negative Binomial</w:t>
            </w:r>
          </w:p>
        </w:tc>
      </w:tr>
      <w:tr w:rsidR="00C036F6" w14:paraId="32B5A267" w14:textId="77777777" w:rsidTr="00C95494">
        <w:tc>
          <w:tcPr>
            <w:tcW w:w="0" w:type="auto"/>
          </w:tcPr>
          <w:p w14:paraId="2654ADCC" w14:textId="77777777" w:rsidR="00C036F6" w:rsidRDefault="00C036F6" w:rsidP="00C95494">
            <w:pPr>
              <w:pStyle w:val="Compact"/>
            </w:pPr>
            <w:r>
              <w:t>(Intercept)</w:t>
            </w:r>
          </w:p>
        </w:tc>
        <w:tc>
          <w:tcPr>
            <w:tcW w:w="0" w:type="auto"/>
          </w:tcPr>
          <w:p w14:paraId="199C26FB" w14:textId="77777777" w:rsidR="00C036F6" w:rsidRDefault="00C036F6" w:rsidP="00C95494">
            <w:pPr>
              <w:pStyle w:val="Compact"/>
            </w:pPr>
            <w:r>
              <w:t>1.68 [1.47; 1.92] *</w:t>
            </w:r>
          </w:p>
        </w:tc>
        <w:tc>
          <w:tcPr>
            <w:tcW w:w="0" w:type="auto"/>
          </w:tcPr>
          <w:p w14:paraId="169023AF" w14:textId="77777777" w:rsidR="00C036F6" w:rsidRDefault="00C036F6" w:rsidP="00C95494">
            <w:pPr>
              <w:pStyle w:val="Compact"/>
            </w:pPr>
            <w:r>
              <w:t>1.69 [1.48; 1.93] *</w:t>
            </w:r>
          </w:p>
        </w:tc>
      </w:tr>
      <w:tr w:rsidR="00C036F6" w14:paraId="49F0D623" w14:textId="77777777" w:rsidTr="00C95494">
        <w:tc>
          <w:tcPr>
            <w:tcW w:w="0" w:type="auto"/>
          </w:tcPr>
          <w:p w14:paraId="7D241B3C" w14:textId="1E2BD98F" w:rsidR="00C036F6" w:rsidRDefault="00C036F6" w:rsidP="00C95494">
            <w:pPr>
              <w:pStyle w:val="Compact"/>
            </w:pPr>
            <w:r>
              <w:t>(</w:t>
            </w:r>
            <w:proofErr w:type="gramStart"/>
            <w:r>
              <w:t>time</w:t>
            </w:r>
            <w:proofErr w:type="gramEnd"/>
            <w:r>
              <w:t xml:space="preserve"> </w:t>
            </w:r>
            <w:r w:rsidR="00291AC2">
              <w:t>–</w:t>
            </w:r>
            <w:r>
              <w:t xml:space="preserve"> 54)/10</w:t>
            </w:r>
          </w:p>
        </w:tc>
        <w:tc>
          <w:tcPr>
            <w:tcW w:w="0" w:type="auto"/>
          </w:tcPr>
          <w:p w14:paraId="6D35DA7C" w14:textId="77777777" w:rsidR="00C036F6" w:rsidRDefault="00C036F6" w:rsidP="00C95494">
            <w:pPr>
              <w:pStyle w:val="Compact"/>
            </w:pPr>
            <w:r>
              <w:t>1.03 [1.01; 1.05] *</w:t>
            </w:r>
          </w:p>
        </w:tc>
        <w:tc>
          <w:tcPr>
            <w:tcW w:w="0" w:type="auto"/>
          </w:tcPr>
          <w:p w14:paraId="460BB378" w14:textId="77777777" w:rsidR="00C036F6" w:rsidRDefault="00C036F6" w:rsidP="00C95494">
            <w:pPr>
              <w:pStyle w:val="Compact"/>
            </w:pPr>
            <w:r>
              <w:t>1.03 [1.01; 1.05] *</w:t>
            </w:r>
          </w:p>
        </w:tc>
      </w:tr>
      <w:tr w:rsidR="00C036F6" w14:paraId="67424352" w14:textId="77777777" w:rsidTr="00C95494">
        <w:tc>
          <w:tcPr>
            <w:tcW w:w="0" w:type="auto"/>
          </w:tcPr>
          <w:p w14:paraId="3753EADC" w14:textId="77777777" w:rsidR="00C036F6" w:rsidRDefault="00C036F6" w:rsidP="00C95494">
            <w:pPr>
              <w:pStyle w:val="Compact"/>
            </w:pPr>
            <w:proofErr w:type="spellStart"/>
            <w:r>
              <w:t>periodDuring</w:t>
            </w:r>
            <w:proofErr w:type="spellEnd"/>
            <w:r>
              <w:t xml:space="preserve"> Cue</w:t>
            </w:r>
          </w:p>
        </w:tc>
        <w:tc>
          <w:tcPr>
            <w:tcW w:w="0" w:type="auto"/>
          </w:tcPr>
          <w:p w14:paraId="2965D436" w14:textId="77777777" w:rsidR="00C036F6" w:rsidRDefault="00C036F6" w:rsidP="00C95494">
            <w:pPr>
              <w:pStyle w:val="Compact"/>
            </w:pPr>
            <w:r>
              <w:t>1.87 [1.78; 1.98] *</w:t>
            </w:r>
          </w:p>
        </w:tc>
        <w:tc>
          <w:tcPr>
            <w:tcW w:w="0" w:type="auto"/>
          </w:tcPr>
          <w:p w14:paraId="428AF0BC" w14:textId="77777777" w:rsidR="00C036F6" w:rsidRDefault="00C036F6" w:rsidP="00C95494">
            <w:pPr>
              <w:pStyle w:val="Compact"/>
            </w:pPr>
            <w:r>
              <w:t>1.87 [1.77; 1.98] *</w:t>
            </w:r>
          </w:p>
        </w:tc>
      </w:tr>
      <w:tr w:rsidR="00C036F6" w14:paraId="3DA18716" w14:textId="77777777" w:rsidTr="00C95494">
        <w:tc>
          <w:tcPr>
            <w:tcW w:w="0" w:type="auto"/>
          </w:tcPr>
          <w:p w14:paraId="741D979F" w14:textId="77777777" w:rsidR="00C036F6" w:rsidRDefault="00C036F6" w:rsidP="00C95494">
            <w:pPr>
              <w:pStyle w:val="Compact"/>
            </w:pPr>
            <w:proofErr w:type="spellStart"/>
            <w:r>
              <w:t>groupNo</w:t>
            </w:r>
            <w:proofErr w:type="spellEnd"/>
            <w:r>
              <w:t xml:space="preserve"> Extra</w:t>
            </w:r>
          </w:p>
        </w:tc>
        <w:tc>
          <w:tcPr>
            <w:tcW w:w="0" w:type="auto"/>
          </w:tcPr>
          <w:p w14:paraId="2E4EB21D" w14:textId="77777777" w:rsidR="00C036F6" w:rsidRDefault="00C036F6" w:rsidP="00C95494">
            <w:pPr>
              <w:pStyle w:val="Compact"/>
            </w:pPr>
            <w:r>
              <w:t>0.82 [0.68; 0.99] *</w:t>
            </w:r>
          </w:p>
        </w:tc>
        <w:tc>
          <w:tcPr>
            <w:tcW w:w="0" w:type="auto"/>
          </w:tcPr>
          <w:p w14:paraId="1C13C60C" w14:textId="77777777" w:rsidR="00C036F6" w:rsidRDefault="00C036F6" w:rsidP="00C95494">
            <w:pPr>
              <w:pStyle w:val="Compact"/>
            </w:pPr>
            <w:r>
              <w:t>0.82 [0.68; 0.99] *</w:t>
            </w:r>
          </w:p>
        </w:tc>
      </w:tr>
      <w:tr w:rsidR="00C036F6" w14:paraId="53D15780" w14:textId="77777777" w:rsidTr="00C95494">
        <w:tc>
          <w:tcPr>
            <w:tcW w:w="0" w:type="auto"/>
          </w:tcPr>
          <w:p w14:paraId="78C830D4" w14:textId="77777777" w:rsidR="00C036F6" w:rsidRDefault="00C036F6" w:rsidP="00C95494">
            <w:pPr>
              <w:pStyle w:val="Compact"/>
            </w:pPr>
            <w:proofErr w:type="spellStart"/>
            <w:r>
              <w:t>groupExtra</w:t>
            </w:r>
            <w:proofErr w:type="spellEnd"/>
          </w:p>
        </w:tc>
        <w:tc>
          <w:tcPr>
            <w:tcW w:w="0" w:type="auto"/>
          </w:tcPr>
          <w:p w14:paraId="33062D0D" w14:textId="77777777" w:rsidR="00C036F6" w:rsidRDefault="00C036F6" w:rsidP="00C95494">
            <w:pPr>
              <w:pStyle w:val="Compact"/>
            </w:pPr>
            <w:r>
              <w:t>0.78 [0.65; 0.94] *</w:t>
            </w:r>
          </w:p>
        </w:tc>
        <w:tc>
          <w:tcPr>
            <w:tcW w:w="0" w:type="auto"/>
          </w:tcPr>
          <w:p w14:paraId="0EFB2544" w14:textId="77777777" w:rsidR="00C036F6" w:rsidRDefault="00C036F6" w:rsidP="00C95494">
            <w:pPr>
              <w:pStyle w:val="Compact"/>
            </w:pPr>
            <w:r>
              <w:t>0.78 [0.65; 0.94] *</w:t>
            </w:r>
          </w:p>
        </w:tc>
      </w:tr>
      <w:tr w:rsidR="00C036F6" w14:paraId="21BA6FC5" w14:textId="77777777" w:rsidTr="00C95494">
        <w:tc>
          <w:tcPr>
            <w:tcW w:w="0" w:type="auto"/>
          </w:tcPr>
          <w:p w14:paraId="2116B360" w14:textId="7EB51DA3" w:rsidR="00C036F6" w:rsidRDefault="00C036F6" w:rsidP="00C95494">
            <w:pPr>
              <w:pStyle w:val="Compact"/>
            </w:pPr>
            <w:r>
              <w:t xml:space="preserve">(time </w:t>
            </w:r>
            <w:r w:rsidR="00291AC2">
              <w:t>–</w:t>
            </w:r>
            <w:r>
              <w:t xml:space="preserve"> 54)/</w:t>
            </w:r>
            <w:proofErr w:type="gramStart"/>
            <w:r>
              <w:t>10:periodDuring</w:t>
            </w:r>
            <w:proofErr w:type="gramEnd"/>
            <w:r>
              <w:t xml:space="preserve"> Cue</w:t>
            </w:r>
          </w:p>
        </w:tc>
        <w:tc>
          <w:tcPr>
            <w:tcW w:w="0" w:type="auto"/>
          </w:tcPr>
          <w:p w14:paraId="7EEC3699" w14:textId="77777777" w:rsidR="00C036F6" w:rsidRDefault="00C036F6" w:rsidP="00C95494">
            <w:pPr>
              <w:pStyle w:val="Compact"/>
            </w:pPr>
            <w:r>
              <w:t>1.08 [1.06; 1.10] *</w:t>
            </w:r>
          </w:p>
        </w:tc>
        <w:tc>
          <w:tcPr>
            <w:tcW w:w="0" w:type="auto"/>
          </w:tcPr>
          <w:p w14:paraId="46F78BC9" w14:textId="77777777" w:rsidR="00C036F6" w:rsidRDefault="00C036F6" w:rsidP="00C95494">
            <w:pPr>
              <w:pStyle w:val="Compact"/>
            </w:pPr>
            <w:r>
              <w:t>1.08 [1.06; 1.10] *</w:t>
            </w:r>
          </w:p>
        </w:tc>
      </w:tr>
      <w:tr w:rsidR="00C036F6" w14:paraId="6D6ED174" w14:textId="77777777" w:rsidTr="00C95494">
        <w:tc>
          <w:tcPr>
            <w:tcW w:w="0" w:type="auto"/>
          </w:tcPr>
          <w:p w14:paraId="085E9291" w14:textId="597DAFB1" w:rsidR="00C036F6" w:rsidRDefault="00C036F6" w:rsidP="00C95494">
            <w:pPr>
              <w:pStyle w:val="Compact"/>
            </w:pPr>
            <w:r>
              <w:t xml:space="preserve">(time </w:t>
            </w:r>
            <w:r w:rsidR="00291AC2">
              <w:t>–</w:t>
            </w:r>
            <w:r>
              <w:t xml:space="preserve"> 54)/</w:t>
            </w:r>
            <w:proofErr w:type="gramStart"/>
            <w:r>
              <w:t>10:groupNo</w:t>
            </w:r>
            <w:proofErr w:type="gramEnd"/>
            <w:r>
              <w:t xml:space="preserve"> Extra</w:t>
            </w:r>
          </w:p>
        </w:tc>
        <w:tc>
          <w:tcPr>
            <w:tcW w:w="0" w:type="auto"/>
          </w:tcPr>
          <w:p w14:paraId="2F29686B" w14:textId="77777777" w:rsidR="00C036F6" w:rsidRDefault="00C036F6" w:rsidP="00C95494">
            <w:pPr>
              <w:pStyle w:val="Compact"/>
            </w:pPr>
            <w:r>
              <w:t>0.96 [0.93; 0.99] *</w:t>
            </w:r>
          </w:p>
        </w:tc>
        <w:tc>
          <w:tcPr>
            <w:tcW w:w="0" w:type="auto"/>
          </w:tcPr>
          <w:p w14:paraId="62979CFF" w14:textId="77777777" w:rsidR="00C036F6" w:rsidRDefault="00C036F6" w:rsidP="00C95494">
            <w:pPr>
              <w:pStyle w:val="Compact"/>
            </w:pPr>
            <w:r>
              <w:t>0.96 [0.93; 0.99] *</w:t>
            </w:r>
          </w:p>
        </w:tc>
      </w:tr>
      <w:tr w:rsidR="00C036F6" w14:paraId="5E49A766" w14:textId="77777777" w:rsidTr="00C95494">
        <w:tc>
          <w:tcPr>
            <w:tcW w:w="0" w:type="auto"/>
          </w:tcPr>
          <w:p w14:paraId="4F6641C8" w14:textId="70C08F64" w:rsidR="00C036F6" w:rsidRDefault="00C036F6" w:rsidP="00C95494">
            <w:pPr>
              <w:pStyle w:val="Compact"/>
            </w:pPr>
            <w:r>
              <w:t xml:space="preserve">(time </w:t>
            </w:r>
            <w:r w:rsidR="00291AC2">
              <w:t>–</w:t>
            </w:r>
            <w:r>
              <w:t xml:space="preserve"> 54)/</w:t>
            </w:r>
            <w:proofErr w:type="gramStart"/>
            <w:r>
              <w:t>10:groupExtra</w:t>
            </w:r>
            <w:proofErr w:type="gramEnd"/>
          </w:p>
        </w:tc>
        <w:tc>
          <w:tcPr>
            <w:tcW w:w="0" w:type="auto"/>
          </w:tcPr>
          <w:p w14:paraId="20F66C33" w14:textId="77777777" w:rsidR="00C036F6" w:rsidRDefault="00C036F6" w:rsidP="00C95494">
            <w:pPr>
              <w:pStyle w:val="Compact"/>
            </w:pPr>
            <w:r>
              <w:t>0.97 [0.94; 0.99] *</w:t>
            </w:r>
          </w:p>
        </w:tc>
        <w:tc>
          <w:tcPr>
            <w:tcW w:w="0" w:type="auto"/>
          </w:tcPr>
          <w:p w14:paraId="28A1B280" w14:textId="77777777" w:rsidR="00C036F6" w:rsidRDefault="00C036F6" w:rsidP="00C95494">
            <w:pPr>
              <w:pStyle w:val="Compact"/>
            </w:pPr>
            <w:r>
              <w:t>0.97 [0.94; 0.99] *</w:t>
            </w:r>
          </w:p>
        </w:tc>
      </w:tr>
      <w:tr w:rsidR="00C036F6" w14:paraId="17E514DB" w14:textId="77777777" w:rsidTr="00C95494">
        <w:tc>
          <w:tcPr>
            <w:tcW w:w="0" w:type="auto"/>
          </w:tcPr>
          <w:p w14:paraId="4AA7D829" w14:textId="77777777" w:rsidR="00C036F6" w:rsidRDefault="00C036F6" w:rsidP="00C95494">
            <w:pPr>
              <w:pStyle w:val="Compact"/>
            </w:pPr>
            <w:proofErr w:type="spellStart"/>
            <w:r>
              <w:t>periodDuring</w:t>
            </w:r>
            <w:proofErr w:type="spellEnd"/>
            <w:r>
              <w:t xml:space="preserve"> </w:t>
            </w:r>
            <w:proofErr w:type="spellStart"/>
            <w:proofErr w:type="gramStart"/>
            <w:r>
              <w:t>Cue:groupNo</w:t>
            </w:r>
            <w:proofErr w:type="spellEnd"/>
            <w:proofErr w:type="gramEnd"/>
            <w:r>
              <w:t xml:space="preserve"> Extra</w:t>
            </w:r>
          </w:p>
        </w:tc>
        <w:tc>
          <w:tcPr>
            <w:tcW w:w="0" w:type="auto"/>
          </w:tcPr>
          <w:p w14:paraId="241C6A26" w14:textId="77777777" w:rsidR="00C036F6" w:rsidRDefault="00C036F6" w:rsidP="00C95494">
            <w:pPr>
              <w:pStyle w:val="Compact"/>
            </w:pPr>
            <w:r>
              <w:t>1.20 [1.11; 1.29] *</w:t>
            </w:r>
          </w:p>
        </w:tc>
        <w:tc>
          <w:tcPr>
            <w:tcW w:w="0" w:type="auto"/>
          </w:tcPr>
          <w:p w14:paraId="7120F1B1" w14:textId="77777777" w:rsidR="00C036F6" w:rsidRDefault="00C036F6" w:rsidP="00C95494">
            <w:pPr>
              <w:pStyle w:val="Compact"/>
            </w:pPr>
            <w:r>
              <w:t>1.19 [1.10; 1.29] *</w:t>
            </w:r>
          </w:p>
        </w:tc>
      </w:tr>
      <w:tr w:rsidR="00C036F6" w14:paraId="106D96DD" w14:textId="77777777" w:rsidTr="00C95494">
        <w:tc>
          <w:tcPr>
            <w:tcW w:w="0" w:type="auto"/>
          </w:tcPr>
          <w:p w14:paraId="4A5DCB48" w14:textId="77777777" w:rsidR="00C036F6" w:rsidRDefault="00C036F6" w:rsidP="00C95494">
            <w:pPr>
              <w:pStyle w:val="Compact"/>
            </w:pPr>
            <w:proofErr w:type="spellStart"/>
            <w:r>
              <w:t>periodDuring</w:t>
            </w:r>
            <w:proofErr w:type="spellEnd"/>
            <w:r>
              <w:t xml:space="preserve"> </w:t>
            </w:r>
            <w:proofErr w:type="spellStart"/>
            <w:proofErr w:type="gramStart"/>
            <w:r>
              <w:t>Cue:groupExtra</w:t>
            </w:r>
            <w:proofErr w:type="spellEnd"/>
            <w:proofErr w:type="gramEnd"/>
          </w:p>
        </w:tc>
        <w:tc>
          <w:tcPr>
            <w:tcW w:w="0" w:type="auto"/>
          </w:tcPr>
          <w:p w14:paraId="0B4C6C11" w14:textId="77777777" w:rsidR="00C036F6" w:rsidRDefault="00C036F6" w:rsidP="00C95494">
            <w:pPr>
              <w:pStyle w:val="Compact"/>
            </w:pPr>
            <w:r>
              <w:t>0.80 [0.74; 0.87] *</w:t>
            </w:r>
          </w:p>
        </w:tc>
        <w:tc>
          <w:tcPr>
            <w:tcW w:w="0" w:type="auto"/>
          </w:tcPr>
          <w:p w14:paraId="0DDA72AA" w14:textId="77777777" w:rsidR="00C036F6" w:rsidRDefault="00C036F6" w:rsidP="00C95494">
            <w:pPr>
              <w:pStyle w:val="Compact"/>
            </w:pPr>
            <w:r>
              <w:t>0.80 [0.74; 0.88] *</w:t>
            </w:r>
          </w:p>
        </w:tc>
      </w:tr>
      <w:tr w:rsidR="00C036F6" w14:paraId="2601B5EA" w14:textId="77777777" w:rsidTr="00C95494">
        <w:tc>
          <w:tcPr>
            <w:tcW w:w="0" w:type="auto"/>
          </w:tcPr>
          <w:p w14:paraId="57414B1D" w14:textId="7DD5E1CF" w:rsidR="00C036F6" w:rsidRDefault="00C036F6" w:rsidP="00C95494">
            <w:pPr>
              <w:pStyle w:val="Compact"/>
            </w:pPr>
            <w:r>
              <w:t xml:space="preserve">(time </w:t>
            </w:r>
            <w:r w:rsidR="00291AC2">
              <w:t>–</w:t>
            </w:r>
            <w:r>
              <w:t xml:space="preserve"> 54)/</w:t>
            </w:r>
            <w:proofErr w:type="gramStart"/>
            <w:r>
              <w:t>10:periodDuring</w:t>
            </w:r>
            <w:proofErr w:type="gramEnd"/>
            <w:r>
              <w:t xml:space="preserve"> </w:t>
            </w:r>
            <w:proofErr w:type="spellStart"/>
            <w:r>
              <w:t>Cue:groupNo</w:t>
            </w:r>
            <w:proofErr w:type="spellEnd"/>
            <w:r>
              <w:t xml:space="preserve"> Extra</w:t>
            </w:r>
          </w:p>
        </w:tc>
        <w:tc>
          <w:tcPr>
            <w:tcW w:w="0" w:type="auto"/>
          </w:tcPr>
          <w:p w14:paraId="7EEB8587" w14:textId="77777777" w:rsidR="00C036F6" w:rsidRDefault="00C036F6" w:rsidP="00C95494">
            <w:pPr>
              <w:pStyle w:val="Compact"/>
            </w:pPr>
            <w:r>
              <w:t>1.05 [1.03; 1.08] *</w:t>
            </w:r>
          </w:p>
        </w:tc>
        <w:tc>
          <w:tcPr>
            <w:tcW w:w="0" w:type="auto"/>
          </w:tcPr>
          <w:p w14:paraId="2C6E7EC2" w14:textId="77777777" w:rsidR="00C036F6" w:rsidRDefault="00C036F6" w:rsidP="00C95494">
            <w:pPr>
              <w:pStyle w:val="Compact"/>
            </w:pPr>
            <w:r>
              <w:t>1.05 [1.02; 1.08] *</w:t>
            </w:r>
          </w:p>
        </w:tc>
      </w:tr>
      <w:tr w:rsidR="00C036F6" w14:paraId="1F3DDB8A" w14:textId="77777777" w:rsidTr="00C95494">
        <w:tc>
          <w:tcPr>
            <w:tcW w:w="0" w:type="auto"/>
          </w:tcPr>
          <w:p w14:paraId="2AAC98E4" w14:textId="12AF801A" w:rsidR="00C036F6" w:rsidRDefault="00C036F6" w:rsidP="00C95494">
            <w:pPr>
              <w:pStyle w:val="Compact"/>
            </w:pPr>
            <w:r>
              <w:t xml:space="preserve">(time </w:t>
            </w:r>
            <w:r w:rsidR="00291AC2">
              <w:t>–</w:t>
            </w:r>
            <w:r>
              <w:t xml:space="preserve"> 54)/</w:t>
            </w:r>
            <w:proofErr w:type="gramStart"/>
            <w:r>
              <w:t>10:periodDuring</w:t>
            </w:r>
            <w:proofErr w:type="gramEnd"/>
            <w:r>
              <w:t xml:space="preserve"> </w:t>
            </w:r>
            <w:proofErr w:type="spellStart"/>
            <w:r>
              <w:t>Cue:groupExtra</w:t>
            </w:r>
            <w:proofErr w:type="spellEnd"/>
          </w:p>
        </w:tc>
        <w:tc>
          <w:tcPr>
            <w:tcW w:w="0" w:type="auto"/>
          </w:tcPr>
          <w:p w14:paraId="3A723639" w14:textId="77777777" w:rsidR="00C036F6" w:rsidRDefault="00C036F6" w:rsidP="00C95494">
            <w:pPr>
              <w:pStyle w:val="Compact"/>
            </w:pPr>
            <w:r>
              <w:t>1.00 [0.98; 1.03]</w:t>
            </w:r>
          </w:p>
        </w:tc>
        <w:tc>
          <w:tcPr>
            <w:tcW w:w="0" w:type="auto"/>
          </w:tcPr>
          <w:p w14:paraId="4A9708EA" w14:textId="77777777" w:rsidR="00C036F6" w:rsidRDefault="00C036F6" w:rsidP="00C95494">
            <w:pPr>
              <w:pStyle w:val="Compact"/>
            </w:pPr>
            <w:r>
              <w:t>1.00 [0.97; 1.03]</w:t>
            </w:r>
          </w:p>
        </w:tc>
      </w:tr>
      <w:tr w:rsidR="00291AC2" w14:paraId="4B25795E" w14:textId="77777777" w:rsidTr="00C95494">
        <w:tc>
          <w:tcPr>
            <w:tcW w:w="0" w:type="auto"/>
          </w:tcPr>
          <w:p w14:paraId="571166A7" w14:textId="3DBE380A" w:rsidR="000637BA" w:rsidRPr="000637BA" w:rsidRDefault="000637BA" w:rsidP="00291AC2">
            <w:pPr>
              <w:pStyle w:val="Compact"/>
            </w:pPr>
            <w:r>
              <w:rPr>
                <w:i/>
                <w:iCs/>
              </w:rPr>
              <w:t>Note.</w:t>
            </w:r>
            <w:r>
              <w:t xml:space="preserve"> Stars obtained from Wald t-tests.</w:t>
            </w:r>
          </w:p>
          <w:p w14:paraId="61578946" w14:textId="2411B9CB" w:rsidR="00291AC2" w:rsidRPr="00291AC2" w:rsidRDefault="00291AC2" w:rsidP="00291AC2">
            <w:pPr>
              <w:pStyle w:val="Compact"/>
            </w:pPr>
            <w:r w:rsidRPr="00291AC2">
              <w:rPr>
                <w:i/>
                <w:iCs/>
              </w:rPr>
              <w:t>*</w:t>
            </w:r>
            <w:r>
              <w:t xml:space="preserve"> p &lt; .05.</w:t>
            </w:r>
          </w:p>
        </w:tc>
        <w:tc>
          <w:tcPr>
            <w:tcW w:w="0" w:type="auto"/>
          </w:tcPr>
          <w:p w14:paraId="763A2FF9" w14:textId="77777777" w:rsidR="00291AC2" w:rsidRDefault="00291AC2" w:rsidP="00C95494">
            <w:pPr>
              <w:pStyle w:val="Compact"/>
            </w:pPr>
          </w:p>
        </w:tc>
        <w:tc>
          <w:tcPr>
            <w:tcW w:w="0" w:type="auto"/>
          </w:tcPr>
          <w:p w14:paraId="314F52BA" w14:textId="77777777" w:rsidR="00291AC2" w:rsidRDefault="00291AC2" w:rsidP="00C95494">
            <w:pPr>
              <w:pStyle w:val="Compact"/>
            </w:pPr>
          </w:p>
        </w:tc>
      </w:tr>
    </w:tbl>
    <w:p w14:paraId="376214A0" w14:textId="77777777" w:rsidR="00C036F6" w:rsidRPr="00C036F6" w:rsidRDefault="00C036F6" w:rsidP="00C036F6"/>
    <w:p w14:paraId="271079B6" w14:textId="3E19FCC1" w:rsidR="00C036F6" w:rsidRPr="00C036F6" w:rsidRDefault="00C036F6" w:rsidP="00C036F6"/>
    <w:p w14:paraId="06025674" w14:textId="22BB478E" w:rsidR="00C036F6" w:rsidRPr="00C036F6" w:rsidRDefault="00C036F6" w:rsidP="00C036F6"/>
    <w:p w14:paraId="05B4DAE5" w14:textId="063E4189" w:rsidR="00C036F6" w:rsidRPr="00C036F6" w:rsidRDefault="00C036F6" w:rsidP="00C036F6"/>
    <w:p w14:paraId="1D64DD0B" w14:textId="4180B248" w:rsidR="00C036F6" w:rsidRPr="00C036F6" w:rsidRDefault="00C036F6" w:rsidP="00C036F6"/>
    <w:p w14:paraId="01445258" w14:textId="3517B9CF" w:rsidR="00C036F6" w:rsidRPr="00C036F6" w:rsidRDefault="00C036F6" w:rsidP="00C036F6"/>
    <w:p w14:paraId="6A400ABF" w14:textId="35E930D8" w:rsidR="00C036F6" w:rsidRPr="00C036F6" w:rsidRDefault="00C036F6" w:rsidP="00C036F6"/>
    <w:p w14:paraId="4E039C65" w14:textId="5B611BD5" w:rsidR="007A108E" w:rsidRDefault="007A108E">
      <w:r>
        <w:br w:type="page"/>
      </w:r>
    </w:p>
    <w:p w14:paraId="5E611BBF" w14:textId="11638995" w:rsidR="007A108E" w:rsidRDefault="007A108E" w:rsidP="007A108E">
      <w:pPr>
        <w:spacing w:line="480" w:lineRule="auto"/>
        <w:rPr>
          <w:b/>
          <w:bCs/>
        </w:rPr>
      </w:pPr>
      <w:r>
        <w:rPr>
          <w:b/>
          <w:bCs/>
        </w:rPr>
        <w:lastRenderedPageBreak/>
        <w:t>Figure 1</w:t>
      </w:r>
    </w:p>
    <w:p w14:paraId="32A1CD6E" w14:textId="1023D76A" w:rsidR="007A108E" w:rsidRPr="007A108E" w:rsidRDefault="007A108E" w:rsidP="007A108E">
      <w:pPr>
        <w:spacing w:line="480" w:lineRule="auto"/>
        <w:rPr>
          <w:i/>
          <w:iCs/>
        </w:rPr>
      </w:pPr>
      <w:r>
        <w:rPr>
          <w:i/>
          <w:iCs/>
        </w:rPr>
        <w:t>Group Average Head-Entry Response Rates Across Trials</w:t>
      </w:r>
    </w:p>
    <w:p w14:paraId="6A2B4149" w14:textId="18746D0E" w:rsidR="00C036F6" w:rsidRPr="00C036F6" w:rsidRDefault="00C036F6" w:rsidP="00C036F6"/>
    <w:p w14:paraId="45887C44" w14:textId="0C7F8020" w:rsidR="00C036F6" w:rsidRDefault="0090424E" w:rsidP="00C036F6">
      <w:r>
        <w:rPr>
          <w:noProof/>
        </w:rPr>
        <w:drawing>
          <wp:inline distT="0" distB="0" distL="0" distR="0" wp14:anchorId="31EB6791" wp14:editId="6D70692B">
            <wp:extent cx="4572000" cy="273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572000" cy="2730500"/>
                    </a:xfrm>
                    <a:prstGeom prst="rect">
                      <a:avLst/>
                    </a:prstGeom>
                  </pic:spPr>
                </pic:pic>
              </a:graphicData>
            </a:graphic>
          </wp:inline>
        </w:drawing>
      </w:r>
    </w:p>
    <w:p w14:paraId="1262F583" w14:textId="3BB9EC64" w:rsidR="00882A51" w:rsidRDefault="0090424E" w:rsidP="00C036F6">
      <w:r w:rsidRPr="0090424E">
        <w:rPr>
          <w:i/>
          <w:iCs/>
        </w:rPr>
        <w:t>Note.</w:t>
      </w:r>
      <w:r>
        <w:rPr>
          <w:i/>
          <w:iCs/>
        </w:rPr>
        <w:t xml:space="preserve"> </w:t>
      </w:r>
      <w:r>
        <w:t>Data paths represent group averages for each trial.</w:t>
      </w:r>
    </w:p>
    <w:p w14:paraId="66AE953D" w14:textId="77777777" w:rsidR="00882A51" w:rsidRDefault="00882A51">
      <w:r>
        <w:br w:type="page"/>
      </w:r>
    </w:p>
    <w:p w14:paraId="3E7186C1" w14:textId="744C04C6" w:rsidR="00882A51" w:rsidRDefault="00882A51" w:rsidP="00882A51">
      <w:pPr>
        <w:spacing w:line="480" w:lineRule="auto"/>
        <w:rPr>
          <w:b/>
          <w:bCs/>
        </w:rPr>
      </w:pPr>
      <w:r>
        <w:rPr>
          <w:b/>
          <w:bCs/>
        </w:rPr>
        <w:lastRenderedPageBreak/>
        <w:t xml:space="preserve">Figure </w:t>
      </w:r>
      <w:r>
        <w:rPr>
          <w:b/>
          <w:bCs/>
        </w:rPr>
        <w:t>2</w:t>
      </w:r>
    </w:p>
    <w:p w14:paraId="4E26A5F8" w14:textId="75DE16D1" w:rsidR="0090424E" w:rsidRDefault="00882A51" w:rsidP="00C036F6">
      <w:pPr>
        <w:rPr>
          <w:i/>
          <w:iCs/>
        </w:rPr>
      </w:pPr>
      <w:r>
        <w:rPr>
          <w:i/>
          <w:iCs/>
        </w:rPr>
        <w:t>Grouped Estimated Marginal Means for Poisson GLMM</w:t>
      </w:r>
    </w:p>
    <w:p w14:paraId="641E4363" w14:textId="708F1478" w:rsidR="00882A51" w:rsidRDefault="00882A51" w:rsidP="00C036F6">
      <w:r>
        <w:rPr>
          <w:noProof/>
        </w:rPr>
        <w:drawing>
          <wp:inline distT="0" distB="0" distL="0" distR="0" wp14:anchorId="1A6AC8D5" wp14:editId="6752DA56">
            <wp:extent cx="4572000" cy="273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572000" cy="2730500"/>
                    </a:xfrm>
                    <a:prstGeom prst="rect">
                      <a:avLst/>
                    </a:prstGeom>
                  </pic:spPr>
                </pic:pic>
              </a:graphicData>
            </a:graphic>
          </wp:inline>
        </w:drawing>
      </w:r>
    </w:p>
    <w:p w14:paraId="3C1129C5" w14:textId="7C13274A" w:rsidR="00882A51" w:rsidRDefault="00882A51" w:rsidP="00C036F6">
      <w:r>
        <w:rPr>
          <w:i/>
          <w:iCs/>
        </w:rPr>
        <w:t>Note.</w:t>
      </w:r>
      <w:r>
        <w:t xml:space="preserve"> Shaded gray region represents a 95% confidence interval.</w:t>
      </w:r>
    </w:p>
    <w:p w14:paraId="05D743D0" w14:textId="2E5134D7" w:rsidR="00071C79" w:rsidRDefault="00071C79">
      <w:r>
        <w:br w:type="page"/>
      </w:r>
    </w:p>
    <w:p w14:paraId="7C64F15F" w14:textId="3F4902F4" w:rsidR="00071C79" w:rsidRDefault="00071C79" w:rsidP="00071C79">
      <w:pPr>
        <w:spacing w:line="480" w:lineRule="auto"/>
        <w:jc w:val="center"/>
        <w:rPr>
          <w:b/>
          <w:bCs/>
        </w:rPr>
      </w:pPr>
      <w:r>
        <w:rPr>
          <w:b/>
          <w:bCs/>
        </w:rPr>
        <w:lastRenderedPageBreak/>
        <w:t>References</w:t>
      </w:r>
    </w:p>
    <w:p w14:paraId="6F033376" w14:textId="45A98483" w:rsidR="005E757B" w:rsidRPr="005E757B" w:rsidRDefault="005E757B" w:rsidP="005E757B">
      <w:pPr>
        <w:spacing w:line="480" w:lineRule="auto"/>
        <w:ind w:left="475" w:hanging="475"/>
      </w:pPr>
      <w:r>
        <w:t xml:space="preserve">Balsam, P. D., Fairhurst, S., &amp; </w:t>
      </w:r>
      <w:proofErr w:type="spellStart"/>
      <w:r>
        <w:t>Gallistel</w:t>
      </w:r>
      <w:proofErr w:type="spellEnd"/>
      <w:r>
        <w:t xml:space="preserve">, C. R. (2006). Pavlovian contingencies and temporal information. </w:t>
      </w:r>
      <w:r>
        <w:rPr>
          <w:i/>
          <w:iCs/>
        </w:rPr>
        <w:t>Journal of Experimental Psychology: Animal Behavior Processes</w:t>
      </w:r>
      <w:r>
        <w:t xml:space="preserve">, </w:t>
      </w:r>
      <w:r>
        <w:rPr>
          <w:i/>
          <w:iCs/>
        </w:rPr>
        <w:t>32</w:t>
      </w:r>
      <w:r>
        <w:t xml:space="preserve">(3), 284–294. </w:t>
      </w:r>
      <w:hyperlink r:id="rId7" w:history="1">
        <w:r>
          <w:rPr>
            <w:rStyle w:val="Hyperlink"/>
          </w:rPr>
          <w:t>https://doi.org/10.1037/0097-7403.32.3.284</w:t>
        </w:r>
      </w:hyperlink>
    </w:p>
    <w:p w14:paraId="382539C4" w14:textId="6C745D62" w:rsidR="005E757B" w:rsidRPr="005E757B" w:rsidRDefault="005E757B" w:rsidP="005E757B">
      <w:pPr>
        <w:spacing w:line="480" w:lineRule="auto"/>
        <w:ind w:left="720" w:hanging="720"/>
      </w:pPr>
      <w:r w:rsidRPr="005E757B">
        <w:t xml:space="preserve">Douglas Bates, Martin </w:t>
      </w:r>
      <w:proofErr w:type="spellStart"/>
      <w:r w:rsidRPr="005E757B">
        <w:t>Maechler</w:t>
      </w:r>
      <w:proofErr w:type="spellEnd"/>
      <w:r w:rsidRPr="005E757B">
        <w:t xml:space="preserve">, Ben </w:t>
      </w:r>
      <w:proofErr w:type="spellStart"/>
      <w:r w:rsidRPr="005E757B">
        <w:t>Bolker</w:t>
      </w:r>
      <w:proofErr w:type="spellEnd"/>
      <w:r w:rsidRPr="005E757B">
        <w:t>, Steve Walker (2015). Fitting Linear Mixed-Effects Models Using lme4. Journal of Statistical Software, 67(1), 1-48. doi:10.18637/</w:t>
      </w:r>
      <w:proofErr w:type="gramStart"/>
      <w:r w:rsidRPr="005E757B">
        <w:t>jss.v067.i</w:t>
      </w:r>
      <w:proofErr w:type="gramEnd"/>
      <w:r w:rsidRPr="005E757B">
        <w:t>01.</w:t>
      </w:r>
    </w:p>
    <w:p w14:paraId="01B0600F" w14:textId="76224DC3" w:rsidR="00071C79" w:rsidRPr="005E757B" w:rsidRDefault="005E757B" w:rsidP="005E757B">
      <w:pPr>
        <w:spacing w:line="480" w:lineRule="auto"/>
        <w:ind w:left="720" w:hanging="720"/>
      </w:pPr>
      <w:r w:rsidRPr="005E757B">
        <w:t>R Core Team (2022). R: A language and environment for statistical computing. R Foundation for Statistical</w:t>
      </w:r>
      <w:r>
        <w:t xml:space="preserve"> </w:t>
      </w:r>
      <w:r w:rsidRPr="005E757B">
        <w:t>Computing, Vienna, Austria. URL https://www.R-project.org/.</w:t>
      </w:r>
    </w:p>
    <w:p w14:paraId="65CF5337" w14:textId="77777777" w:rsidR="00071C79" w:rsidRPr="00071C79" w:rsidRDefault="00071C79" w:rsidP="00071C79">
      <w:pPr>
        <w:rPr>
          <w:b/>
          <w:bCs/>
        </w:rPr>
      </w:pPr>
    </w:p>
    <w:sectPr w:rsidR="00071C79" w:rsidRPr="00071C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94918"/>
    <w:multiLevelType w:val="hybridMultilevel"/>
    <w:tmpl w:val="6DEED19A"/>
    <w:lvl w:ilvl="0" w:tplc="D99A92C8">
      <w:start w:val="1"/>
      <w:numFmt w:val="bullet"/>
      <w:lvlText w:val=""/>
      <w:lvlJc w:val="left"/>
      <w:pPr>
        <w:ind w:left="720" w:hanging="360"/>
      </w:pPr>
      <w:rPr>
        <w:rFonts w:ascii="Symbol" w:eastAsiaTheme="minorHAnsi" w:hAnsi="Symbol"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6945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86C"/>
    <w:rsid w:val="000065BB"/>
    <w:rsid w:val="00024A68"/>
    <w:rsid w:val="000637BA"/>
    <w:rsid w:val="00065AEC"/>
    <w:rsid w:val="00071C79"/>
    <w:rsid w:val="00096C63"/>
    <w:rsid w:val="00101B8A"/>
    <w:rsid w:val="0015057B"/>
    <w:rsid w:val="00183AC6"/>
    <w:rsid w:val="00184F88"/>
    <w:rsid w:val="00243052"/>
    <w:rsid w:val="0027439F"/>
    <w:rsid w:val="00290ABC"/>
    <w:rsid w:val="00291AC2"/>
    <w:rsid w:val="0033495E"/>
    <w:rsid w:val="00336009"/>
    <w:rsid w:val="003465AC"/>
    <w:rsid w:val="003567E8"/>
    <w:rsid w:val="003E263F"/>
    <w:rsid w:val="003E7C9F"/>
    <w:rsid w:val="004439AA"/>
    <w:rsid w:val="00490410"/>
    <w:rsid w:val="00491B12"/>
    <w:rsid w:val="004C25DA"/>
    <w:rsid w:val="005511E3"/>
    <w:rsid w:val="005C2552"/>
    <w:rsid w:val="005E757B"/>
    <w:rsid w:val="00612BA9"/>
    <w:rsid w:val="006C5B41"/>
    <w:rsid w:val="006D6B05"/>
    <w:rsid w:val="0071286C"/>
    <w:rsid w:val="00747F99"/>
    <w:rsid w:val="00780E74"/>
    <w:rsid w:val="00787765"/>
    <w:rsid w:val="00795B5E"/>
    <w:rsid w:val="007A108E"/>
    <w:rsid w:val="008712D3"/>
    <w:rsid w:val="008721F0"/>
    <w:rsid w:val="00882A51"/>
    <w:rsid w:val="008C1074"/>
    <w:rsid w:val="008F0DA3"/>
    <w:rsid w:val="0090424E"/>
    <w:rsid w:val="00936B05"/>
    <w:rsid w:val="009D7BE5"/>
    <w:rsid w:val="00A53815"/>
    <w:rsid w:val="00A953DF"/>
    <w:rsid w:val="00B25E18"/>
    <w:rsid w:val="00B54CCE"/>
    <w:rsid w:val="00B82DFC"/>
    <w:rsid w:val="00BB1FE6"/>
    <w:rsid w:val="00BD19FA"/>
    <w:rsid w:val="00C02635"/>
    <w:rsid w:val="00C036F6"/>
    <w:rsid w:val="00CB6549"/>
    <w:rsid w:val="00CF6E55"/>
    <w:rsid w:val="00DD270C"/>
    <w:rsid w:val="00DF5555"/>
    <w:rsid w:val="00EC12D2"/>
    <w:rsid w:val="00ED5542"/>
    <w:rsid w:val="00FE0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4ED412"/>
  <w15:chartTrackingRefBased/>
  <w15:docId w15:val="{E6A4809D-ADFD-3B4E-A1BA-D6EF3A5B7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57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BodyText"/>
    <w:qFormat/>
    <w:rsid w:val="00C036F6"/>
    <w:pPr>
      <w:spacing w:before="36" w:after="36"/>
    </w:pPr>
  </w:style>
  <w:style w:type="table" w:customStyle="1" w:styleId="Table">
    <w:name w:val="Table"/>
    <w:semiHidden/>
    <w:unhideWhenUsed/>
    <w:qFormat/>
    <w:rsid w:val="00C036F6"/>
    <w:pPr>
      <w:spacing w:after="200"/>
    </w:p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BodyText">
    <w:name w:val="Body Text"/>
    <w:basedOn w:val="Normal"/>
    <w:link w:val="BodyTextChar"/>
    <w:uiPriority w:val="99"/>
    <w:semiHidden/>
    <w:unhideWhenUsed/>
    <w:rsid w:val="00C036F6"/>
    <w:pPr>
      <w:spacing w:after="120"/>
    </w:pPr>
    <w:rPr>
      <w:rFonts w:asciiTheme="minorHAnsi" w:eastAsiaTheme="minorHAnsi" w:hAnsiTheme="minorHAnsi" w:cstheme="minorBidi"/>
    </w:rPr>
  </w:style>
  <w:style w:type="character" w:customStyle="1" w:styleId="BodyTextChar">
    <w:name w:val="Body Text Char"/>
    <w:basedOn w:val="DefaultParagraphFont"/>
    <w:link w:val="BodyText"/>
    <w:uiPriority w:val="99"/>
    <w:semiHidden/>
    <w:rsid w:val="00C036F6"/>
  </w:style>
  <w:style w:type="character" w:styleId="Hyperlink">
    <w:name w:val="Hyperlink"/>
    <w:basedOn w:val="DefaultParagraphFont"/>
    <w:uiPriority w:val="99"/>
    <w:semiHidden/>
    <w:unhideWhenUsed/>
    <w:rsid w:val="005E75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732364">
      <w:bodyDiv w:val="1"/>
      <w:marLeft w:val="0"/>
      <w:marRight w:val="0"/>
      <w:marTop w:val="0"/>
      <w:marBottom w:val="0"/>
      <w:divBdr>
        <w:top w:val="none" w:sz="0" w:space="0" w:color="auto"/>
        <w:left w:val="none" w:sz="0" w:space="0" w:color="auto"/>
        <w:bottom w:val="none" w:sz="0" w:space="0" w:color="auto"/>
        <w:right w:val="none" w:sz="0" w:space="0" w:color="auto"/>
      </w:divBdr>
      <w:divsChild>
        <w:div w:id="254098980">
          <w:marLeft w:val="480"/>
          <w:marRight w:val="0"/>
          <w:marTop w:val="0"/>
          <w:marBottom w:val="0"/>
          <w:divBdr>
            <w:top w:val="none" w:sz="0" w:space="0" w:color="auto"/>
            <w:left w:val="none" w:sz="0" w:space="0" w:color="auto"/>
            <w:bottom w:val="none" w:sz="0" w:space="0" w:color="auto"/>
            <w:right w:val="none" w:sz="0" w:space="0" w:color="auto"/>
          </w:divBdr>
          <w:divsChild>
            <w:div w:id="158973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37/0097-7403.32.3.28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9</Pages>
  <Words>1453</Words>
  <Characters>8285</Characters>
  <Application>Microsoft Office Word</Application>
  <DocSecurity>0</DocSecurity>
  <Lines>69</Lines>
  <Paragraphs>19</Paragraphs>
  <ScaleCrop>false</ScaleCrop>
  <Company/>
  <LinksUpToDate>false</LinksUpToDate>
  <CharactersWithSpaces>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Sutton</dc:creator>
  <cp:keywords/>
  <dc:description/>
  <cp:lastModifiedBy>Gabrielle Sutton</cp:lastModifiedBy>
  <cp:revision>67</cp:revision>
  <dcterms:created xsi:type="dcterms:W3CDTF">2022-11-11T16:37:00Z</dcterms:created>
  <dcterms:modified xsi:type="dcterms:W3CDTF">2022-11-26T02:22:00Z</dcterms:modified>
</cp:coreProperties>
</file>