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Capítulo X Fin de los Viajes temporales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Perfecto. Lo hago ahora, integrado y listo para insertarse en la versión 1.2.4 como capítulo nuevo, sin borrar nada previo y sin contradicciones con lo ya escrito.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Voy a escribirlo como capítulo autónomo, claro, directo y alineado con todo lo anterior.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Capítulo X</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Las dos causas de la ilusión del tiempo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La percepción humana del tiempo no surge de una única fuente. Surge de la superposición de dos errores distintos, independientes entre sí, que terminan reforzándose mutuamente. Uno es de origen emocional–biológico. El otro es de origen teórico–científico. Ambos producen la misma ilusión: que el tiempo es algo real, externo y autónomo. Ninguno de los dos lo 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La causa emocional: la memoria vivida como presente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La mente humana no recuerda como un archivo pasivo. Cuando recuerda, reactiva. Las mismas redes neuronales que participaron en la experiencia original se vuelven a encender. Desde el punto de vista biológico, recordar no es “mirar el pasado”: es volver a vivirlo en tiempo real.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Este mecanismo tiene una razón evolutiva clara. La mente no puede procesar todo simultáneamente y necesita registrar estímulos para evaluar peligro o placer. El recuerdo sirve para anticipar, para proteger, para evitar repetir daños. Pero el mecanismo tiene un efecto colateral profundo: al reactivar la experiencia, la mente confunde memoria con realidad.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El resultado es conocido desde hace milenios por tradiciones contemplativas y filosóficas: el sufrimiento no ocurre en el presente. O bien es un recuerdo que se revive, o bien es una proyección que aún no existe. En ambos casos, la mente sufre por algo que no está ocurriendo.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Las tradiciones budistas, védicas y otras corrientes de estudio de la mente llegaron a esta misma conclusión hace más de 2.500 años, aunque usando otro lenguaje: el sufrimiento no es real porque no está sucediendo ahora. Desde el marco de este trabajo, esa afirmación puede leerse de otra forma equivalente: el sufrimiento depende de una ilusión temporal, y esa ilusión depende de la memoria.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Cuando la mente entra en estados de seguridad profunda —amor, absorción, meditación, presencia plena— el radar mental se detiene. La comparación cesa. El tiempo desaparece. No porque “se detenga”, sino porque deja de calcularse.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 La causa teórica: el error de atribución en la relatividad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Existe una segunda fuente de la ilusión del tiempo, completamente distinta en origen pero sorprendentemente similar en efecto. Proviene de la interpretación dominante de la relatividad general.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La relatividad describe correctamente que relojes bajo distintas condiciones —gravedad intensa o velocidades extremas— se desincronizan. Sin embargo, da un paso conceptual adicional: atribuye ese fenómeno a una curvatura del tiempo como entidad física.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Desde la perspectiva desarrollada en este trabajo, ese paso no es necesario ni correcto.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Lo que realmente ocurre cerca de grandes masas o a altas velocidades no es una modificación del tiempo, sino una ralentización de procesos físicos reales: propagación de ondas, transiciones energéticas, reacciones químicas, ritmos biológicos. Todo se vuelve más lento porque el sistema opera bajo mayor presión y mayores restricciones dinámicas.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El tiempo aparece solo después, como un cálculo comparativo entre sistemas. No es causa, es resultado. Culpar al tiempo de estos efectos es equivalente a culpar a la regla del arquitecto por un error estructural. El tiempo no actúa. Solo mide.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Este error teórico refuerza el error emocional. Si la ciencia afirma que el tiempo se curva, se dilata o se estira, la mente encuentra una justificación externa para una ilusión que ya produce internamente.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3. El punto de unión: atribuir realidad a un cálculo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Ambos errores comparten la misma raíz: atribuir realidad ontológica a un resultado del cálculo.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La mente atribuye realidad al recuerdo porque lo vive.</w:t>
      </w:r>
    </w:p>
    <w:p w:rsidR="00000000" w:rsidDel="00000000" w:rsidP="00000000" w:rsidRDefault="00000000" w:rsidRPr="00000000" w14:paraId="0000002F">
      <w:pPr>
        <w:rPr/>
      </w:pPr>
      <w:r w:rsidDel="00000000" w:rsidR="00000000" w:rsidRPr="00000000">
        <w:rPr>
          <w:rtl w:val="0"/>
        </w:rPr>
        <w:t xml:space="preserve">– La física atribuye realidad al tiempo porque lo mide.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Pero ni el recuerdo es el pasado, ni el tiempo es una entidad física. Ambos son productos secundarios de sistemas que comparan estados.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Sin memoria no hay tiempo. Sin comparación no hay tiempo. Sin un segundo reloj, no hay dilatación. Incluso en relatividad, el llamado “viaje al futuro” solo existe cuando alguien queda atrás para comparar.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El universo no viaja en el tiempo. Los sistemas solo cambian de velocidad.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Este capítulo encaja limpio con todo lo anterior y prepara perfectamente los siguientes: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El fin de la curvatura del espacio-tiempo</w:t>
      </w:r>
    </w:p>
    <w:p w:rsidR="00000000" w:rsidDel="00000000" w:rsidP="00000000" w:rsidRDefault="00000000" w:rsidRPr="00000000" w14:paraId="0000003D">
      <w:pPr>
        <w:rPr/>
      </w:pPr>
      <w:r w:rsidDel="00000000" w:rsidR="00000000" w:rsidRPr="00000000">
        <w:rPr>
          <w:rtl w:val="0"/>
        </w:rPr>
        <w:t xml:space="preserve">– El tiempo como derivada, no como dimensión</w:t>
      </w:r>
    </w:p>
    <w:p w:rsidR="00000000" w:rsidDel="00000000" w:rsidP="00000000" w:rsidRDefault="00000000" w:rsidRPr="00000000" w14:paraId="0000003E">
      <w:pPr>
        <w:rPr/>
      </w:pPr>
      <w:r w:rsidDel="00000000" w:rsidR="00000000" w:rsidRPr="00000000">
        <w:rPr>
          <w:rtl w:val="0"/>
        </w:rPr>
        <w:t xml:space="preserve">– La reconstrucción del pasado versus el “viaje”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Cuando quieras, seguimos con el siguiente bloque o ajustamos el tono (más paper, más ensayo, más manifiesto).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