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
        <w:t>Como no puede procesarlo todo a la vez, la mente divide la realidad en fragmentos más pequeños. Es una digestión cognitiva: morder, separar y procesar porciones manejables de experiencia.</w:t>
      </w:r>
    </w:p>
    <w:p>
      <w:r>
        <w:t>Cada fragmento se etiqueta de manera simple —peligro, placer o neutralidad— para volverlo operable. Ese acto de clasificación no describe el mundo en sí, pero permite sobrevivir en él.</w:t>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La memoria no sirve para contemplar el pasado, sino para anticipar. Un recuerdo doloroso es una advertencia proyectada hacia el futuro; un recuerdo placentero es una guía de aproximación. El riesgo de no escuchar esa advertencia es concreto: aumenta la probabilidad de daño y de muerte. Por eso la mente insiste en ejecutar el recuerdo en el presente.</w:t>
      </w:r>
    </w:p>
    <w:p>
      <w:r>
        <w:t>De ahí surge el tiempo psicológico: un presente saturado de pasado y colonizado por proyecciones. El tiempo no es una entidad externa, sino el efecto de un sistema que compara, evalúa y decide en función de su propia supervivencia.</w:t>
      </w:r>
    </w:p>
    <w:p>
      <w:r>
        <w:t>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La convergencia entre ciencia y tradición es clara: distintas culturas y épocas han descrito el mismo fenómeno. El sufrimiento no ocurre porque el pasado exista, ocurre porque el pasado se ejecuta como presente en el sistema nervioso.</w:t>
      </w:r>
    </w:p>
    <w:p>
      <w:r>
        <w:t>Así, la percepción temporal depende de la arquitectura del barrido y de su activación: más niveles prioritarios, más ciclos, más duración subjetiva. No es una línea externa, es un circuito interno.</w:t>
      </w:r>
    </w:p>
    <w:p>
      <w:r>
        <w:t>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