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CAPÍTULO 1</w:t>
      </w:r>
    </w:p>
    <w:p>
      <w:r>
        <w:t>LA COMPONENTE EMOCIONAL DEL TIEMPO</w:t>
      </w:r>
    </w:p>
    <w:p>
      <w:r>
        <w:t>La primera fuente de la ilusión temporal no es física ni matemática. Es emocional.</w:t>
      </w:r>
    </w:p>
    <w:p>
      <w:r>
        <w:t>La mente humana no puede procesar la totalidad de la experiencia de forma simultánea. Frente a un entorno cambiante, potencialmente peligroso o placentero, desarrolló una estrategia adaptativa fundamental: registrar. Registrar estímulos fue el primer paso de la memoria. El objetivo no era comprender el tiempo, sino sobrevivir.</w:t>
      </w:r>
    </w:p>
    <w:p>
      <w:r>
        <w:t>Como no puede procesarlo todo a la vez, la mente divide la realidad en fragmentos más pequeños. Es una digestión cognitiva: morder, separar y procesar porciones manejables de experiencia. Cada fragmento se etiqueta de manera simple —peligro, placer o neutralidad— para volverlo operable.</w:t>
      </w:r>
    </w:p>
    <w:p>
      <w:r>
        <w:t>En ese proceso, la mente comenzó a comparar estados: antes y después, seguro e inseguro, placer y dolor. De esa comparación emerge lo que posteriormente llamamos pasado y futuro.</w:t>
      </w:r>
    </w:p>
    <w:p>
      <w:r>
        <w:t>El punto decisivo aparece aquí: es una ventaja evolutiva, no un error.</w:t>
      </w:r>
    </w:p>
    <w:p>
      <w:r>
        <w:t>Cuando la mente recuerda, no reproduce información de forma abstracta. Reactiva las mismas redes neuronales involucradas en la experiencia original. El recuerdo no se “consulta”; se revive.</w:t>
      </w:r>
    </w:p>
    <w:p>
      <w:r>
        <w:t>La memoria no sirve para contemplar el pasado, sino para anticipar. Un recuerdo doloroso es una advertencia; un recuerdo placentero es una guía de aproximación. El riesgo de no escuchar esa advertencia es concreto: aumenta la probabilidad de daño y de muerte. Por eso la mente insiste en ejecutar el recuerdo en el presente.</w:t>
      </w:r>
    </w:p>
    <w:p>
      <w:r>
        <w:t>De ahí surge el tiempo psicológico: un presente saturado de pasado y colonizado por proyecciones. El tiempo no es una entidad externa, sino el efecto de un sistema que compara, evalúa y decide en función de su propia supervivencia.</w:t>
      </w:r>
    </w:p>
    <w:p>
      <w:r>
        <w:t>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