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CAPÍTULO 4</w:t>
      </w:r>
    </w:p>
    <w:p>
      <w:r>
        <w:t>RECONSTRUIR EL PASADO NO ES VIAJAR EN EL TIEMPO</w:t>
      </w:r>
    </w:p>
    <w:p>
      <w:r>
        <w:t>La expresión “viajar en el tiempo” contiene una contradicción interna que rara vez se examina con cuidado.</w:t>
      </w:r>
    </w:p>
    <w:p>
      <w:r>
        <w:t>Viajar implica desplazamiento. Desplazamiento implica espacio. Pero el pasado no es un lugar.</w:t>
      </w:r>
    </w:p>
    <w:p>
      <w:r>
        <w:t>El pasado no está “atrás” en ninguna coordenada del universo. No ocupa una región del espacio ni puede señalarse con un vector. El pasado existe únicamente como información almacenada: en registros físicos, en huellas materiales, en configuraciones neuronales, en patrones químicos y estructurales.</w:t>
      </w:r>
    </w:p>
    <w:p>
      <w:r>
        <w:t>Confundir memoria con geografía es el error fundamental que sostiene toda la narrativa del viaje temporal.</w:t>
      </w:r>
    </w:p>
    <w:p>
      <w:r>
        <w:t>Lo que sí es posible —y esto es crucial— no es viajar al pasado, sino reconstruirlo. La diferencia no es semántica. Es ontológica.</w:t>
      </w:r>
    </w:p>
    <w:p>
      <w:r>
        <w:t>Un ejemplo experimental lo aclara de inmediato. En experimentos de mezcla en medios viscosos, se introducen tres colores distintos en un gel transparente. Al girar una manivela, los colores comienzan a estirarse, plegarse y entrelazarse. El sistema evoluciona hacia una mezcla aparentemente irreversible.</w:t>
      </w:r>
    </w:p>
    <w:p>
      <w:r>
        <w:t>Si en un punto intermedio se invierte exactamente el movimiento —misma magnitud, sentido opuesto— el sistema comienza a desandar su evolución. Las líneas se separan, los filamentos se retraen y reaparecen los colores originales en sus posiciones iniciales.</w:t>
      </w:r>
    </w:p>
    <w:p>
      <w:r>
        <w:t>No hubo viaje al pasado. Hubo reconstrucción del estado anterior. El tiempo no retrocedió; las configuraciones físicas fueron restauradas.</w:t>
      </w:r>
    </w:p>
    <w:p>
      <w:r>
        <w:t>La restauración de obras de arte funciona del mismo modo. Donde hubo material perdido, se añade material nuevo cuidadosamente ajustado. Si la reconstrucción es lo suficientemente precisa, un observador no entrenado no distingue lo antiguo de lo restaurado.</w:t>
      </w:r>
    </w:p>
    <w:p>
      <w:r>
        <w:t>El pasado “aparece”, pero no porque haya regresado, sino porque ha sido recreado.</w:t>
      </w:r>
    </w:p>
    <w:p>
      <w:r>
        <w:t>Llevado al caso extremo de un ser humano, “volver” a un estado anterior no requiere un túnel temporal, sino algo mucho más exigente: conocer y reconfigurar la posición y el estado de cada partícula y del entorno que la rodea.</w:t>
      </w:r>
    </w:p>
    <w:p>
      <w:r>
        <w:t>Si esa reconstrucción fuera perfecta, el resultado sería indistinguible del pasado original. Pero esto no sería un viaje: sería una reconstrucción total.</w:t>
      </w:r>
    </w:p>
    <w:p>
      <w:r>
        <w:t>El problema no es conceptual, es práctico: la cantidad de información necesaria y la imposibilidad de etiquetar cada partícula hacen que el proceso sea, en la práctica, inalcanzable.</w:t>
      </w:r>
    </w:p>
    <w:p>
      <w:r>
        <w:t>Aun así, el principio es claro: el pasado no es un lugar al que se va, es un estado que se puede —en teoría— volver a construir si se controlan todas las variables relevantes.</w:t>
      </w:r>
    </w:p>
    <w:p>
      <w:r>
        <w:t>Por eso, la máquina del tiempo clásica es una ilusión narrativa. No habrá máquinas del tiempo; podría haber, en un futuro extremo, máquinas de reconstrucción.</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