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pgSz w:h="16834" w:w="11909" w:orient="portrait"/>
      <w:pgMar w:bottom="1440" w:top="1440" w:left="1440" w:right="1440" w:header="720" w:footer="720"/>
      <w:pgNumType w:start="1"/>
    </w:sectPr>
    <w:p>
      <w:r>
        <w:t>CAPÍTULO 4</w:t>
      </w:r>
    </w:p>
    <w:p>
      <w:r>
        <w:t>RECONSTRUIR EL PASADO NO ES VIAJAR EN EL TIEMPO</w:t>
      </w:r>
    </w:p>
    <w:p>
      <w:r>
        <w:t>La expresión “viajar en el tiempo” contiene una contradicción interna que rara vez se examina con cuidado.</w:t>
      </w:r>
    </w:p>
    <w:p>
      <w:r>
        <w:t>Viajar implica desplazamiento. Desplazamiento implica espacio. Pero el pasado no es un lugar.</w:t>
      </w:r>
    </w:p>
    <w:p>
      <w:r>
        <w:t>El pasado no está “atrás” en ninguna coordenada del universo. Existe únicamente como información almacenada: en registros físicos, huellas materiales, configuraciones neuronales, patrones químicos y estructurales.</w:t>
      </w:r>
    </w:p>
    <w:p>
      <w:r>
        <w:t>Confundir memoria con geografía es el núcleo de la narrativa del viaje temporal.</w:t>
      </w:r>
    </w:p>
    <w:p>
      <w:r>
        <w:t>Lo que sí es posible —y esto es crucial— no es viajar al pasado, sino reconstruirlo. La diferencia no es semántica: es ontológica.</w:t>
      </w:r>
    </w:p>
    <w:p>
      <w:r>
        <w:t>Un ejemplo experimental lo aclara. En mezclas viscosas, tres colores se entrelazan al girar una manivela. Si el movimiento se invierte con precisión, las trayectorias se desandan y reaparecen las configuraciones originales.</w:t>
      </w:r>
    </w:p>
    <w:p>
      <w:r>
        <w:t>No hubo viaje al pasado. Hubo reconstrucción del estado anterior. El tiempo no retrocedió; las configuraciones físicas fueron restauradas.</w:t>
      </w:r>
    </w:p>
    <w:p>
      <w:r>
        <w:t>La restauración de obras de arte funciona del mismo modo: se añaden materiales nuevos que replican la estructura original. Si la reconstrucción es precisa, el observador no distingue lo antiguo de lo restaurado.</w:t>
      </w:r>
    </w:p>
    <w:p>
      <w:r>
        <w:t>El pasado “aparece”, pero no porque haya regresado, sino porque ha sido recreado.</w:t>
      </w:r>
    </w:p>
    <w:p>
      <w:r>
        <w:t>Llevado al caso extremo de un ser humano, “volver” a un estado anterior no requiere un túnel temporal, sino conocer y reconfigurar la posición y el estado de cada partícula y del entorno que la rodea.</w:t>
      </w:r>
    </w:p>
    <w:p>
      <w:r>
        <w:t>Si esa reconstrucción fuera perfecta, el resultado sería indistinguible del pasado original. Pero esto no sería un viaje: sería una reconstrucción total.</w:t>
      </w:r>
    </w:p>
    <w:p>
      <w:r>
        <w:t>El límite no es conceptual, es informacional: la cantidad de datos necesarios y su dispersión hacen que el proceso sea, en la práctica, inalcanzable.</w:t>
      </w:r>
    </w:p>
    <w:p>
      <w:r>
        <w:t>Aun así, el principio es claro: el pasado no es un lugar al que se va; es un estado que se puede —en teoría— volver a construir si se controlan todas las variables relevantes.</w:t>
      </w:r>
    </w:p>
    <w:p>
      <w:r>
        <w:t>Por eso, la máquina del tiempo clásica es una ilusión narrativa. No habrá máquinas del tiempo; podría haber, en un futuro extremo, máquinas de reconstrucción.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