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V2 Abstract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Perfecto. Aquí va el ABSTRACT FINAL UNIFICADO, ya calibrado con todo lo que escribimos, listo para concurso, sin contradicciones y sin retrocesos.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ABSTRACT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Este trabajo propone una revisión radical pero coherente del concepto de tiempo, mostrando que su estatus como entidad física fundamental es el resultado de una doble confusión persistente: una percepción emocional mal interpretada y una interpretación física innecesariamente ontológica.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Por un lado, las ciencias de la mente y las tradiciones contemplativas han señalado desde hace más de 2.500 años que el sufrimiento humano no ocurre en el presente, sino que surge de la reactivación de recuerdos pasados o de proyecciones futuras. La mente, al recordar, no accede a un registro pasivo, sino que reactiva las mismas redes neuronales de la experiencia original, produciendo respuestas fisiológicas reales. Este mecanismo —biológicamente útil para la supervivencia— genera una ilusión de duración y continuidad temporal. El “paso del tiempo” aparece así como un subproducto de la memoria activa y de la necesidad de anticipación, no como una propiedad del mundo.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Por otro lado, la física moderna, a partir de la relatividad general, ha interpretado correctamente la desincronización entre relojes bajo distintas condiciones de gravedad o velocidad, pero ha atribuido erróneamente este fenómeno a una supuesta curvatura del tiempo. En este trabajo se argumenta que dichos efectos no requieren la existencia de un tiempo físico que fluya o se deforme. Lo que se modifica bajo gravedad o velocidad extrema es la velocidad de todos los procesos físicos, debido a restricciones dinámicas equivalentes a una presión efectiva del medio. El tiempo no se dilata: se recalcula.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Desde esta perspectiva, el tiempo no es una dimensión navegable ni una causa de la evolución, sino una variable comparativa emergente que surge al relacionar transformaciones entre sistemas con historias compartidas. Sin comparación, no hay tiempo; sin memoria, no hay pasado ni futuro. Esto elimina de forma natural la posibilidad de viajes en el tiempo, paradojas causales o líneas temporales alternativas, sin contradecir ninguna observación empírica conocida.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El trabajo presenta además predicciones falsables en los dominios físico, psicológico y lingüístico, mostrando que el tiempo actúa como una herramienta descriptiva —una regla de medición— y no como una entidad ontológica. El universo no evoluciona porque exista el tiempo; el tiempo existe porque el universo cambia. Y cuando la mente deja de comparar, el tiempo desaparece.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Listo.</w:t>
      </w:r>
    </w:p>
    <w:p w:rsidR="00000000" w:rsidDel="00000000" w:rsidP="00000000" w:rsidRDefault="00000000" w:rsidRPr="00000000" w14:paraId="00000018">
      <w:pPr>
        <w:rPr/>
      </w:pPr>
      <w:r w:rsidDel="00000000" w:rsidR="00000000" w:rsidRPr="00000000">
        <w:rPr>
          <w:rtl w:val="0"/>
        </w:rPr>
        <w:t xml:space="preserve">Con esto ya cumples concepto, tono y coherencia para la convocatoria.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Cuando quieras, el siguiente paso puede ser: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Conclusión final (para cerrar con fuerza),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Ajuste fino de palabras para llegar justo al mínimo,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 carta de presentación para envío.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Tú mandas.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