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t xml:space="preserve">Este trabajo presenta una formulación del tiempo imaginario como marco conceptual para resolver de manera consistente los problemas asociados al tiempo real, en particular los viajes en el tiempo y sus paradojas clásicas. El argumento central sostiene que el tiempo real —entendido como una entidad física objetiva— no existe como tal, y que las paradojas temporales emergen exclusivamente de esa interpretación errónea. En su lugar, se propone que el tiempo es una construcción imaginaria, dependiente de la mente, la memoria y la comparación de estados.</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t xml:space="preserve">Como supuesto mínimo, y sin demostrarlo en este trabajo, se asume que el espacio físico no constituye un vacío absoluto, sino que posee algún tipo de estructura o medio subyacente que permite la interacción entre sistemas físicos [11]. Esta suposición se introduce únicamente como condición conceptual de posibilidad y no es desarrollada más allá de este punto.</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t xml:space="preserve">En este contexto, la inercia se interpreta como una manifestación observable de dicha estructura subyacente, en línea con las consideraciones introducidas por Einstein en su conferencia de 1920 sobre la naturaleza no vacía del espacio [11]. Esta manifestación se presenta como una resistencia al inicio del movimiento de la materia desde el reposo, así como una resistencia a su detención cuando ya se encuentra en movimiento. Dicha resistencia —percibida como presión— es indistinguible, desde el punto de vista del sistema físico, de la presión gravitatoria experimentada en entornos de alta densidad, como la superficie de una estrella de neutrones o en las cercanías de un agujero negro. En el límite de velocidad constante, esta presión adopta una forma estable y coherente, análoga a un solitón gravitacional, lo cual ofrece una nueva vía interpretativa sobre los mecanismos físicos que podrían subyacer al fenómeno de la inercia.</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A partir de una serie de experimentos conceptuales comparativos, se muestra que la experiencia del tiempo depende siempre de referencias almacenadas (internas o externas), registros y observadores, y que en ausencia de estos no puede calcularse un tiempo. En consecuencia, los viajes en el tiempo y sus paradojas se disuelven al reconocer el carácter imaginario del tiempo, mientras que las paradojas imaginarias permanecen como construcciones mentales sin estatus físico.</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