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V4.1 CONCLUSIÓN </w:t>
      </w:r>
    </w:p>
    <w:p w:rsidR="00000000" w:rsidDel="00000000" w:rsidP="00000000" w:rsidRDefault="00000000" w:rsidRPr="00000000" w14:paraId="00000002">
      <w:pPr>
        <w:rPr/>
      </w:pPr>
      <w:r w:rsidDel="00000000" w:rsidR="00000000" w:rsidRPr="00000000">
        <w:rPr>
          <w:rtl w:val="0"/>
        </w:rPr>
        <w:t xml:space="preserve">incorporando explícitamente: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la relatividad como experiencia mental del tiempo,</w:t>
      </w:r>
    </w:p>
    <w:p w:rsidR="00000000" w:rsidDel="00000000" w:rsidP="00000000" w:rsidRDefault="00000000" w:rsidRPr="00000000" w14:paraId="00000005">
      <w:pPr>
        <w:rPr/>
      </w:pPr>
      <w:r w:rsidDel="00000000" w:rsidR="00000000" w:rsidRPr="00000000">
        <w:rPr>
          <w:rtl w:val="0"/>
        </w:rPr>
        <w:t xml:space="preserve">– el sesgo cognitivo como origen del marco físico,</w:t>
      </w:r>
    </w:p>
    <w:p w:rsidR="00000000" w:rsidDel="00000000" w:rsidP="00000000" w:rsidRDefault="00000000" w:rsidRPr="00000000" w14:paraId="00000006">
      <w:pPr>
        <w:rPr/>
      </w:pPr>
      <w:r w:rsidDel="00000000" w:rsidR="00000000" w:rsidRPr="00000000">
        <w:rPr>
          <w:rtl w:val="0"/>
        </w:rPr>
        <w:t xml:space="preserve">– el carácter intrínsecamente mental del tiempo,</w:t>
      </w:r>
    </w:p>
    <w:p w:rsidR="00000000" w:rsidDel="00000000" w:rsidP="00000000" w:rsidRDefault="00000000" w:rsidRPr="00000000" w14:paraId="00000007">
      <w:pPr>
        <w:rPr/>
      </w:pPr>
      <w:r w:rsidDel="00000000" w:rsidR="00000000" w:rsidRPr="00000000">
        <w:rPr>
          <w:rtl w:val="0"/>
        </w:rPr>
        <w:t xml:space="preserve">– y la definición final del tiempo como entidad imaginaria T(i).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Aquí va, lista para reemplazar la V3.</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CONCLUSIÓN (V4)</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Los Experimentos 1 y 2 muestran que el tiempo no aparece como una entidad física experimentada durante los procesos, sino como un resultado emergente de la comparación entre registros dentro de un marco compartido. Las diferencias temporales solo se manifiestan cuando existe memoria, archivo y posibilidad de contraste.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El impacto de la velocidad y de las condiciones extremas no afecta a todos los sistemas de manera continua ni uniforme. Los sistemas con menor masa efectiva o menor inercia interna presentan un mayor retraso relativo que aquellos con mayor masa e inercia, incluso bajo condiciones físicas comparables. Esto indica que la ralentización de los procesos depende no solo del entorno físico, sino también de las propiedades del sistema que registra el cambio.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En este contexto, la relatividad queda plenamente incluida, pero reinterpretada: su mayor logro no es la revelación de una entidad temporal fundamental, sino la formalización matemática de cómo la mente interpreta el cambio, la comparación y la simultaneidad. La relatividad describe con gran precisión la experiencia mental del tiempo cuando se enfrenta a escenarios límite, pero no demuestra la existencia ontológica del tiempo como cosa independiente.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El marco físico moderno puede entenderse, en este sentido, como una derivación sofisticada de un sesgo cognitivo profundamente humano: la necesidad de ordenar la experiencia, justificar diferencias observadas y construir coherencia narrativa. Las teorías del tiempo funcionan como una forma de terapia racional, estabilizando la interpretación de la realidad frente a la discontinuidad de los procesos.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El tiempo, así entendido, es intrínsecamente mental. Nace con la aparición de la mente, crece con ella y se desarrolla al mismo ritmo, como dos estructuras que se refuerzan mutuamente. No precede a la mente ni la trasciende: co-emerge con ella. Del mismo modo, el tiempo muere con la mente que lo sostiene.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Si la especie humana llegara a su fin, gran parte del tiempo desaparecería con ella. Podrían seguir existiendo registros, fotografías, relojes, discos duros y memorias almacenadas, pero sin una mente capaz de leerlos, interpretarlos y compararlos, dichos registros no constituirían tiempo alguno. Permanecerían como datos inertes, sin dirección, sin pasado ni futuro.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El tiempo, en última instancia, no es una propiedad del universo, sino una entidad imaginaria, dependiente de la mente que la construye y la habita. En este sentido, el tiempo puede representarse como: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donde i denota su carácter imaginario, relacional y mental.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Finalmente, este trabajo sostiene que la aparición persistente de paradojas temporales a lo largo de la historia de la física —desde la formulación de la curvatura del espacio-tiempo hasta sus desarrollos más recientes— debe interpretarse como una señal, no como un problema a ser corregido mediante construcciones cada vez más complejas. Del mismo modo que una ecuación que conduce a infinitos indica un dominio mal planteado o una hipótesis fuera de rango, las paradojas señalan que el marco conceptual utilizado no es el adecuado. La intuición científica ha reconocido estas tensiones desde el origen mismo de dichas teorías; este trabajo propone que atender a esa intuición, en lugar de neutralizarla, permite identificar con mayor claridad el punto en el que el modelo deja de describir coherentemente la realidad.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La pregunta final permanece abierta: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¿Cuál es la edad del observador extraterrestre?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Su imposibilidad de respuesta no es una carencia del experimento, sino la evidencia final de que, sin mente, sin memoria y sin interpretación, el tiempo no existe.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