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01">
      <w:pPr>
        <w:rPr/>
      </w:pPr>
      <w:r w:rsidDel="00000000" w:rsidR="00000000" w:rsidRPr="00000000">
        <w:rPr>
          <w:rtl w:val="0"/>
        </w:rPr>
        <w:t xml:space="preserve">V4.1 CONCLUSIÓN </w:t>
      </w:r>
    </w:p>
    <w:p w:rsidR="00000000" w:rsidDel="00000000" w:rsidP="00000000" w:rsidRDefault="00000000" w:rsidRPr="00000000" ns1:paraId="00000002">
      <w:pPr>
        <w:rPr/>
      </w:pPr>
      <w:r w:rsidDel="00000000" w:rsidR="00000000" w:rsidRPr="00000000">
        <w:rPr>
          <w:rtl w:val="0"/>
        </w:rPr>
        <w:t xml:space="preserve">incorporando explícitamente:</w:t>
      </w:r>
    </w:p>
    <w:p w:rsidR="00000000" w:rsidDel="00000000" w:rsidP="00000000" w:rsidRDefault="00000000" w:rsidRPr="00000000" ns1:paraId="00000003">
      <w:pPr>
        <w:rPr/>
      </w:pPr>
      <w:r w:rsidDel="00000000" w:rsidR="00000000" w:rsidRPr="00000000">
        <w:rPr>
          <w:rtl w:val="0"/>
        </w:rPr>
      </w:r>
    </w:p>
    <w:p w:rsidR="00000000" w:rsidDel="00000000" w:rsidP="00000000" w:rsidRDefault="00000000" w:rsidRPr="00000000" ns1:paraId="00000004">
      <w:pPr>
        <w:rPr/>
      </w:pPr>
      <w:r w:rsidDel="00000000" w:rsidR="00000000" w:rsidRPr="00000000">
        <w:rPr>
          <w:rtl w:val="0"/>
        </w:rPr>
        <w:t xml:space="preserve">– la relatividad como experiencia mental del tiempo,</w:t>
      </w:r>
    </w:p>
    <w:p w:rsidR="00000000" w:rsidDel="00000000" w:rsidP="00000000" w:rsidRDefault="00000000" w:rsidRPr="00000000" ns1:paraId="00000005">
      <w:pPr>
        <w:rPr/>
      </w:pPr>
      <w:r w:rsidDel="00000000" w:rsidR="00000000" w:rsidRPr="00000000">
        <w:rPr>
          <w:rtl w:val="0"/>
        </w:rPr>
        <w:t xml:space="preserve">– el sesgo cognitivo como origen del marco físico,</w:t>
      </w:r>
    </w:p>
    <w:p w:rsidR="00000000" w:rsidDel="00000000" w:rsidP="00000000" w:rsidRDefault="00000000" w:rsidRPr="00000000" ns1:paraId="00000006">
      <w:pPr>
        <w:rPr/>
      </w:pPr>
      <w:r w:rsidDel="00000000" w:rsidR="00000000" w:rsidRPr="00000000">
        <w:rPr>
          <w:rtl w:val="0"/>
        </w:rPr>
        <w:t xml:space="preserve">– el carácter intrínsecamente mental del tiempo,</w:t>
      </w:r>
    </w:p>
    <w:p w:rsidR="00000000" w:rsidDel="00000000" w:rsidP="00000000" w:rsidRDefault="00000000" w:rsidRPr="00000000" ns1:paraId="00000007">
      <w:pPr>
        <w:rPr/>
      </w:pPr>
      <w:r w:rsidDel="00000000" w:rsidR="00000000" w:rsidRPr="00000000">
        <w:rPr>
          <w:rtl w:val="0"/>
        </w:rPr>
        <w:t xml:space="preserve">– y la definición final del tiempo como entidad imaginaria T(i).</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t xml:space="preserve">Aquí va, lista para reemplazar la V3.</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rPr/>
      </w:pPr>
      <w:r w:rsidDel="00000000" w:rsidR="00000000" w:rsidRPr="00000000">
        <w:rPr>
          <w:rtl w:val="0"/>
        </w:rPr>
      </w:r>
    </w:p>
    <w:p w:rsidR="00000000" w:rsidDel="00000000" w:rsidP="00000000" w:rsidRDefault="00000000" w:rsidRPr="00000000" ns1:paraId="0000000C">
      <w:pPr>
        <w:rPr/>
      </w:pPr>
      <w:r w:rsidDel="00000000" w:rsidR="00000000" w:rsidRPr="00000000">
        <w:rPr>
          <w:rtl w:val="0"/>
        </w:rPr>
        <w:t xml:space="preserve">---</w:t>
      </w:r>
    </w:p>
    <w:p w:rsidR="00000000" w:rsidDel="00000000" w:rsidP="00000000" w:rsidRDefault="00000000" w:rsidRPr="00000000" ns1:paraId="0000000D">
      <w:pPr>
        <w:rPr/>
      </w:pPr>
      <w:r w:rsidDel="00000000" w:rsidR="00000000" w:rsidRPr="00000000">
        <w:rPr>
          <w:rtl w:val="0"/>
        </w:rPr>
      </w:r>
    </w:p>
    <w:p w:rsidR="00000000" w:rsidDel="00000000" w:rsidP="00000000" w:rsidRDefault="00000000" w:rsidRPr="00000000" ns1:paraId="0000000E">
      <w:pPr>
        <w:rPr/>
      </w:pPr>
      <w:r w:rsidDel="00000000" w:rsidR="00000000" w:rsidRPr="00000000">
        <w:rPr>
          <w:rtl w:val="0"/>
        </w:rPr>
        <w:t xml:space="preserve">CONCLUSIÓN (V4)</w:t>
      </w:r>
    </w:p>
    <w:p w:rsidR="00000000" w:rsidDel="00000000" w:rsidP="00000000" w:rsidRDefault="00000000" w:rsidRPr="00000000" ns1:paraId="0000000F">
      <w:pPr>
        <w:rPr/>
      </w:pPr>
      <w:r w:rsidDel="00000000" w:rsidR="00000000" w:rsidRPr="00000000">
        <w:rPr>
          <w:rtl w:val="0"/>
        </w:rPr>
      </w:r>
    </w:p>
    <w:p w:rsidR="00000000" w:rsidDel="00000000" w:rsidP="00000000" w:rsidRDefault="00000000" w:rsidRPr="00000000" ns1:paraId="00000010">
      <w:pPr>
        <w:rPr/>
      </w:pPr>
      <w:r w:rsidDel="00000000" w:rsidR="00000000" w:rsidRPr="00000000">
        <w:rPr>
          <w:rtl w:val="0"/>
        </w:rPr>
        <w:t xml:space="preserve">Los Experimentos 1 y 2 muestran que el tiempo no aparece como una entidad física experimentada durante los procesos, sino como un resultado emergente de la comparación entre registros dentro de un marco compartido. Las diferencias temporales solo se manifiestan cuando existe memoria, archivo y posibilidad de contraste.</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rPr/>
      </w:pPr>
      <w:r w:rsidDel="00000000" w:rsidR="00000000" w:rsidRPr="00000000">
        <w:rPr>
          <w:rtl w:val="0"/>
        </w:rPr>
        <w:t xml:space="preserve">El impacto de la velocidad y de las condiciones extremas no afecta a todos los sistemas de manera continua ni uniforme. Los sistemas con menor masa efectiva o menor inercia interna presentan un mayor retraso relativo que aquellos con mayor masa e inercia, incluso bajo condiciones físicas comparables. Esto indica que la ralentización de los procesos depende no solo del entorno físico, sino también de las propiedades del sistema que registra el cambio.</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En este contexto, la relatividad queda plenamente incluida, pero reinterpretada: su mayor logro no es la revelación de una entidad temporal fundamental, sino la formalización matemática de cómo la mente interpreta el cambio, la comparación y la simultaneidad. La relatividad describe con gran precisión la experiencia mental del tiempo cuando se enfrenta a escenarios límite, pero no demuestra la existencia ontológica del tiempo como cosa independiente.</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marco físico moderno puede entenderse, en este sentido, como una derivación sofisticada de un sesgo cognitivo profundamente humano: la necesidad de ordenar la experiencia, justificar diferencias observadas y construir coherencia narrativa. Las teorías del tiempo funcionan como una forma de terapia racional, estabilizando la interpretación de la realidad frente a la discontinuidad de los procesos.</w:t>
      </w:r>
    </w:p>
    <w:p w:rsidR="00000000" w:rsidDel="00000000" w:rsidP="00000000" w:rsidRDefault="00000000" w:rsidRPr="00000000" ns1:paraId="00000017">
      <w:pPr>
        <w:rPr/>
      </w:pPr>
      <w:r w:rsidDel="00000000" w:rsidR="00000000" w:rsidRPr="00000000">
        <w:rPr>
          <w:rtl w:val="0"/>
        </w:rPr>
      </w:r>
    </w:p>
    <w:p w:rsidR="00000000" w:rsidDel="00000000" w:rsidP="00000000" w:rsidRDefault="00000000" w:rsidRPr="00000000" ns1:paraId="00000018">
      <w:pPr>
        <w:rPr/>
      </w:pPr>
      <w:r w:rsidDel="00000000" w:rsidR="00000000" w:rsidRPr="00000000">
        <w:rPr>
          <w:rtl w:val="0"/>
        </w:rPr>
        <w:t xml:space="preserve">El tiempo, así entendido, es intrínsecamente mental. Nace con la aparición de la mente, crece con ella y se desarrolla al mismo ritmo, como dos estructuras que se refuerzan mutuamente. No precede a la mente ni la trasciende: co-emerge con ella. Del mismo modo, el tiempo muere con la mente que lo sostiene.</w:t>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rPr/>
      </w:pPr>
      <w:r w:rsidDel="00000000" w:rsidR="00000000" w:rsidRPr="00000000">
        <w:rPr>
          <w:rtl w:val="0"/>
        </w:rPr>
        <w:t xml:space="preserve">Si la especie humana llegara a su fin, gran parte del tiempo desaparecería con ella. Podrían seguir existiendo registros, fotografías, relojes, discos duros y memorias almacenadas, pero sin una mente capaz de leerlos, interpretarlos y compararlos, dichos registros no constituirían tiempo alguno. Permanecerían como datos inertes, sin dirección, sin pasado ni futuro.</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El tiempo, en última instancia, no es una propiedad del universo, sino una entidad imaginaria, dependiente de la mente que la construye y la habita. En este sentido, el tiempo puede representarse como:</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T(i)</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donde i denota su carácter imaginario, relacional y mental.</w:t>
      </w:r>
    </w:p>
    <w:p w:rsidR="00000000" w:rsidDel="00000000" w:rsidP="00000000" w:rsidRDefault="00000000" w:rsidRPr="00000000" ns1:paraId="00000021">
      <w:pPr>
        <w:rPr/>
      </w:pPr>
      <w:r w:rsidDel="00000000" w:rsidR="00000000" w:rsidRPr="00000000">
        <w:rPr>
          <w:rtl w:val="0"/>
        </w:rPr>
      </w:r>
    </w:p>
    <w:p w:rsidR="00000000" w:rsidDel="00000000" w:rsidP="00000000" w:rsidRDefault="00000000" w:rsidRPr="00000000" ns1:paraId="00000022">
      <w:pPr>
        <w:rPr/>
      </w:pPr>
      <w:r w:rsidDel="00000000" w:rsidR="00000000" w:rsidRPr="00000000">
        <w:rPr>
          <w:rtl w:val="0"/>
        </w:rPr>
        <w:t xml:space="preserve">Finalmente, este trabajo sostiene que la aparición persistente de paradojas temporales a lo largo de la historia de la física —desde la formulación de la curvatura del espacio-tiempo hasta sus desarrollos más recientes— debe interpretarse como una señal, no como un problema a ser corregido mediante construcciones cada vez más complejas. Del mismo modo que una ecuación que conduce a infinitos indica un dominio mal planteado o una hipótesis fuera de rango, las paradojas señalan que el marco conceptual utilizado no es el adecuado. La intuición científica ha reconocido estas tensiones desde el origen mismo de dichas teorías; este trabajo propone que atender a esa intuición, en lugar de neutralizarla, permite identificar con mayor claridad el punto en el que el modelo deja de describir coherentemente la realidad.</w:t>
      </w:r>
    </w:p>
    <w:p w:rsidR="00000000" w:rsidDel="00000000" w:rsidP="00000000" w:rsidRDefault="00000000" w:rsidRPr="00000000" ns1:paraId="00000023">
      <w:pPr>
        <w:rPr/>
      </w:pPr>
      <w:r w:rsidDel="00000000" w:rsidR="00000000" w:rsidRPr="00000000">
        <w:rPr>
          <w:rtl w:val="0"/>
        </w:rPr>
      </w:r>
    </w:p>
    <w:p w:rsidR="00000000" w:rsidDel="00000000" w:rsidP="00000000" w:rsidRDefault="00000000" w:rsidRPr="00000000" ns1:paraId="00000024">
      <w:pPr>
        <w:rPr/>
      </w:pPr>
      <w:r w:rsidDel="00000000" w:rsidR="00000000" w:rsidRPr="00000000">
        <w:rPr>
          <w:rtl w:val="0"/>
        </w:rPr>
        <w:t xml:space="preserve">La pregunta final permanece abierta:</w:t>
      </w:r>
    </w:p>
    <w:p w:rsidR="00000000" w:rsidDel="00000000" w:rsidP="00000000" w:rsidRDefault="00000000" w:rsidRPr="00000000" ns1:paraId="00000025">
      <w:pPr>
        <w:rPr/>
      </w:pPr>
      <w:r w:rsidDel="00000000" w:rsidR="00000000" w:rsidRPr="00000000">
        <w:rPr>
          <w:rtl w:val="0"/>
        </w:rPr>
      </w:r>
    </w:p>
    <w:p w:rsidR="00000000" w:rsidDel="00000000" w:rsidP="00000000" w:rsidRDefault="00000000" w:rsidRPr="00000000" ns1:paraId="00000026">
      <w:pPr>
        <w:rPr/>
      </w:pPr>
      <w:r w:rsidDel="00000000" w:rsidR="00000000" w:rsidRPr="00000000">
        <w:rPr>
          <w:rtl w:val="0"/>
        </w:rPr>
        <w:t xml:space="preserve">¿Cuál es la edad del observador extraterrestre?</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Su imposibilidad de respuesta no es una carencia del experimento, sino la evidencia final de que, sin mente, sin memoria y sin interpretación, el tiempo no existe.</w:t>
      </w:r>
    </w:p>
    <w:sectPr>
      <w:pgSz w:h="16834" w:w="11909" w:orient="portrait"/>
      <w:pgMar w:bottom="1440" w:top="1440" w:left="1440" w:right="1440" w:header="720" w:footer="720"/>
      <w:pgNumType w:start="1"/>
    </w:sectPr>
    <w:p>
      <w:r>
        <w:t/>
      </w:r>
    </w:p>
    <w:p>
      <w:r>
        <w:t>Si el trabajo anterior reubica el tiempo como construcción cognitiva y relacional, entonces el vínculo físico que solemos llamar “espacio‑tiempo” puede reinterpretarse en su raíz experiencial como espacio–emoción.</w:t>
      </w:r>
    </w:p>
    <w:p>
      <w:r>
        <w:t>El espacio no se nos presenta como una coordenada neutra, sino como una carga afectiva distribuida: cercanía, amenaza, refugio, gravedad, impulso.</w:t>
      </w:r>
    </w:p>
    <w:p>
      <w:r>
        <w:t>La emoción no es un añadido psicológico, sino el modo en que el sistema vivo lee la estructura del entorno y la traduce en orientación, urgencia y sentido.</w:t>
      </w:r>
    </w:p>
    <w:p>
      <w:r>
        <w:t>En este marco, el tiempo no funda el vínculo: lo organiza narrativamente después de la experiencia.</w:t>
      </w:r>
    </w:p>
    <w:p>
      <w:r>
        <w:t>Por eso, el verdadero “conector” no es espacio‑tiempo, sino espacio–emoción: el punto donde la física se vuelve vivencia y la vivencia se vuelve lectura del mundo.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