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CAPÍTULO 0</w:t>
      </w:r>
    </w:p>
    <w:p>
      <w:r>
        <w:t>LAS DOS CAUSAS DE LA ILUSIÓN DEL TIEMPO</w:t>
      </w:r>
    </w:p>
    <w:p w:rsidR="00000000" w:rsidDel="00000000" w:rsidP="00000000" w:rsidRDefault="00000000" w:rsidRPr="00000000" ns1:paraId="0000000A">
      <w:pPr>
        <w:rPr/>
      </w:pPr>
      <w:r w:rsidDel="00000000" w:rsidR="00000000" w:rsidRPr="00000000">
        <w:rPr>
          <w:rtl w:val="0"/>
        </w:rPr>
        <w:t xml:space="preserve">Capítulo X</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Las dos causas de la ilusión del tiempo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ns1:paraId="0000000F">
      <w:pPr>
        <w:rPr/>
      </w:pPr>
      <w:r w:rsidDel="00000000" w:rsidR="00000000" w:rsidRPr="00000000">
        <w:rPr>
          <w:rtl w:val="0"/>
        </w:rPr>
      </w:r>
    </w:p>
    <w:p>
      <w:r>
        <w:t>Este diagnóstico no es nuevo. Uno de los registros culturales más antiguos y persistentes aparece en tradiciones orientales —como el budismo y corrientes afines— que identifican el sufrimiento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rsidR="00000000" w:rsidDel="00000000" w:rsidP="00000000" w:rsidRDefault="00000000" w:rsidRPr="00000000" ns1:paraId="00000010">
      <w:pPr>
        <w:rPr/>
      </w:pPr>
      <w:r w:rsidDel="00000000" w:rsidR="00000000" w:rsidRPr="00000000">
        <w:rPr>
          <w:rtl w:val="0"/>
        </w:rPr>
        <w:t xml:space="preserve">1. La causa emocional: la memoria vivida como presente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resultado es conocido desde hace milenios por tradiciones contemplativas y filosóficas: el sufrimiento no ocurre en el presente. O bien es un recuerdo que se revive, o bien es una proyección que aún no existe. En ambos casos, la mente sufre por algo que no está ocurriendo.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sufrimiento no es real porque no está sucediendo ahora. Desde el marco de este trabajo, esa afirmación puede leerse de otra forma equivalente: el sufrimiento depende de una ilusión temporal, y esa ilusión depende de la memoria.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2. La causa teórica: el interpretación dominante de atribución en la relatividad</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Este interpretación dominante teórico refuerza el interpretación dominante emocional. Si la ciencia afirma que el tiempo se curva, se dilata o se estira, la mente encuentra una justificación externa para una ilusión que ya produce internamente.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3. El punto de unión: atribuir realidad a un cálculo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Ambos interpretaciones dominantes comparten la misma raíz: atribuir realidad ontológica a un resultado del cálculo.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 La mente atribuye realidad al recuerdo porque lo vive.</w:t>
      </w:r>
    </w:p>
    <w:p w:rsidR="00000000" w:rsidDel="00000000" w:rsidP="00000000" w:rsidRDefault="00000000" w:rsidRPr="00000000" ns1:paraId="0000002F">
      <w:pPr>
        <w:rPr/>
      </w:pPr>
      <w:r w:rsidDel="00000000" w:rsidR="00000000" w:rsidRPr="00000000">
        <w:rPr>
          <w:rtl w:val="0"/>
        </w:rPr>
        <w:t xml:space="preserve">– La física atribuye realidad al tiempo porque lo mide.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Este capítulo encaja limpio con todo lo anterior y prepara perfectamente los siguientes:</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 El fin de la curvatura del espacio-tiempo</w:t>
      </w:r>
    </w:p>
    <w:p w:rsidR="00000000" w:rsidDel="00000000" w:rsidP="00000000" w:rsidRDefault="00000000" w:rsidRPr="00000000" ns1:paraId="0000003D">
      <w:pPr>
        <w:rPr/>
      </w:pPr>
      <w:r w:rsidDel="00000000" w:rsidR="00000000" w:rsidRPr="00000000">
        <w:rPr>
          <w:rtl w:val="0"/>
        </w:rPr>
        <w:t xml:space="preserve">– El tiempo como derivada, no como dimensión</w:t>
      </w:r>
    </w:p>
    <w:p w:rsidR="00000000" w:rsidDel="00000000" w:rsidP="00000000" w:rsidRDefault="00000000" w:rsidRPr="00000000" ns1:paraId="0000003E">
      <w:pPr>
        <w:rPr/>
      </w:pPr>
      <w:r w:rsidDel="00000000" w:rsidR="00000000" w:rsidRPr="00000000">
        <w:rPr>
          <w:rtl w:val="0"/>
        </w:rPr>
        <w:t xml:space="preserve">– La reconstrucción del pasado versus el “viaje”</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Cuando quieras, seguimos con el siguiente bloque o ajustamos el tono (más paper, más ensayo, más manifiesto).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