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Heiti SC" w:hAnsi="Heiti SC" w:eastAsia="Heiti SC" w:cs="Heiti SC"/>
          <w:b/>
          <w:color w:val="1F4E78"/>
          <w:sz w:val="32"/>
        </w:rPr>
        <w:t>CHRONOS</w:t>
      </w:r>
    </w:p>
    <w:p>
      <w:pPr>
        <w:pStyle w:val="Title"/>
        <w:jc w:val="center"/>
      </w:pPr>
      <w:r>
        <w:rPr>
          <w:rFonts w:ascii="Heiti SC" w:hAnsi="Heiti SC" w:eastAsia="Heiti SC" w:cs="Heiti SC"/>
        </w:rPr>
        <w:t>教育行业全业务展示与操作手册</w:t>
      </w:r>
    </w:p>
    <w:p>
      <w:pPr>
        <w:pStyle w:val="Subtitle"/>
        <w:jc w:val="center"/>
      </w:pPr>
      <w:r>
        <w:rPr>
          <w:rFonts w:ascii="Heiti SC" w:hAnsi="Heiti SC" w:eastAsia="Heiti SC" w:cs="Heiti SC"/>
        </w:rPr>
        <w:t>面向中专 / 技工院校的一体化业务演示与验收指南</w:t>
      </w:r>
    </w:p>
    <w:p>
      <w:pPr>
        <w:spacing w:after="11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6803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版本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V1.0（完整展示数据版）</w:t>
            </w:r>
          </w:p>
        </w:tc>
      </w:tr>
      <w:tr>
        <w:tc>
          <w:tcPr>
            <w:tcW w:type="dxa" w:w="226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适用数据库</w:t>
            </w:r>
          </w:p>
        </w:tc>
        <w:tc>
          <w:tcPr>
            <w:tcW w:type="dxa" w:w="6803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ChronosEducation / PostgreSQL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演示学校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南城现代职业技术学校</w:t>
            </w:r>
          </w:p>
        </w:tc>
      </w:tr>
      <w:tr>
        <w:tc>
          <w:tcPr>
            <w:tcW w:type="dxa" w:w="226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数据脚本</w:t>
            </w:r>
          </w:p>
        </w:tc>
        <w:tc>
          <w:tcPr>
            <w:tcW w:type="dxa" w:w="6803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education-complete-showcase-data.sql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编制日期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2026-09-27</w:t>
            </w:r>
          </w:p>
        </w:tc>
      </w:tr>
      <w:tr>
        <w:tc>
          <w:tcPr>
            <w:tcW w:type="dxa" w:w="226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用途</w:t>
            </w:r>
          </w:p>
        </w:tc>
        <w:tc>
          <w:tcPr>
            <w:tcW w:type="dxa" w:w="6803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产品展示、全业务线人工验收、培训与售前演示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CE4D6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</w:rPr>
              <w:t>安全提示：</w:t>
            </w:r>
            <w:r>
              <w:rPr>
                <w:rFonts w:ascii="Heiti SC" w:hAnsi="Heiti SC" w:eastAsia="Heiti SC" w:cs="Heiti SC"/>
              </w:rPr>
              <w:t>本文账号与统一密码只用于本地演示环境。严禁将展示账号、测试密码或模拟业务数据部署到生产环境。</w:t>
            </w:r>
          </w:p>
        </w:tc>
      </w:tr>
    </w:tbl>
    <w:p>
      <w:pPr>
        <w:spacing w:after="0"/>
      </w:pPr>
    </w:p>
    <w:p>
      <w:r>
        <w:rPr>
          <w:rFonts w:ascii="Heiti SC" w:hAnsi="Heiti SC" w:eastAsia="Heiti SC" w:cs="Heiti SC"/>
        </w:rPr>
        <w:br w:type="page"/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使用说明</w:t>
      </w:r>
    </w:p>
    <w:p>
      <w:r>
        <w:rPr>
          <w:rFonts w:ascii="Heiti SC" w:hAnsi="Heiti SC" w:eastAsia="Heiti SC" w:cs="Heiti SC"/>
        </w:rPr>
        <w:t>本手册以当前仓库、ChronosEducation 实际表结构和已实现页面为基线，覆盖平台治理、门户、流程、消息、教务、排课、教学、作业、考试、成绩、会议、请假、家校、督导、数据中心、知识库与集成中心。建议按第 4 章给出的端到端顺序执行，既可用于完整演示，也可作为人工验收清单。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</w:rPr>
              <w:t>边界说明：</w:t>
            </w:r>
            <w:r>
              <w:rPr>
                <w:rFonts w:ascii="Heiti SC" w:hAnsi="Heiti SC" w:eastAsia="Heiti SC" w:cs="Heiti SC"/>
              </w:rPr>
              <w:t>模拟数据保证页面有可展示的主数据、过程数据和结果数据；需要真实第三方密钥的短信、企业微信、DeepSeek、外部集成凭据不写入脚本。集成连接器和运行记录可展示，凭据必须由管理员在受保护环境中配置。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eiti SC" w:hAnsi="Heiti SC" w:eastAsia="Heiti SC" w:cs="Heiti SC"/>
        </w:rP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247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环境准备与数据初始化</w:t>
            </w:r>
          </w:p>
        </w:tc>
      </w:tr>
      <w:tr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2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展示账号与角色分工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3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数据资产总览</w:t>
            </w:r>
          </w:p>
        </w:tc>
      </w:tr>
      <w:tr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4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推荐的完整业务演示路线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5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平台治理与权限</w:t>
            </w:r>
          </w:p>
        </w:tc>
      </w:tr>
      <w:tr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6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门户与通知公告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7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流程中心与表单</w:t>
            </w:r>
          </w:p>
        </w:tc>
      </w:tr>
      <w:tr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8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教务基础数据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9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走班排课</w:t>
            </w:r>
          </w:p>
        </w:tc>
      </w:tr>
      <w:tr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10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教学中心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11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作业中心</w:t>
            </w:r>
          </w:p>
        </w:tc>
      </w:tr>
      <w:tr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12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考试中心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13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成绩中心</w:t>
            </w:r>
          </w:p>
        </w:tc>
      </w:tr>
      <w:tr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14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会议中心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15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请假与教室预约</w:t>
            </w:r>
          </w:p>
        </w:tc>
      </w:tr>
      <w:tr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16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家校协同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17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教学督导与数据中心</w:t>
            </w:r>
          </w:p>
        </w:tc>
      </w:tr>
      <w:tr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18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AI、知识库与集成中心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19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验收清单与问题定位</w:t>
            </w:r>
          </w:p>
        </w:tc>
      </w:tr>
    </w:tbl>
    <w:p>
      <w:pPr>
        <w:spacing w:after="0"/>
      </w:pPr>
    </w:p>
    <w:p>
      <w:r>
        <w:rPr>
          <w:rFonts w:ascii="Heiti SC" w:hAnsi="Heiti SC" w:eastAsia="Heiti SC" w:cs="Heiti SC"/>
        </w:rPr>
        <w:br w:type="page"/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1. 环境准备与数据初始化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1.1 前置条件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Docker 中 PostgreSQL 容器名称为 Chronos，数据库为 ChronosEducation。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后端 education-app 与前端 Chronos-UI 已按教育行业模板启动。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涉及附件上传时启动 MinIO；本地约定账号 admin，密码 minio123456。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后端加密密钥 CHRONOS_ENCRYPTION_KEY 已通过环境变量或系统密钥管理器配置。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1.2 导入展示数据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确认当前连接的是 ChronosEducation，而不是医院模板的 Chronos 数据库。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在仓库根目录执行：docker exec -i Chronos psql -v ON_ERROR_STOP=1 -U Chronos -d ChronosEducation &lt; Chronos/scripts/education-complete-showcase-data.sql。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看到最后输出 COMMIT 即表示导入成功；脚本可重复执行，不会重复生成同一批记录。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启动 education-app 和前端，先用 showcase.admin 检查管理后台首页、菜单和各模块列表。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CE4D6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</w:rPr>
              <w:t>禁止事项：</w:t>
            </w:r>
            <w:r>
              <w:rPr>
                <w:rFonts w:ascii="Heiti SC" w:hAnsi="Heiti SC" w:eastAsia="Heiti SC" w:cs="Heiti SC"/>
              </w:rPr>
              <w:t>不要在生产库执行本脚本。脚本会创建已知密码的展示账号，并写入大量教学、考试、成绩、消息和流程案例。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eiti SC" w:hAnsi="Heiti SC" w:eastAsia="Heiti SC" w:cs="Heiti SC"/>
        </w:rPr>
        <w:t>2. 展示账号与角色分工</w:t>
      </w:r>
    </w:p>
    <w:p>
      <w:r>
        <w:rPr>
          <w:rFonts w:ascii="Heiti SC" w:hAnsi="Heiti SC" w:eastAsia="Heiti SC" w:cs="Heiti SC"/>
        </w:rPr>
        <w:t>五个统一账号密码均为 ChronosExam@2026。管理员入口为 /admin/login，门户入口为 /login。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871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147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身份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3118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关键角色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平台管理员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系统配置、权限、流程、所有业务后台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SUPER_ADMIN</w:t>
            </w:r>
          </w:p>
        </w:tc>
      </w:tr>
      <w:tr>
        <w:tc>
          <w:tcPr>
            <w:tcW w:type="dxa" w:w="187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showcase.teacher</w:t>
            </w:r>
          </w:p>
        </w:tc>
        <w:tc>
          <w:tcPr>
            <w:tcW w:type="dxa" w:w="147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任课教师 / 班主任</w:t>
            </w:r>
          </w:p>
        </w:tc>
        <w:tc>
          <w:tcPr>
            <w:tcW w:type="dxa" w:w="3175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备课、作业、课表、请假、会议、流程</w:t>
            </w:r>
          </w:p>
        </w:tc>
        <w:tc>
          <w:tcPr>
            <w:tcW w:type="dxa" w:w="311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EDU_TEACHER / EDU_CLASS_ADVISOR / WORKFLOW_USER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showcase.student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学生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个人课表、作业、考试、成绩、请假、流程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ROLE_PLATFORM_USER / WORKFLOW_USER</w:t>
            </w:r>
          </w:p>
        </w:tc>
      </w:tr>
      <w:tr>
        <w:tc>
          <w:tcPr>
            <w:tcW w:type="dxa" w:w="187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showcase.parent</w:t>
            </w:r>
          </w:p>
        </w:tc>
        <w:tc>
          <w:tcPr>
            <w:tcW w:type="dxa" w:w="147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家长</w:t>
            </w:r>
          </w:p>
        </w:tc>
        <w:tc>
          <w:tcPr>
            <w:tcW w:type="dxa" w:w="3175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家校通知、回执、学生信息与成绩查看</w:t>
            </w:r>
          </w:p>
        </w:tc>
        <w:tc>
          <w:tcPr>
            <w:tcW w:type="dxa" w:w="311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ROLE_PLATFORM_USER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showcase.reviewer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教务审核人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教学审核、成绩审核发布、流程管理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EDU_ACADEMIC_APPROVER / EDU_GRADE_REVIEWER / WORKFLOW_ADMIN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9EAF7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</w:rPr>
              <w:t>权限验收原则：</w:t>
            </w:r>
            <w:r>
              <w:rPr>
                <w:rFonts w:ascii="Heiti SC" w:hAnsi="Heiti SC" w:eastAsia="Heiti SC" w:cs="Heiti SC"/>
              </w:rPr>
              <w:t>超级管理员能看到所有内容，不代表普通用户权限正确。流程办理、学生门户和家长门户必须分别使用对应展示账号验证。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eiti SC" w:hAnsi="Heiti SC" w:eastAsia="Heiti SC" w:cs="Heiti SC"/>
        </w:rPr>
        <w:t>3. 数据资产总览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91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数据域</w:t>
            </w:r>
          </w:p>
        </w:tc>
        <w:tc>
          <w:tcPr>
            <w:tcW w:type="dxa" w:w="1247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5499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展示重点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组织单元 / 教职工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8 / 22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学校、校区、教务处、专业系部及岗位人员</w:t>
            </w:r>
          </w:p>
        </w:tc>
      </w:tr>
      <w:tr>
        <w:tc>
          <w:tcPr>
            <w:tcW w:type="dxa" w:w="289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教师 / 学生 / 家长</w:t>
            </w:r>
          </w:p>
        </w:tc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14 / 60 / 60</w:t>
            </w:r>
          </w:p>
        </w:tc>
        <w:tc>
          <w:tcPr>
            <w:tcW w:type="dxa" w:w="5499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完整身份档案和家长绑定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学期 / 专业 / 行政班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3 / 6 / 6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当前学期与中职专业班级</w:t>
            </w:r>
          </w:p>
        </w:tc>
      </w:tr>
      <w:tr>
        <w:tc>
          <w:tcPr>
            <w:tcW w:type="dxa" w:w="289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课程 / 科目 / 教学任务</w:t>
            </w:r>
          </w:p>
        </w:tc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16 / 16 / 17</w:t>
            </w:r>
          </w:p>
        </w:tc>
        <w:tc>
          <w:tcPr>
            <w:tcW w:type="dxa" w:w="5499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含跨班合班公共课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教室 / 课表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13 / 21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普通教室、实训室、不可用时段与冲突案例</w:t>
            </w:r>
          </w:p>
        </w:tc>
      </w:tr>
      <w:tr>
        <w:tc>
          <w:tcPr>
            <w:tcW w:type="dxa" w:w="289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作业</w:t>
            </w:r>
          </w:p>
        </w:tc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2</w:t>
            </w:r>
          </w:p>
        </w:tc>
        <w:tc>
          <w:tcPr>
            <w:tcW w:type="dxa" w:w="5499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发布、提交和批改链路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考试计划 / 场次 / 考场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3 / 4 / 3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考试编排、监考、换班和分析</w:t>
            </w:r>
          </w:p>
        </w:tc>
      </w:tr>
      <w:tr>
        <w:tc>
          <w:tcPr>
            <w:tcW w:type="dxa" w:w="289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成绩册</w:t>
            </w:r>
          </w:p>
        </w:tc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</w:t>
            </w:r>
          </w:p>
        </w:tc>
        <w:tc>
          <w:tcPr>
            <w:tcW w:type="dxa" w:w="5499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审核、发布、更正、补考与重修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流程定义 / 实例 / 任务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10 / 22 / 23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发起、审批、退回、事故与恢复</w:t>
            </w:r>
          </w:p>
        </w:tc>
      </w:tr>
      <w:tr>
        <w:tc>
          <w:tcPr>
            <w:tcW w:type="dxa" w:w="289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会议 / 通知公告</w:t>
            </w:r>
          </w:p>
        </w:tc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 / 2</w:t>
            </w:r>
          </w:p>
        </w:tc>
        <w:tc>
          <w:tcPr>
            <w:tcW w:type="dxa" w:w="5499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会议全周期与分范围发布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知识文档 / 集成连接器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 / 2</w:t>
            </w:r>
          </w:p>
        </w:tc>
        <w:tc>
          <w:tcPr>
            <w:tcW w:type="dxa" w:w="549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知识检索与同步运维展示</w:t>
            </w:r>
          </w:p>
        </w:tc>
      </w:tr>
      <w:tr>
        <w:tc>
          <w:tcPr>
            <w:tcW w:type="dxa" w:w="289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数据质量问题</w:t>
            </w:r>
          </w:p>
        </w:tc>
        <w:tc>
          <w:tcPr>
            <w:tcW w:type="dxa" w:w="124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2</w:t>
            </w:r>
          </w:p>
        </w:tc>
        <w:tc>
          <w:tcPr>
            <w:tcW w:type="dxa" w:w="5499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发现、指派、处理和复核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eiti SC" w:hAnsi="Heiti SC" w:eastAsia="Heiti SC" w:cs="Heiti SC"/>
        </w:rPr>
        <w:t>4. 推荐的完整业务演示路线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管理员建立组织、用户、角色、菜单和原子权限，确认字典与行业模板。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教务人员建立学期、专业、班级、课程、师生档案和教学任务。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排课人员配置节次、教室、教师禁排和规则，生成方案，检查冲突后发布课表。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教师从教学任务进入教学计划、教案、集体备课、课件、题库、知识点和教研活动。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5. </w:t>
      </w:r>
      <w:r>
        <w:rPr>
          <w:rFonts w:ascii="Heiti SC" w:hAnsi="Heiti SC" w:eastAsia="Heiti SC" w:cs="Heiti SC"/>
        </w:rPr>
        <w:t>教师发布作业，学生提交，教师批改并发布结果。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6. </w:t>
      </w:r>
      <w:r>
        <w:rPr>
          <w:rFonts w:ascii="Heiti SC" w:hAnsi="Heiti SC" w:eastAsia="Heiti SC" w:cs="Heiti SC"/>
        </w:rPr>
        <w:t>考试管理员创建考试计划、场次和考场，安排监考；教师可发起监考调换。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7. </w:t>
      </w:r>
      <w:r>
        <w:rPr>
          <w:rFonts w:ascii="Heiti SC" w:hAnsi="Heiti SC" w:eastAsia="Heiti SC" w:cs="Heiti SC"/>
        </w:rPr>
        <w:t>考试完成后录入逐题得分，成绩中心汇总成绩册，审核人审核并发布。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8. </w:t>
      </w:r>
      <w:r>
        <w:rPr>
          <w:rFonts w:ascii="Heiti SC" w:hAnsi="Heiti SC" w:eastAsia="Heiti SC" w:cs="Heiti SC"/>
        </w:rPr>
        <w:t>班主任发布班级通知，家长查看并回执；学生提交请假和教室预约流程。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9. </w:t>
      </w:r>
      <w:r>
        <w:rPr>
          <w:rFonts w:ascii="Heiti SC" w:hAnsi="Heiti SC" w:eastAsia="Heiti SC" w:cs="Heiti SC"/>
        </w:rPr>
        <w:t>组织会议并完成会议纪要、材料和行动项；督导执行听课与整改闭环。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10. </w:t>
      </w:r>
      <w:r>
        <w:rPr>
          <w:rFonts w:ascii="Heiti SC" w:hAnsi="Heiti SC" w:eastAsia="Heiti SC" w:cs="Heiti SC"/>
        </w:rPr>
        <w:t>数据中心查看指标、质量问题和报表任务；集成中心查看同步运行和死信。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5. 平台治理与权限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5.1 用户、角色与组织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管理后台 → 用户管理 / 角色管理 / 组织架构 / 通讯录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南城现代职业技术学校、8 个组织单元、22 名教职工、五类展示账号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在组织架构中展开学校与校区，确认教务处、专业系部层级。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进入用户管理搜索 showcase.，逐个打开详情，确认状态、员工和角色回显。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进入角色管理，分别查看教师、班主任、教务审核和流程角色的授权。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进入通讯录按组织筛选人员，确认教师展示账号挂接到对应系部。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角色编辑页正确回显已绑定角色；保存后再次进入仍保持一致。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菜单权限、流程权限、数据权限分别展示，原子权限归属正确菜单。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组织范围限制对普通账号生效，超级管理员不作为普通权限验收依据。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5.2 菜单、权限定义、字典与审计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管理后台 → 菜单管理 / 权限定义 / 字典管理 / 审计日志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树形菜单、分页权限定义、教育行业字典和操作审计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在菜单管理使用树形表格展开教育业务中心，检查父子层级和路由。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在权限定义按菜单权限、流程权限、数据权限筛选并分页查询。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检查部门类型、岗位类别、职级序列、员工类型、在职状态和性别等字典。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执行一次用户编辑或公告发布，再到审计日志按操作者与时间筛选。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菜单数量与角色授权页一致。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下拉选项来自字典，数据库与 Redis 缓存一致。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关键增删改操作生成可检索审计记录。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6. 门户与通知公告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6.1 门户工作台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依次使用 teacher / student / parent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门户首页 /portal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我的待办、我的督办、快捷应用、课表、作业、考试、成绩与家校入口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教师登录后检查待办、课表、会议、监考与教学中心入口。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学生登录后检查个人课表、作业、考试、成绩和请假入口。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家长登录后检查家校通知、学生关联信息和回执入口。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不同身份看到的卡片和应用符合角色。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门户数据来自流程中心与教育业务，不出现空白占位或 403。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6.2 通知公告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 发布；其他账号阅读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管理后台 → 通知公告；门户 → 通知公告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2 条公告、附件、受众范围、投递记录、用户偏好和渠道模板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打开公告列表查看草稿/发布状态、有效期、内容类型和可见范围。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新建一条富文本通知，选择组织范围和定时发布时间，保存后预览。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用目标范围账号登录门户查看详情并标记已读。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返回后台查看接收人、投递状态和阅读统计。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非目标组织用户不可见。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无有效期时长期有效；定时撤下后门户不再展示。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附件引用文件中心记录，渠道频率限制与用户偏好生效。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</w:rPr>
              <w:t>注意：</w:t>
            </w:r>
            <w:r>
              <w:rPr>
                <w:rFonts w:ascii="Heiti SC" w:hAnsi="Heiti SC" w:eastAsia="Heiti SC" w:cs="Heiti SC"/>
              </w:rPr>
              <w:t>短信和企业微信只预留渠道接口；未配置真实凭据时不应执行外部发送。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eiti SC" w:hAnsi="Heiti SC" w:eastAsia="Heiti SC" w:cs="Heiti SC"/>
        </w:rPr>
        <w:t>7. 流程中心与表单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7.1 流程设计与发布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管理后台 → 流程中心 / 表单设计器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10 个流程定义、表单、开始/结束节点、人工/自动/控制节点与连线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打开已有流程，确认画布加载节点与连线，拖动节点并保存后重新进入。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新增流程时确认自动生成开始节点和结束节点。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配置主表单、节点字段权限、候选人、超时、重试次数与间隔。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校验后发布流程，检查门户发起范围和流程权限。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保存后节点、坐标、连线和自动节点参数完整回显。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入口节点和流程分类通过选项选择。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未通过校验的孤立节点、无出口分支或非法表达式禁止发布。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7.2 发起与人工审批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showcase.teacher / showcase.student 发起；showcase.reviewer 审批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门户 → 发起流程 / 我的待办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请假、差旅、采购等实例和任务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发起人选择流程，填写主表单并上传附件，提交。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审批人进入我的待办查看表单与历史，执行通过、拒绝、退回、转办或加签。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如退回发起人，发起人只能修改并重新提交。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流程结束后在已办和实例详情核对完整轨迹。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候选人或当前处理人才能办理任务。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字段权限按节点控制可见、只读和必填。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每次操作产生审计、通知与流程历史。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7.3 自动节点与事故恢复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 或 WORKFLOW_ADMIN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管理后台 → 流程事故 / 消息发件箱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自动节点执行日志、重试、跳过、终止和已解决事故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选择包含失败自动节点的流程实例，查看事故错误、重试次数、下次重试时间。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执行重试并观察执行日志；仍失败时执行跳过，确认后续人工节点生成。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另选事故执行终止，确认流程不再流转。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查看事故状态、解决方式、解决人和解决时间。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跳过后事故必须变为已解决，而不是持续 OPEN。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重试、跳过和终止均满足权限与幂等控制。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消息失败进入死信并支持重放。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8. 教务基础数据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8.1 学年学期、专业、课程与班级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 / showcase.reviewer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管理后台 → 教务中心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3 个学期、6 个专业、16 门课程、16 个科目、6 个行政班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依次查看学期、专业、课程、科目和行政班列表。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检查当前学期 2026-2027-1、学期日期和启用状态。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打开一个专业和行政班，核对学制、年级、班主任和所属组织。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上下游引用使用稳定 ID，名称正确回显。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停用的基础数据不进入新建业务下拉选项。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8.2 师生、家长和教学任务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管理后台 → 教师 / 学生 / 家长 / 教学任务 / 教学班成员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14 名教师、60 名学生、60 名家长、17 个教学任务、300 条成员关系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查看展示教师和审核人档案，核对员工、部门和任职状态。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查看学生档案、行政班、学籍状态和监护人。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打开教学任务，检查教师、课程、学期、教学班和学生成员。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检查合班公共课教学任务及其来源班级。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账号、人员档案和业务档案边界清晰。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教学班成员用于排课、作业、考试和成绩范围。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合班任务保留各来源行政班，不复制学生档案。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9. 走班排课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9.1 资源和规则配置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 / 排课人员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管理后台 → 走班排课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节次、13 间教室、教师禁排、教室不可用、校历例外、规则与约束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查看周课表的网格/列表切换，确认控件对齐。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检查节次、教室容量与类型、教师每日/每周上限。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查看教师禁排时间、排课偏好、教室不可用时段和节假日。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打开排课策略，检查硬约束与软约束权重。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禁排、容量、教师冲突、班级冲突和教室冲突作为硬约束。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单双周、连堂、跨节次和合班任务可表达。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9.2 生成、调整与发布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 / 排课人员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走班排课 → 方案生成 / 冲突检测 / 周课表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生成任务、候选方案、版本、局部调课和 21 条课表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启动排课生成任务，观察进度、评分和冲突数量。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预览候选方案，使用教师/班级/教室多维视图检查课表。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对单节课执行拖拽或局部调整，再运行冲突检测。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保存新版本并发布，在教师和学生门户查看结果。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未解决硬冲突时禁止发布。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调课保留版本、原因和操作审计。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考试停课或场地占用能影响冲突判断。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10. 教学中心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10.1 教学计划与教案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showcase.teacher 编制；showcase.reviewer 审核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教学中心 → 教学计划 / 教案管理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教学计划、计划版本、计划项、教案版本与审核记录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教师按教学任务创建或打开教学计划，维护目标、周次和教学内容。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提交审核后切换审核人处理，记录意见并通过或退回。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教师基于课表创建教案，维护目标、重难点、过程和附件。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生成新版本并比较历史，确认发布后门户可见。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教学任务是统一入口，不重复创建任务实体。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主表、审核记录、版本快照职责分离。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scheduleEntryId 只读关联，不由教案修改课表。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10.2 集体备课、课件与教学资源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showcase.teacher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教学中心 → 备课管理 / 课件管理 / 教学资源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备课成员、评论、材料，课件与版本，文件中心引用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进入集体备课查看成员、讨论、材料和状态。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上传课件文件并创建版本，绑定到教学任务、教案或备课活动。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预览或下载附件，检查文件权限和引用状态。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教学班学生成员保持只读，备课成员单独维护。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文件先上传到文件中心，再进行业务绑定；失败时可补偿。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历史资源停止双写，兼容映射可追溯。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10.3 题库、知识点、错题与教研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showcase.teacher / showcase.reviewer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教学中心 → 题库 / 知识点 / 错题 / 教研管理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题库、题目版本、选项、知识点关联、错题复习、教研组和活动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创建或查看题库，打开题目、选项、答案、难度和版本。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将题目关联知识点，确认作业和考试仅引用已发布题目版本。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查看由可信评分事件形成的错题，添加复习记录。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查看教研组、成员和教研活动，上传材料并登记成果。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题目修改生成新版本，不影响历史作业或试卷。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错题事件具备幂等键；人工录入明确标识来源。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教研活动形成成员、过程材料和成果闭环。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11. 作业中心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11.1 作业发布、提交与批改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showcase.teacher / showcase.student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教学中心 → 作业管理；门户 → 我的作业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2 份作业及对应提交、批改和发布状态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教师选择教学任务创建作业，设置题目、截止时间、附件和发布范围。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学生门户打开作业，填写答案或上传附件并提交。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教师查看提交列表，评分、评语并发布成绩。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学生重新进入查看评分和反馈。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只向教学班成员发布。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迟交、未交、已批改状态准确。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发布评分后产生正式事件，供成绩中心和错题本消费。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12. 考试中心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12.1 考试计划与资源冲突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 / 考试管理员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考试中心 → 考试计划管理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3 个考试计划、4 个场次、教学任务关联和停课影响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新建或查看学期考试计划，设置报名/考试日期和适用范围。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添加考试科目与场次，关联教学任务。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运行冲突检查，查看与课表、教室占用和教师时间冲突。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发布考试计划并检查门户可见性。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同一教师、学生、考场在同一时间不可重复安排。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考试占用与走班课表共享资源冲突判断。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12.2 考场、监考与临时调换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 排班；showcase.teacher 申请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考试中心 → 考场管理 / 监考排班与调换；门户 → 我的监考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3 个考场、监考安排、教师资格和调换记录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为场次分配考场、容量和考生，检查座位与人数。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按每场所需主监考/副监考数量自动或人工排班。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教师在门户提交不能监考的调换申请并指定候选人或原因。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管理员审核并生成新安排，保留原安排和审批轨迹。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排班避开教师授课、禁排和其他监考。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调换前后责任人、原因、时间和审批人可追溯。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12.3 试卷与考试分析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showcase.teacher / showcase.reviewer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考试中心 → 试卷分析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试题、逐题得分、知识点和难度统计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打开考试试卷，检查题目版本、分值和知识点。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查看逐题得分、得分率、区分度和异常题目。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按班级、科目或知识点筛选并导出。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分析基于已确认考试成绩，候选人稳定映射到学生档案。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历史试卷保留题目版本快照。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13. 成绩中心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13.1 考核方案与成绩册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showcase.teacher 编制；showcase.reviewer 审核发布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成绩中心 → 成绩管理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考核方案、考核项、成绩册、学生快照、成绩项和课程成绩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查看教学任务的考核方案，确认平时、作业、考试权重合计为 100%。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生成成绩册成员快照，导入考试成绩并汇总作业评分。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教师提交成绩册，审核人审核后由发布角色发布。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学生门户查看已发布成绩，未发布成绩不可见。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教师提交、教务审核、独立发布权限可分离。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成绩册成员快照保留来源、时间和学生关键字段。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发布后更正必须走更正申请，不直接覆盖历史。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13.2 成绩分析与变更闭环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showcase.reviewer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成绩中心 → 班级 / 年级 / 学科 / 趋势 / 知识点分析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成绩更正、变更事故、补考重修、指标快照和多维分析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分别打开班级、年级、学科、趋势和知识点分析页面。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筛选学期、专业、班级、科目和考试，核对平均分、及格率和分布。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提交成绩更正申请，审核通过后查看新旧值、原因和版本。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查看补考或重修记录及最终处理状态。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分析口径与已发布成绩一致。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更正保留原值、现值、申请人、审核人和原因。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补考重修不破坏原始考试成绩。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</w:rPr>
              <w:t>注意：</w:t>
            </w:r>
            <w:r>
              <w:rPr>
                <w:rFonts w:ascii="Heiti SC" w:hAnsi="Heiti SC" w:eastAsia="Heiti SC" w:cs="Heiti SC"/>
              </w:rPr>
              <w:t>等级和绩点必须由学校规则集配置，不能在代码中臆造固定算法。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eiti SC" w:hAnsi="Heiti SC" w:eastAsia="Heiti SC" w:cs="Heiti SC"/>
        </w:rPr>
        <w:t>14. 会议中心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14.1 会议室与会议全周期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showcase.teacher 发起；showcase.admin 审批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会议中心 → 会议室维护 / 会议管理；门户 → 我的会议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会议室、1 个会议、参会人、材料、纪要和行动项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管理员维护会议室容量、设备、位置和可用状态。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教师创建会议，选择会议室、时间、参会人并提交审批。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管理员批准后，参会人门户收到邀请并确认。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会后上传材料、发布纪要并分派行动项，跟踪完成状态。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会议室时间冲突时禁止提交或批准。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会议审批权限允许管理员处理，不出现无权访问。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线上会议链接作为扩展字段，可对接第三方服务。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15. 请假与教室预约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15.1 学生请假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showcase.student 发起；showcase.teacher 审批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门户 → 请假；管理后台 → 请假管理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请假申请、审批状态和返校销假字段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学生填写请假类型、起止时间、原因和附件并提交。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班主任查看申请，审批通过或退回。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学生查看状态；返校后执行销假。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时间校验正确，跨课次请假影响考勤提示。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审批历史与附件可追溯。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15.2 教室预约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showcase.teacher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门户 → 教室预约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教室资源、预约记录、不可用时段和冲突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选择日期、节次、人数和教室类型查询可用教室。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提交预约并查看审批状态。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尝试选择已有课表或考试占用的教室时间。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可用查询综合课表、考试、会议和教室不可用时段。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冲突预约被阻止，成功预约可取消并释放资源。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16. 家校协同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16.1 班级通知与家长回执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showcase.teacher 发布；showcase.parent 回执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门户 → 班主任工作台 / 班级通知；家长门户 → 家校协同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家长绑定、班级通知、接收人、回执和家庭通知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班主任创建班级通知，选择班级、截止时间并要求回执。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家长登录查看与绑定学生相关的通知并回执。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班主任查看已读、未读、已回执和未回执名单。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家长只能看到绑定学生范围内的数据。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通知接收人生成稳定，重复发布不会重复接收记录。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回执率和未回执名单可用于提醒。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17. 教学督导与数据中心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17.1 教学督导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showcase.reviewer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管理后台 → 教学督导；门户 → 我的督导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督导模板、计划、任务、听课记录、问题、整改与复核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创建督导计划，选择模板、范围和督导员。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督导员按任务进入课堂评价，填写指标、意见和附件。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对发现的问题发起整改，责任人提交整改材料。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督导人复核并关闭问题。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计划—任务—记录—问题—整改—复核形成闭环。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普通用户只能看到本人相关任务。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17.2 数据指标、质量和报表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 / showcase.reviewer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管理后台 → 数据中心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成绩事实、指标快照、2 个质量问题和报表任务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查看指标目录和当前快照，按学期、组织、专业筛选。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进入质量问题查看规则、严重度、责任人和处理状态。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处理问题并复核关闭，观察指标或快照更新。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4. </w:t>
      </w:r>
      <w:r>
        <w:rPr>
          <w:rFonts w:ascii="Heiti SC" w:hAnsi="Heiti SC" w:eastAsia="Heiti SC" w:cs="Heiti SC"/>
        </w:rPr>
        <w:t>创建报表任务并查看执行状态和产物。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指标口径可追溯到定义与数据周期。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质量问题支持发现、分派、修复、复核和关闭。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18. AI、知识库与集成中心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18.1 AI 模型与知识库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管理后台 → 模型管理 / AI 接口 / 知识库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模型配置元数据、知识库、1 份文档及向量化链路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在模型管理配置供应商、模型和密钥引用，执行连通性测试。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创建知识库，上传文档，观察解析、分块和向量化状态。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在知识助手中提问并核对引用来源。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应用启动不强制要求 yml 中存在 DeepSeek Key。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密钥从模型管理的加密配置读取，接口不返回明文。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RAG 回答带文档引用；模型不可用时给出明确状态。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</w:rPr>
              <w:t>注意：</w:t>
            </w:r>
            <w:r>
              <w:rPr>
                <w:rFonts w:ascii="Heiti SC" w:hAnsi="Heiti SC" w:eastAsia="Heiti SC" w:cs="Heiti SC"/>
              </w:rPr>
              <w:t>知识库技术路线由 Embedding + 向量检索 + RAG 实现；不要在展示数据中写入真实 API Key。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Heiti SC" w:hAnsi="Heiti SC" w:eastAsia="Heiti SC" w:cs="Heiti SC"/>
        </w:rPr>
        <w:t>18.2 集成中心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824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建议账号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showcase.admin</w:t>
            </w:r>
          </w:p>
        </w:tc>
      </w:tr>
      <w:tr>
        <w:tc>
          <w:tcPr>
            <w:tcW w:type="dxa" w:w="181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入口</w:t>
            </w:r>
          </w:p>
        </w:tc>
        <w:tc>
          <w:tcPr>
            <w:tcW w:type="dxa" w:w="7824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管理后台 → 集成中心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展示数据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2 个连接器、同步任务、运行记录、条目错误和死信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Heiti SC" w:hAnsi="Heiti SC" w:eastAsia="Heiti SC" w:cs="Heiti SC"/>
        </w:rPr>
        <w:t>操作步骤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1. </w:t>
      </w:r>
      <w:r>
        <w:rPr>
          <w:rFonts w:ascii="Heiti SC" w:hAnsi="Heiti SC" w:eastAsia="Heiti SC" w:cs="Heiti SC"/>
        </w:rPr>
        <w:t>查看连接器类型、启用状态和最近健康检查。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2. </w:t>
      </w:r>
      <w:r>
        <w:rPr>
          <w:rFonts w:ascii="Heiti SC" w:hAnsi="Heiti SC" w:eastAsia="Heiti SC" w:cs="Heiti SC"/>
        </w:rPr>
        <w:t>打开同步任务与运行详情，检查成功数、失败数和错误明细。</w:t>
      </w:r>
    </w:p>
    <w:p>
      <w:pPr>
        <w:ind w:left="283" w:hanging="283"/>
      </w:pPr>
      <w:r>
        <w:rPr>
          <w:rFonts w:ascii="Heiti SC" w:hAnsi="Heiti SC" w:eastAsia="Heiti SC" w:cs="Heiti SC"/>
        </w:rPr>
        <w:t xml:space="preserve">3. </w:t>
      </w:r>
      <w:r>
        <w:rPr>
          <w:rFonts w:ascii="Heiti SC" w:hAnsi="Heiti SC" w:eastAsia="Heiti SC" w:cs="Heiti SC"/>
        </w:rPr>
        <w:t>查看死信并执行重试或标记解决。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预期结果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列表和运行详情即使无真实凭据也可展示。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凭据使用 int_credential 加密保存，不由 SQL 脚本生成。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重试有次数限制、幂等键和审计。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19. 验收清单与问题定位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19.1 最小验收清单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850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438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783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A01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登录与导航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五个账号均可登录；菜单符合角色；无 401/403 循环</w:t>
            </w:r>
          </w:p>
        </w:tc>
      </w:tr>
      <w:tr>
        <w:tc>
          <w:tcPr>
            <w:tcW w:type="dxa" w:w="850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A02</w:t>
            </w:r>
          </w:p>
        </w:tc>
        <w:tc>
          <w:tcPr>
            <w:tcW w:type="dxa" w:w="243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基础数据</w:t>
            </w:r>
          </w:p>
        </w:tc>
        <w:tc>
          <w:tcPr>
            <w:tcW w:type="dxa" w:w="5783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组织、师生、课程、班级下拉均正确显示中文名称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A03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排课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多维课表可见；硬冲突被阻止；发布后门户可见</w:t>
            </w:r>
          </w:p>
        </w:tc>
      </w:tr>
      <w:tr>
        <w:tc>
          <w:tcPr>
            <w:tcW w:type="dxa" w:w="850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A04</w:t>
            </w:r>
          </w:p>
        </w:tc>
        <w:tc>
          <w:tcPr>
            <w:tcW w:type="dxa" w:w="243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教学</w:t>
            </w:r>
          </w:p>
        </w:tc>
        <w:tc>
          <w:tcPr>
            <w:tcW w:type="dxa" w:w="5783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计划、教案、备课、课件、题库、知识点、错题、教研页面可用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A05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作业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教师发布—学生提交—教师批改—学生查看闭环</w:t>
            </w:r>
          </w:p>
        </w:tc>
      </w:tr>
      <w:tr>
        <w:tc>
          <w:tcPr>
            <w:tcW w:type="dxa" w:w="850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A06</w:t>
            </w:r>
          </w:p>
        </w:tc>
        <w:tc>
          <w:tcPr>
            <w:tcW w:type="dxa" w:w="243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考试</w:t>
            </w:r>
          </w:p>
        </w:tc>
        <w:tc>
          <w:tcPr>
            <w:tcW w:type="dxa" w:w="5783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计划、场次、考场、监考、调换、试卷分析闭环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A07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成绩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方案—汇总—审核—发布—更正—分析闭环</w:t>
            </w:r>
          </w:p>
        </w:tc>
      </w:tr>
      <w:tr>
        <w:tc>
          <w:tcPr>
            <w:tcW w:type="dxa" w:w="850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A08</w:t>
            </w:r>
          </w:p>
        </w:tc>
        <w:tc>
          <w:tcPr>
            <w:tcW w:type="dxa" w:w="243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流程</w:t>
            </w:r>
          </w:p>
        </w:tc>
        <w:tc>
          <w:tcPr>
            <w:tcW w:type="dxa" w:w="5783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发起—审批—退回/重提—结束；事故恢复状态正确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A09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消息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范围、定时发布、有效期、阅读与投递统计正确</w:t>
            </w:r>
          </w:p>
        </w:tc>
      </w:tr>
      <w:tr>
        <w:tc>
          <w:tcPr>
            <w:tcW w:type="dxa" w:w="850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A10</w:t>
            </w:r>
          </w:p>
        </w:tc>
        <w:tc>
          <w:tcPr>
            <w:tcW w:type="dxa" w:w="243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会议与资源</w:t>
            </w:r>
          </w:p>
        </w:tc>
        <w:tc>
          <w:tcPr>
            <w:tcW w:type="dxa" w:w="5783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会议室、教室冲突控制和审批可用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A11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家校与督导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家长隔离、回执统计、督导整改闭环</w:t>
            </w:r>
          </w:p>
        </w:tc>
      </w:tr>
      <w:tr>
        <w:tc>
          <w:tcPr>
            <w:tcW w:type="dxa" w:w="850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A12</w:t>
            </w:r>
          </w:p>
        </w:tc>
        <w:tc>
          <w:tcPr>
            <w:tcW w:type="dxa" w:w="243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数据与集成</w:t>
            </w:r>
          </w:p>
        </w:tc>
        <w:tc>
          <w:tcPr>
            <w:tcW w:type="dxa" w:w="5783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指标、质量、报表、同步错误和死信可查询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Heiti SC" w:hAnsi="Heiti SC" w:eastAsia="Heiti SC" w:cs="Heiti SC"/>
        </w:rPr>
        <w:t>19.2 常见问题定位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381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948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优先检查</w:t>
            </w:r>
          </w:p>
        </w:tc>
        <w:tc>
          <w:tcPr>
            <w:tcW w:type="dxa" w:w="3742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处理建议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登录后一闪返回登录页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Token、/portal/bootstrap、账号状态、token_version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清除旧 Token，检查鉴权过滤器与账号状态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菜单比授权页少</w:t>
            </w:r>
          </w:p>
        </w:tc>
        <w:tc>
          <w:tcPr>
            <w:tcW w:type="dxa" w:w="294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菜单启用状态、角色菜单、权限所属菜单</w:t>
            </w:r>
          </w:p>
        </w:tc>
        <w:tc>
          <w:tcPr>
            <w:tcW w:type="dxa" w:w="3742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修复菜单绑定后重新登录刷新导航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下拉显示 ID 或无数据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字典缓存、名称映射接口、关联记录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同步数据库与 Redis 字典，禁止前端写死选项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保存权限时请求头过大</w:t>
            </w:r>
          </w:p>
        </w:tc>
        <w:tc>
          <w:tcPr>
            <w:tcW w:type="dxa" w:w="294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Token 权限声明体积</w:t>
            </w:r>
          </w:p>
        </w:tc>
        <w:tc>
          <w:tcPr>
            <w:tcW w:type="dxa" w:w="3742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Token 只保存身份与版本，权限服务端查询并缓存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流程画布缺节点或连线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节点/边接口、LOB 映射、flowId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检查两类数据均加载，避免把大字段映射为 OID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事故跳过后仍 OPEN</w:t>
            </w:r>
          </w:p>
        </w:tc>
        <w:tc>
          <w:tcPr>
            <w:tcW w:type="dxa" w:w="294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resolution、resolved_by、resolved_at</w:t>
            </w:r>
          </w:p>
        </w:tc>
        <w:tc>
          <w:tcPr>
            <w:tcW w:type="dxa" w:w="3742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跳过事务内同时完成事故关闭与后继推进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启动提示 Flyway 校验失败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flyway_schema_history 与迁移文件校验和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新增补偿迁移；不要修改已执行迁移或盲目 repair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AI 启动要求 API Key</w:t>
            </w:r>
          </w:p>
        </w:tc>
        <w:tc>
          <w:tcPr>
            <w:tcW w:type="dxa" w:w="2948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自动配置是否被强制加载</w:t>
            </w:r>
          </w:p>
        </w:tc>
        <w:tc>
          <w:tcPr>
            <w:tcW w:type="dxa" w:w="3742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从模型管理延迟创建模型，未配置时返回 unavailable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附件不可预览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MinIO、managed_file 状态、业务绑定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先检查对象存储，再检查两阶段文件绑定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Heiti SC" w:hAnsi="Heiti SC" w:eastAsia="Heiti SC" w:cs="Heiti SC"/>
        </w:rPr>
        <w:t>19.3 演示后的数据处理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本脚本设计为幂等追加与更新，不提供 destructive 清理命令。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需要恢复演示基线时，优先重建独立 ChronosEducation 演示数据库并重新执行 Flyway 与本脚本。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不要在共享库通过模糊条件批量删除 showcase_seed 数据；流程、消息和附件可能存在引用。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正式上线前删除展示账号，轮换所有密钥，清理模拟通知、流程和外部连接器。</w:t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附录 A：演示口令与操作记录表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</w:rPr>
              <w:t>统一密码：</w:t>
            </w:r>
            <w:r>
              <w:rPr>
                <w:rFonts w:ascii="Heiti SC" w:hAnsi="Heiti SC" w:eastAsia="Heiti SC" w:cs="Heiti SC"/>
              </w:rPr>
              <w:t>ChronosExam@2026（仅本地演示环境）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417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17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执行人</w:t>
            </w:r>
          </w:p>
        </w:tc>
        <w:tc>
          <w:tcPr>
            <w:tcW w:type="dxa" w:w="2835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问题单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通过 / 不通过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</w:tr>
      <w:tr>
        <w:tc>
          <w:tcPr>
            <w:tcW w:type="dxa" w:w="141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41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70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通过 / 不通过</w:t>
            </w:r>
          </w:p>
        </w:tc>
        <w:tc>
          <w:tcPr>
            <w:tcW w:type="dxa" w:w="170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通过 / 不通过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</w:tr>
      <w:tr>
        <w:tc>
          <w:tcPr>
            <w:tcW w:type="dxa" w:w="141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41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70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通过 / 不通过</w:t>
            </w:r>
          </w:p>
        </w:tc>
        <w:tc>
          <w:tcPr>
            <w:tcW w:type="dxa" w:w="170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通过 / 不通过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</w:tr>
      <w:tr>
        <w:tc>
          <w:tcPr>
            <w:tcW w:type="dxa" w:w="141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41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70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通过 / 不通过</w:t>
            </w:r>
          </w:p>
        </w:tc>
        <w:tc>
          <w:tcPr>
            <w:tcW w:type="dxa" w:w="170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通过 / 不通过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</w:tr>
      <w:tr>
        <w:tc>
          <w:tcPr>
            <w:tcW w:type="dxa" w:w="141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417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2835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  <w:tc>
          <w:tcPr>
            <w:tcW w:type="dxa" w:w="170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通过 / 不通过</w:t>
            </w:r>
          </w:p>
        </w:tc>
        <w:tc>
          <w:tcPr>
            <w:tcW w:type="dxa" w:w="1701"/>
            <w:vAlign w:val="center"/>
            <w:shd w:fill="F3F6F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7"/>
              </w:rPr>
              <w:t>____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eiti SC" w:hAnsi="Heiti SC" w:eastAsia="Heiti SC" w:cs="Heiti SC"/>
        </w:rPr>
        <w:t>附录 B：交付物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完整展示数据脚本：Chronos/scripts/education-complete-showcase-data.sql。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本操作手册：docs/Chronos教育行业全业务展示与操作手册.docx。</w:t>
      </w:r>
    </w:p>
    <w:p>
      <w:pPr>
        <w:pStyle w:val="ListBullet"/>
        <w:ind w:left="283"/>
      </w:pPr>
      <w:r>
        <w:rPr>
          <w:rFonts w:ascii="Heiti SC" w:hAnsi="Heiti SC" w:eastAsia="Heiti SC" w:cs="Heiti SC"/>
        </w:rPr>
        <w:t>脚本已在 ChronosEducation 实际数据库成功执行并完成二次幂等复跑。</w:t>
      </w:r>
    </w:p>
    <w:p>
      <w:r>
        <w:rPr>
          <w:rFonts w:ascii="Heiti SC" w:hAnsi="Heiti SC" w:eastAsia="Heiti SC" w:cs="Heiti SC"/>
        </w:rPr>
        <w:br w:type="page"/>
      </w:r>
    </w:p>
    <w:p>
      <w:pPr>
        <w:pStyle w:val="Heading1"/>
        <w:keepNext/>
      </w:pPr>
      <w:r>
        <w:rPr>
          <w:rFonts w:ascii="Heiti SC" w:hAnsi="Heiti SC" w:eastAsia="Heiti SC" w:cs="Heiti SC"/>
        </w:rPr>
        <w:t>20. 功能点级业务操作 SOP</w:t>
      </w:r>
    </w:p>
    <w:p>
      <w:pPr>
        <w:spacing w:after="200"/>
      </w:pPr>
      <w:r>
        <w:rPr>
          <w:rFonts w:ascii="Heiti SC" w:hAnsi="Heiti SC" w:eastAsia="Heiti SC" w:cs="Heiti SC"/>
        </w:rPr>
        <w:t>本章将前述模块级说明细化为可直接用于产品演示、用户培训和验收的功能点级标准操作流程。每项均给出角色、前置条件、状态流转、逐步操作、完成判定与通用异常处理。页面名称以当前教育行业模板为准；若菜单由实施项目调整，应保持权限编码、业务边界和状态机不变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20. 平台治理与门户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20.1 组织架构维护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系统管理员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学校、校区和上级组织已建立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组织架构 → 新增/编辑 → 设置类型与上级 → 保存 → 停用校验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进入“系统管理 / 组织架构”，按学校—校区—处室—系部展开树。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选择上级组织后点击“新增”，填写组织编码、名称、组织类型、负责人和排序。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保存后刷新树，确认新组织出现在正确层级；再进入编辑页核对中文名称回显。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停用前检查用户、岗位和业务数据引用；存在有效引用时先迁移或解除关系。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组织树、人员选择器和数据权限范围同步出现该组织；停用组织不再进入新业务下拉。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20.2 岗位与职级维护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系统管理员/人事管理员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岗位类别、职级序列字典已启用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字典准备 → 新建岗位/职级 → 绑定组织或人员 → 启用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在字典管理确认岗位类别、职级序列存在可用值。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进入岗位管理新增岗位，设置岗位编码、类别、所属组织和状态。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进入职级管理新增职级，选择职级序列、等级和排序。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在教职工任职或用户编辑页绑定岗位、职级，保存后重新打开确认回显。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岗位和职级可被任职、审批候选人与数据权限规则引用，页面不出现硬编码选项。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20.3 用户、角色与三类授权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系统管理员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用户已关联人员档案；权限定义已归类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创建用户 → 绑定角色 → 菜单/流程/数据授权 → 保存 → 重新登录验证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在用户管理新增或编辑账号，绑定人员、组织、状态和角色。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在角色管理进入授权，分别在“菜单权限”“流程权限”“数据权限”页签勾选。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菜单页只配置菜单与按钮原子权限；流程页配置发起、办理、回退、会签等；数据页配置全部、本组织、组织及下级或自定义范围。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点击保存并重新进入授权页确认回显；让目标用户重新登录验证导航和接口权限。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角色授权可持久化；超级管理员拥有全部数据，但普通账号严格受角色、流程 ACL 与数据范围共同约束。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20.4 权限定义维护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系统管理员/安全管理员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目标菜单已存在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定义权限 → 选择类型与归属 → 保存 → 角色授权 → 审计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进入权限定义，按菜单、流程或数据类型筛选并分页检索。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点击新增，填写唯一权限编码、中文名称、类型、所属菜单和操作类型。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编辑或停用权限前检查角色绑定；删除仅用于未被引用的错误定义。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到角色授权页绑定新权限，并用受控账号执行对应按钮或接口验证。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权限名称、类型和所属菜单一致；无归属的菜单原子权限不得进入生产授权。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20.5 字典与缓存维护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系统管理员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Redis 可用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维护字典类型 → 维护字典项 → 刷新缓存 → 业务下拉验证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进入字典管理选择或新增字典类型。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添加字典项的编码、中文标签、排序、启用状态和扩展值。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保存后触发缓存刷新；必要时执行字典缓存重建。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打开使用该字典的业务表单，确认下拉显示中文且停用项不可新选。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数据库和 Redis 内容一致；已保存历史值可解释，新业务只能选择启用项。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20.6 门户工作台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教师/学生/家长/管理员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账号已绑定对应业务身份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登录 → 加载门户引导数据 → 查看卡片 → 跳转业务 → 返回刷新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从门户登录页使用对应展示账号登录。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检查待办、日程、课表、考试、成绩、通知等卡片是否符合身份。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点击卡片进入业务详情，办理后返回工作台刷新。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切换不同角色账号，确认不相关模块和他人数据不可见。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门户引导接口返回 200，卡片与业务实时联动，无循环登录、403 或空白占位。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20.7 通知公告发布与阅读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公告管理员/目标用户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组织范围、附件和渠道配置可用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起草 → 预览 → 定时/立即发布 → 范围投递 → 阅读回执 → 撤下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后台进入通知公告，选择富文本、Word/PDF 或附件型内容。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填写标题、正文、有效期，选择组织/机构范围；不填结束时间表示长期有效。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设置立即或定时发布、定时撤下，保存后预览并发布。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目标用户在门户查看并标记已读；发布人返回后台查看接收、投递、阅读统计。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5. 需要提前终止时执行撤下，确认门户不再展示但审计记录保留。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范围外用户不可见；附件来自文件中心；定时任务、频率限制和用户渠道偏好生效。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20. 流程中心与表单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20.8 表单设计与发布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流程管理员/表单管理员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字段字典和文件中心可用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创建表单 → 配置字段 → 校验 → 发布版本 → 流程引用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进入表单设计器创建主表单，填写编码、名称和业务分类。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拖入文本、数值、日期、选择、人员、组织和文件字段，配置校验与默认值。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保存草稿并预览；校验字段 key 唯一、必填与类型规则。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发布新版本后，在流程定义选择该版本；历史流程继续引用原版本。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表单实例保存结构化值和文件引用；版本发布后不可静默覆盖历史结构。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20.9 工作流画布设计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流程管理员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主表单与候选规则已准备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新建流程 → 自动开始/结束 → 增加节点和连线 → 配置 → 校验保存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新建流程时确认画布自动生成开始、结束节点。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添加人工、自动、网关等节点并拖动位置，建立有向连线。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人工节点配置候选人、字段权限、办理动作和 SLA；自动节点配置执行器、输入输出、超时和重试。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保存后退出并重新进入，核对节点坐标、参数和连线；通过校验后发布。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复杂流程可在无限画布缩放和平移；孤立节点、断线、无默认出口等问题阻止发布。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20.10 流程发起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具备发起权限的用户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流程已发布且在发起范围内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选择流程 → 填写表单 → 上传附件 → 提交 → 生成实例和首个任务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门户进入流程中心，按分类选择可发起流程。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填写主表单，上传附件，检查必填项与字段提示。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提交前预览下一处理节点；确认后提交。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在我的申请查看实例状态、当前节点、表单快照和处理轨迹。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仅返回当前用户有权发起的版本；重复提交受到幂等保护，首个人工任务正确分配。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20.11 人工审批与协作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当前处理人/候选人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待办已分配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签收/打开 → 审核 → 通过/拒绝/退回/转办/加签/抄送 → 留痕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从门户“我的待办”打开任务，核对表单、附件、历史和可用操作。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填写意见，根据权限执行通过、拒绝、退回、转办或加签。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转办、加签和抄送时只能选择有效且在数据范围内的用户。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办理后到已办核对结果，并让下一节点用户确认收到任务和通知。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只有候选人、当前处理人或授权流程管理员可操作；节点字段权限控制可见、只读和必填。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20.12 退回重提与撤回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发起人/处理人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流程定义允许对应动作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退回发起人 → 修改重提；未办理前撤回 → 实例回到可编辑状态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处理人在任务页选择退回并指定允许的目标节点，填写原因。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发起人在待办中只看到“修改并重新提交”，修正表单后提交。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对尚未被下一节点办理的申请，发起人按规则执行撤回。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核对新任务、历史轨迹、业务状态和通知是否一致。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重提不错误暴露通过、拒绝等审批动作；撤回和退回均保留原任务历史。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20.13 自动节点事故恢复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流程运维管理员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实例已产生自动节点事故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失败 → 自动重试 → 人工重试/跳过/终止 → 事故关闭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进入流程事故查看执行器、异常摘要、已重试次数和下次重试时间。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在原因修复后执行人工重试并观察执行日志。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业务允许绕过时选择跳过，确认后续节点正常生成。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不可恢复时选择终止，确认流程与业务状态停止；最后核对解决方式、解决人和时间。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重试、跳过、终止均幂等；跳过后事故状态必须关闭，消息失败进入死信并可重放。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20. 教务基础与走班排课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20.14 学年学期维护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教务管理员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校历方案已确认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创建学年 → 创建学期 → 设置日期与当前学期 → 启用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进入学年学期，创建学年编码和名称。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新增学期，设置开始、结束、选课和考试日期。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将唯一目标学期设为当前并启用。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检查排课、教学、考试和成绩筛选器能选择该学期。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同一时间只有一个当前学期；停用学期不进入新业务但历史可查询。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20.15 专业、课程与行政班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教务管理员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组织、年级和字典已配置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建专业 → 建课程库 → 建行政班 → 绑定班主任和学生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维护专业编码、名称、学制、所属系部和状态。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维护课程编码、名称、课程类型、学分、学时和适用专业。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按年级专业创建行政班，设置班主任、校区和状态。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导入或维护学生，绑定行政班并核对人数。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稳定 ID 贯穿教学任务、排课、考试与成绩；名称变化不破坏历史引用。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20.16 教师、学生与监护人档案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人事/学籍管理员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平台账号和组织已存在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账号/员工 → 教师档案；学生 → 学籍 → 监护人绑定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由员工与任职记录创建教师档案，维护工号、专业和授课上限。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创建或导入学生档案，维护学号、学籍状态、专业、年级和行政班。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为学生绑定监护人及关系，设置主要联系人。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分别用教师、学生、家长账号登录门户核对业务身份。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账号、人员和教务档案边界清晰；家长仅访问绑定学生数据。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20.17 教学任务与合班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教务管理员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学期、课程、教师、班级已启用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创建 CourseOffering → 选择授课教师/课程 → 绑定来源班级和成员 → 启用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进入教学任务选择学期、课程、教师和授课模式。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普通任务绑定单一教学班；公共课合班任务选择两个或多个来源行政班。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生成教学班成员快照并检查重复学生、人数和教室容量需求。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启用后在排课、作业、考试、成绩和教学中心验证可选。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合班任务只维护成员关系，不复制学生档案；来源班级和成员变更可追溯。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20.18 排课资源与约束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排课管理员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教学任务、教室和校历已就绪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维护节次/教室 → 教师禁排 → 教室不可用 → 策略权重 → 约束校验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配置每日节次、起止时间、跨节次和连堂规则。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维护教室校区、楼栋、类型、容量、设备和不可用时段。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维护教师禁排时间、偏好、每日/每周上限。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配置班级、教师、教室、容量、单双周等硬约束和软约束权重。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硬约束不可被评分覆盖；软约束影响候选方案质量并给出可解释分数。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20.19 自动排课与方案版本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排课管理员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资源和约束校验通过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创建生成任务 → 候选方案 → 冲突分析 → 局部调整 → 保存版本 → 发布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选择学期和任务范围启动异步排课，观察进度和失败原因。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比较候选方案评分、硬冲突、软约束违背情况。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在网格中拖拽或局部重排，重新执行冲突检查。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保存新版本，审批或确认后发布；保留上一版本用于比较和回滚。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生成任务可恢复；未解决硬冲突不能发布；发布动作写入审计。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20.20 周课表多维查询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管理员/教师/学生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已存在发布课表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选择学期 → 选择维度 → 选择对象 → 网格/列表查看 → 导出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进入周课表，选择当前学期。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在教师、教学班、行政班、学生、教室五种维度间切换。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系统管理员应看到全量对象；普通用户只能看到数据范围内对象。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选择对象后切换网格/列表，核对课程、周次、节次、教室和教师并导出。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五类下拉均有中文数据；切换维度时清空旧对象，不把教室 ID 错显示为教师名称。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20.21 调课、代课、停课与补课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教师/教务管理员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已发布课表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提出变更 → 冲突预检 → 审批 → 生成变更版本 → 通知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从课表选择目标课次，发起调课、代课、停课或补课申请。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填写原因、目标时间/教师/教室并运行冲突预检。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审批人核对影响学生和资源后批准或退回。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批准后生成变更记录并通知相关教师学生，原排课历史保留。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变更不直接覆盖发布基线；资源释放和新占用在同一事务中完成。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20. 教学、作业、考试与成绩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20.22 教学计划与教案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授课教师/审核人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教学任务已启用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起草 → 版本 → 提交审核 → 通过/退回 → 发布使用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从教学任务进入教学计划，维护目标、进度、周次和内容。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保存草稿并生成版本，提交教研或教务审核。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审核通过后基于课表课次创建教案，填写目标、重难点、过程与附件。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发布后进入课堂使用；修改必须生成新版本并保留差异。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教学任务为唯一入口；scheduleEntryId 只读关联，教学内容不能反向修改课表。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20.23 集体备课与课件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备课组长/教师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教学计划和文件中心可用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创建备课活动 → 维护成员 → 讨论/材料 → 形成成果 → 课件发布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创建集体备课活动，选择教学任务、主题、时间和成员。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上传材料、发起讨论并记录意见和分工。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将定稿课件上传文件中心后绑定业务记录并创建版本。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发布成果，核对授权教师可预览下载，历史版本可追溯。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备课成员不复用教学班学生成员；文件上传与业务绑定采用可补偿的两阶段处理。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20.24 题库与知识点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教师/题库管理员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课程和知识点体系已建立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建知识点 → 建题目 → 审核发布版本 → 作业/考试引用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按课程建立知识点树，设置编码、父级和说明。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创建题目，维护题型、题干、选项、答案、解析、难度与分值建议。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提交审核并发布题目版本；修改已发布题目时创建新版本。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在作业或试卷中只选择已发布版本，查看引用情况。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历史作业和试卷固定引用版本快照；删除被引用版本应被阻止。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20.25 错题与教研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学生/教师/教研组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正式评分事件可用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评分事件 → 幂等生成错题 → 复习/订正 → 掌握；教研活动 → 成果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完成作业或考试评分发布，检查错题事件生成记录。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学生查看错题、解析并提交订正或复习记录。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教师按知识点查看共性错误并发起教研活动。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教研组记录活动、材料、结论和改进成果。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错题来源可信且幂等；人工录入必须标记来源，教研成果可关联教学改进。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20.26 作业发布与提交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教师/学生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教学任务成员已冻结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教师起草 → 发布 → 学生作答/上传 → 提交/迟交 → 教师收取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教师选择教学任务创建作业，设置题目、附件、发布和截止时间。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预览学生范围后发布，检查门户通知。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学生在线作答或上传文件，保存草稿并提交。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截止后教师查看已交、迟交、未交名单并执行提醒。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仅教学班成员收到作业；重复提交、撤回和补交遵循配置并保留历史。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20.27 作业批改与成绩发布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教师/学生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存在已提交作业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批改 → 评分/评语 → 复核 → 发布 → 学生查看 → 事件消费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教师逐份或批量打开提交，填写得分、评语和批注。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保存批改草稿，完成后检查总分和异常记录。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发布评分并通知学生。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学生查看反馈；成绩中心和错题本消费正式发布事件。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未发布评分对学生不可见；事件具有业务键，重复投递不产生重复成绩或错题。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20.28 考试计划与场次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考试管理员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学期、课程和教学任务可用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创建计划 → 配置科目/场次 → 冲突检查 → 审批发布 → 门户通知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创建学期考试计划，维护类型、范围、报名和考试日期。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添加考试科目与场次，关联教学任务、时间和时长。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运行教师、学生、课表和场地冲突检查并处理问题。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发布计划，确认教师学生门户展示考试安排。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时间与范围在发布后形成快照；重大变更重新发布并通知受影响人员。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20.29 考场与监考排班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考试管理员/监考教师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考试场次已确定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分配考场考生 → 设置监考需求 → 自动/人工排班 → 确认 → 执行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为场次选择教室，设置容量、座位规则并分配考生。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配置每场主监考、副监考人数和资格要求。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生成监考安排，检查授课、禁排、其他考试和连续监考冲突。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发布安排，监考教师在门户确认；临时有事时发起调换申请并走审核。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考场人数不超容量；调换前后人员、原因、审核与通知完整留痕。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20.30 试卷与考试分析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命题教师/教务分析人员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题库版本和已确认逐题得分存在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组卷 → 版本冻结 → 评分采集 → 指标计算 → 筛选导出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创建试卷并从题库选择发布版本，设置题序和分值。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发布前校验总分、知识点覆盖和题目重复。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考试后导入或录入逐题得分并执行确认。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按班级、科目、知识点查看得分率、难度、区分度和异常题并导出。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分析仅使用已确认成绩；学生映射稳定，历史试卷保存题目快照。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20.31 考核方案与成绩册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教师/教务审核/成绩发布人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作业和考试正式成绩可用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定义权重 → 冻结成员 → 汇总成绩 → 教师提交 → 审核 → 独立发布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为教学任务建立考核方案，配置平时、作业、考试等项目，权重合计 100%。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生成成绩册成员快照，核对学生范围和来源。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导入考试成绩并汇总作业评分，处理缺考和异常。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教师提交，教务审核，具备独立发布权限的用户发布。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提交、审核、发布职责可分离；未发布成绩不进入学生门户和正式分析。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20.32 成绩分析、更正与补考重修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教务人员/教师/学生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成绩册已发布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多维分析；更正申请 → 审核 → 新版本；补考/重修 → 登记 → 结果确认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按班级、年级、学科、趋势和知识点查看已发布成绩指标。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发现错误时提交更正申请，填写原值、新值、原因和证明。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审核通过后生成成绩新版本并重算受影响指标。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对不及格或缺考学生登记补考/重修，完成后记录结果但保留原始成绩。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更正与补考不覆盖原始记录；所有口径使用已发布版本并可追溯。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2"/>
        <w:keepNext/>
      </w:pPr>
      <w:r>
        <w:rPr>
          <w:rFonts w:ascii="Heiti SC" w:hAnsi="Heiti SC" w:eastAsia="Heiti SC" w:cs="Heiti SC"/>
        </w:rPr>
        <w:t>20. 协同、质量、数据与智能能力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20.33 会议室与会议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会议组织者/审批人/参会人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会议室资源已维护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查询空闲 → 创建会议 → 审批 → 邀请确认 → 召开 → 纪要/行动项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管理员维护会议室位置、容量、设备和可用状态。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组织者选择时间和参会人，查询空闲会议室后提交会议。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审批人通过后系统发送邀请，参会人在门户确认。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会后上传材料、发布纪要、分派行动项并跟踪关闭。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同一会议室时间不可重叠；审批、邀请、签到、纪要和行动项形成完整周期。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20.34 学生请假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学生/班主任/教务人员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请假流程已发布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学生申请 → 班主任审批 → 课次影响 → 返校销假 → 归档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学生门户填写类型、起止时间、原因和附件。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系统提示受影响课次，提交后班主任审批。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通过后同步请假状态；退回时学生修改重提。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返校后执行销假，必要时由教务复核。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时间合法、附件可追溯，请假对考勤提供明确状态而不直接篡改课表。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20.35 教室预约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教师/学生社团/审批人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教室和占用数据已同步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查询空闲 → 提交用途 → 冲突校验 → 审批 → 占用 → 取消释放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选择日期、节次、人数、校区和教室类型查询。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选择可用教室，填写用途与负责人后提交。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系统同时校验课表、考试、会议、维修和已有预约。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审批通过后生成占用；取消或拒绝时释放资源并通知申请人。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任何资源冲突都阻止批准；占用来源在教室日历中可识别。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20.36 班级通知、反馈与家长会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班主任/家长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家长与学生关系已绑定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班主任发布 → 家长阅读回执/反馈 → 提醒 → 汇总；家长会预约 → 签到 → 纪要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班主任按班级创建通知，设置截止时间和是否要求回执。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家长门户查看绑定学生通知并回执或提交反馈。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班主任查看未读未回执名单并发送提醒。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需要家长会时创建场次、预约时段，记录签到、沟通纪要和后续事项。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家长只能访问本人绑定学生；接收人、回执、反馈和家长会记录不重复且可追溯。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20.37 教学督导整改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督导管理员/督导员/责任人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评价模板和范围已配置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计划 → 任务 → 听课评价 → 问题 → 整改 → 复核关闭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创建督导计划，选择模板、学期、范围和督导员。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生成任务后，督导员进入课次填写指标、意见和附件。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对问题指定责任人和期限，责任人提交整改措施和材料。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督导员复核，通过则关闭，不通过则退回继续整改。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每个问题拥有责任、期限、状态和证据；越权用户不可查看无关任务。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20.38 指标、质量问题与报表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数据管理员/业务责任人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指标定义和数据周期已建立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指标计算 → 快照 → 规则发现问题 → 分派整改 → 复核 → 报表输出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在指标目录核对名称、口径、维度、周期和数据来源。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运行或查看指标快照，按组织、专业和学期筛选。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质量规则发现问题后分派责任人，跟踪修复和复核。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创建报表任务，查看运行日志并下载受权限保护的产物。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指标与问题可追溯到周期和来源；报表异步执行、失败可诊断、下载有审计。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20.39 AI 模型与知识库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AI 管理员/知识用户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模型密钥已加密保存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配置模型 → 连通测试 → 建知识库 → 上传解析/向量化 → 检索问答 → 引用核对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在模型管理选择供应商和模型，填写密钥并保存。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执行连通测试，确认状态但接口不返回明文密钥。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创建知识库并上传文档，观察解析、分块、Embedding 和索引状态。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在知识助手提问，核对回答引用；模型不可用时查看明确错误而非无限等待。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应用启动不依赖 yml 明文 Key；RAG 回答带来源，权限控制贯穿文档与检索结果。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3"/>
        <w:keepNext/>
      </w:pPr>
      <w:r>
        <w:rPr>
          <w:rFonts w:ascii="Heiti SC" w:hAnsi="Heiti SC" w:eastAsia="Heiti SC" w:cs="Heiti SC"/>
        </w:rPr>
        <w:t>20.40 集成任务与死信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540"/>
      </w:tblGrid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主要角色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集成管理员</w:t>
            </w:r>
          </w:p>
        </w:tc>
      </w:tr>
      <w:tr>
        <w:tc>
          <w:tcPr>
            <w:tcW w:type="dxa" w:w="4929"/>
            <w:shd w:fill="1F4E7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8"/>
              </w:rPr>
              <w:t>连接器和凭据已配置</w:t>
            </w:r>
          </w:p>
        </w:tc>
      </w:tr>
    </w:tbl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业务流程：</w:t>
      </w:r>
      <w:r>
        <w:rPr>
          <w:rFonts w:ascii="Heiti SC" w:hAnsi="Heiti SC" w:eastAsia="Heiti SC" w:cs="Heiti SC"/>
          <w:sz w:val="20"/>
        </w:rPr>
        <w:t>连接器健康检查 → 同步任务 → 运行 → 成功/失败 → 死信重试/解决</w:t>
      </w:r>
    </w:p>
    <w:p>
      <w:pPr>
        <w:spacing w:after="40"/>
      </w:pPr>
      <w:r>
        <w:rPr>
          <w:rFonts w:ascii="Heiti SC" w:hAnsi="Heiti SC" w:eastAsia="Heiti SC" w:cs="Heiti SC"/>
          <w:b/>
          <w:color w:val="1F4E79"/>
          <w:sz w:val="20"/>
        </w:rPr>
        <w:t>操作步骤</w:t>
      </w:r>
    </w:p>
    <w:p>
      <w:pPr>
        <w:spacing w:after="40"/>
        <w:ind/>
      </w:pPr>
      <w:r>
        <w:rPr>
          <w:rFonts w:ascii="Heiti SC" w:hAnsi="Heiti SC" w:eastAsia="Heiti SC" w:cs="Heiti SC"/>
        </w:rPr>
        <w:t>1. 创建连接器，凭据写入加密字段并执行健康检查。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2. 配置同步方向、对象、周期、映射和幂等键。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3. 启动任务，查看每次运行的成功、失败和错误明细。</w:t>
      </w:r>
    </w:p>
    <w:p>
      <w:pPr>
        <w:spacing w:after="40"/>
        <w:ind/>
      </w:pPr>
      <w:r>
        <w:rPr>
          <w:rFonts w:ascii="Heiti SC" w:hAnsi="Heiti SC" w:eastAsia="Heiti SC" w:cs="Heiti SC"/>
        </w:rPr>
        <w:t>4. 进入死信修复原因后重试，或记录原因后标记解决。</w:t>
      </w:r>
    </w:p>
    <w:p>
      <w:pPr>
        <w:spacing w:after="80" w:line="276" w:lineRule="auto"/>
      </w:pPr>
      <w:r>
        <w:rPr>
          <w:rFonts w:ascii="Heiti SC" w:hAnsi="Heiti SC" w:eastAsia="Heiti SC" w:cs="Heiti SC"/>
          <w:b/>
          <w:color w:val="1F4E79"/>
          <w:sz w:val="20"/>
        </w:rPr>
        <w:t>完成判定：</w:t>
      </w:r>
      <w:r>
        <w:rPr>
          <w:rFonts w:ascii="Heiti SC" w:hAnsi="Heiti SC" w:eastAsia="Heiti SC" w:cs="Heiti SC"/>
          <w:sz w:val="20"/>
        </w:rPr>
        <w:t>重试有次数和退避限制；同一业务键不重复入库，所有人工处理进入审计。</w:t>
      </w:r>
    </w:p>
    <w:p>
      <w:pPr>
        <w:spacing w:after="140"/>
      </w:pPr>
      <w:r>
        <w:rPr>
          <w:rFonts w:ascii="Heiti SC" w:hAnsi="Heiti SC" w:eastAsia="Heiti SC" w:cs="Heiti SC"/>
          <w:b/>
          <w:color w:val="C0504D"/>
          <w:sz w:val="18"/>
        </w:rPr>
        <w:t>异常处理：</w:t>
      </w:r>
      <w:r>
        <w:rPr>
          <w:rFonts w:ascii="Heiti SC" w:hAnsi="Heiti SC" w:eastAsia="Heiti SC" w:cs="Heiti SC"/>
          <w:sz w:val="18"/>
        </w:rPr>
        <w:t>若下拉无数据，先检查基础数据状态、当前学期、角色权限和数据范围；若保存后不回显，检查接口响应、业务外键和版本；若出现 403，核对菜单原子权限、流程 ACL 与当前处理人；若出现 500，使用请求时间和业务 ID 定位后端日志，禁止直接删除历史数据规避。</w:t>
      </w:r>
    </w:p>
    <w:p>
      <w:pPr>
        <w:pStyle w:val="Heading2"/>
      </w:pPr>
      <w:r>
        <w:rPr>
          <w:rFonts w:ascii="Heiti SC" w:hAnsi="Heiti SC" w:eastAsia="Heiti SC" w:cs="Heiti SC"/>
        </w:rPr>
        <w:t>20. 操作验收记录建议</w:t>
      </w:r>
    </w:p>
    <w:p>
      <w:pPr>
        <w:spacing w:after="160"/>
      </w:pPr>
      <w:r>
        <w:rPr>
          <w:rFonts w:ascii="Heiti SC" w:hAnsi="Heiti SC" w:eastAsia="Heiti SC" w:cs="Heiti SC"/>
        </w:rPr>
        <w:t>每次完整业务线验证至少记录：环境与版本、操作账号、功能点、输入数据、业务 ID、预期结果、实际结果、截图或日志、问题单号和复测结论。涉及审批、发布、撤回、更正、事故恢复等状态变化时，应使用两个或以上不同职责账号完成，不以超级管理员代替普通用户权限验收。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rPr>
          <w:tblHeader w:val="true"/>
        </w:trPr>
        <w:tc>
          <w:tcPr>
            <w:tcW w:type="dxa" w:w="1232"/>
            <w:shd w:fill="1F4E7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1232"/>
            <w:shd w:fill="1F4E7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6"/>
              </w:rPr>
              <w:t>账号/角色</w:t>
            </w:r>
          </w:p>
        </w:tc>
        <w:tc>
          <w:tcPr>
            <w:tcW w:type="dxa" w:w="1232"/>
            <w:shd w:fill="1F4E7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6"/>
              </w:rPr>
              <w:t>业务 ID</w:t>
            </w:r>
          </w:p>
        </w:tc>
        <w:tc>
          <w:tcPr>
            <w:tcW w:type="dxa" w:w="1232"/>
            <w:shd w:fill="1F4E7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6"/>
              </w:rPr>
              <w:t>输入摘要</w:t>
            </w:r>
          </w:p>
        </w:tc>
        <w:tc>
          <w:tcPr>
            <w:tcW w:type="dxa" w:w="1232"/>
            <w:shd w:fill="1F4E7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6"/>
              </w:rPr>
              <w:t>预期</w:t>
            </w:r>
          </w:p>
        </w:tc>
        <w:tc>
          <w:tcPr>
            <w:tcW w:type="dxa" w:w="1232"/>
            <w:shd w:fill="1F4E7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6"/>
              </w:rPr>
              <w:t>实际</w:t>
            </w:r>
          </w:p>
        </w:tc>
        <w:tc>
          <w:tcPr>
            <w:tcW w:type="dxa" w:w="1232"/>
            <w:shd w:fill="1F4E7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1232"/>
            <w:shd w:fill="1F4E79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1232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6"/>
              </w:rPr>
            </w:r>
          </w:p>
        </w:tc>
        <w:tc>
          <w:tcPr>
            <w:tcW w:type="dxa" w:w="1232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6"/>
              </w:rPr>
            </w:r>
          </w:p>
        </w:tc>
        <w:tc>
          <w:tcPr>
            <w:tcW w:type="dxa" w:w="1232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6"/>
              </w:rPr>
            </w:r>
          </w:p>
        </w:tc>
        <w:tc>
          <w:tcPr>
            <w:tcW w:type="dxa" w:w="1232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6"/>
              </w:rPr>
            </w:r>
          </w:p>
        </w:tc>
        <w:tc>
          <w:tcPr>
            <w:tcW w:type="dxa" w:w="1232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6"/>
              </w:rPr>
            </w:r>
          </w:p>
        </w:tc>
        <w:tc>
          <w:tcPr>
            <w:tcW w:type="dxa" w:w="1232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6"/>
              </w:rPr>
            </w:r>
          </w:p>
        </w:tc>
        <w:tc>
          <w:tcPr>
            <w:tcW w:type="dxa" w:w="1232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6"/>
              </w:rPr>
            </w:r>
          </w:p>
        </w:tc>
        <w:tc>
          <w:tcPr>
            <w:tcW w:type="dxa" w:w="1232"/>
          </w:tcPr>
          <w:p>
            <w:pPr>
              <w:spacing w:after="0"/>
            </w:pPr>
            <w:r>
              <w:rPr>
                <w:rFonts w:ascii="Heiti SC" w:hAnsi="Heiti SC" w:eastAsia="Heiti SC" w:cs="Heiti SC"/>
              </w:rPr>
            </w:r>
            <w:r>
              <w:rPr>
                <w:rFonts w:ascii="Heiti SC" w:hAnsi="Heiti SC" w:eastAsia="Heiti SC" w:cs="Heiti SC"/>
                <w:b w:val="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 w:cs="Heiti SC"/>
      </w:rPr>
      <w:t xml:space="preserve">第 </w:t>
      <w:fldChar w:fldCharType="begin"/>
      <w:instrText xml:space="preserve"> PAGE </w:instrText>
      <w:fldChar w:fldCharType="end"/>
    </w:r>
    <w:r>
      <w:rPr>
        <w:rFonts w:ascii="Heiti SC" w:hAnsi="Heiti SC" w:eastAsia="Heiti SC" w:cs="Heiti SC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 w:cs="Heiti SC"/>
        <w:color w:val="787878"/>
        <w:sz w:val="16"/>
      </w:rPr>
      <w:t>Chronos AI Native 智慧校园 · 全业务操作手册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Heiti SC" w:hAnsi="Heiti SC" w:eastAsia="Heiti SC" w:cs="Heiti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SC" w:hAnsi="Heiti SC" w:eastAsia="Heiti SC" w:cs="Hei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SC" w:hAnsi="Heiti SC" w:eastAsia="Heiti SC" w:cs="Hei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 w:cs="Heiti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iti SC" w:hAnsi="Heiti SC" w:eastAsia="Heiti SC" w:cs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eiti SC" w:hAnsi="Heiti SC" w:eastAsia="Heiti SC" w:cs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eiti SC" w:hAnsi="Heiti SC" w:eastAsia="Heiti SC" w:cs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eiti SC" w:hAnsi="Heiti SC" w:eastAsia="Heiti SC" w:cs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eiti SC" w:hAnsi="Heiti SC" w:eastAsia="Heiti SC" w:cs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eiti SC" w:hAnsi="Heiti SC" w:eastAsia="Heiti SC" w:cs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eiti SC" w:hAnsi="Heiti SC" w:eastAsia="Heiti SC" w:cs="Hei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 w:cs="Heiti SC"/>
      <w:b/>
      <w:color w:val="1F4E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eiti SC" w:hAnsi="Heiti SC" w:eastAsia="Heiti SC" w:cs="Heiti SC"/>
      <w:b/>
      <w:i/>
      <w:iCs/>
      <w:color w:val="66666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eiti SC" w:hAnsi="Heiti SC" w:eastAsia="Heiti SC" w:cs="Hei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iti SC" w:hAnsi="Heiti SC" w:eastAsia="Heiti SC" w:cs="Heiti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eiti SC" w:hAnsi="Heiti SC" w:eastAsia="Heiti SC" w:cs="Hei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eiti SC" w:hAnsi="Heiti SC" w:eastAsia="Heiti SC" w:cs="Hei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eiti SC" w:hAnsi="Heiti SC" w:eastAsia="Heiti SC" w:cs="Hei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eiti SC" w:hAnsi="Heiti SC" w:eastAsia="Heiti SC" w:cs="Hei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eiti SC" w:hAnsi="Heiti SC" w:eastAsia="Heiti SC" w:cs="Hei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iti SC" w:hAnsi="Heiti SC" w:eastAsia="Heiti SC" w:cs="Heiti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iti SC" w:hAnsi="Heiti SC" w:eastAsia="Heiti SC" w:cs="Hei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eiti SC" w:hAnsi="Heiti SC" w:eastAsia="Heiti SC" w:cs="Hei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iti SC" w:hAnsi="Heiti SC" w:eastAsia="Heiti SC" w:cs="Heiti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eiti SC" w:hAnsi="Heiti SC" w:eastAsia="Heiti SC" w:cs="Hei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eiti SC" w:hAnsi="Heiti SC" w:eastAsia="Heiti SC" w:cs="Hei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eiti SC" w:hAnsi="Heiti SC" w:eastAsia="Heiti SC" w:cs="Hei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eiti SC" w:hAnsi="Heiti SC" w:eastAsia="Heiti SC" w:cs="Hei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eiti SC" w:hAnsi="Heiti SC" w:eastAsia="Heiti SC" w:cs="Hei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iti SC" w:hAnsi="Heiti SC" w:eastAsia="Heiti SC" w:cs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eiti SC" w:hAnsi="Heiti SC" w:eastAsia="Heiti SC" w:cs="Hei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iti SC" w:hAnsi="Heiti SC" w:eastAsia="Heiti SC" w:cs="Hei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eiti SC" w:hAnsi="Heiti SC" w:eastAsia="Heiti SC" w:cs="Hei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eiti SC" w:hAnsi="Heiti SC" w:eastAsia="Heiti SC" w:cs="Hei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Chronos 教育行业全业务展示、操作、培训与验收</dc:subject>
  <dc:creator>python-docx</dc:creator>
  <cp:keywords/>
  <dc:description>2026-09-27 补充功能点级业务流程与详细操作步骤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