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Scriptable Render Pipeline Workflow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Render pipeline shaders should be used in Unity 2019.1 or above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1. - Upgrade the existing standard shaders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Edit / Render pipeline / Upgrade Project Materials to (High OR Low) Definition Materials 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2. -  Unpack renderpipline shaders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 the Shader folder you will find 2 unity packages, one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"HDSRP"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and one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"LWSRP"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, double click the render pipeline you wish to use. These shaders are to be used in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Unity 2019.1 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and above (we are not supporting older versions of the render pipeline)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3. - Re link materials to shaders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Change the shaders used by the pack to the new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HDSRP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OR 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LWSRP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 shader versions, these can be found under "Shader Graphs" in the shader selection drop down on the material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Note - Shaders can be opened and edited in the Unity Shdar Graph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For any additional support email us at -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support@syntystudios.com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