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98E85" w14:textId="53970C85" w:rsidR="00B54E86" w:rsidRDefault="00B54E86" w:rsidP="00FE624E"/>
    <w:p w14:paraId="397A3840" w14:textId="58B83929" w:rsidR="006F5F65" w:rsidRPr="00775108" w:rsidRDefault="006F5F65" w:rsidP="00FE624E">
      <w:pPr>
        <w:rPr>
          <w:b/>
          <w:bCs/>
          <w:i/>
          <w:iCs/>
          <w:sz w:val="24"/>
          <w:szCs w:val="24"/>
          <w:u w:val="single"/>
        </w:rPr>
      </w:pPr>
      <w:r w:rsidRPr="00775108">
        <w:rPr>
          <w:b/>
          <w:bCs/>
          <w:i/>
          <w:iCs/>
          <w:sz w:val="24"/>
          <w:szCs w:val="24"/>
          <w:u w:val="single"/>
        </w:rPr>
        <w:t>Homework week one</w:t>
      </w:r>
    </w:p>
    <w:p w14:paraId="2E75C5DE" w14:textId="77777777" w:rsidR="00B8513B" w:rsidRPr="00B8513B" w:rsidRDefault="00B8513B" w:rsidP="00FE624E">
      <w:pPr>
        <w:rPr>
          <w:b/>
          <w:bCs/>
        </w:rPr>
      </w:pPr>
    </w:p>
    <w:p w14:paraId="6BF7C144" w14:textId="6815DF28" w:rsidR="006F5F65" w:rsidRPr="00775108" w:rsidRDefault="006F5F65" w:rsidP="006F5F6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775108">
        <w:rPr>
          <w:b/>
          <w:bCs/>
          <w:u w:val="single"/>
        </w:rPr>
        <w:t>Three conclusions draw from the data: -</w:t>
      </w:r>
    </w:p>
    <w:p w14:paraId="2A1EF18D" w14:textId="77777777" w:rsidR="00775108" w:rsidRPr="006F5F65" w:rsidRDefault="00775108" w:rsidP="00775108">
      <w:pPr>
        <w:pStyle w:val="ListParagraph"/>
        <w:rPr>
          <w:b/>
          <w:bCs/>
        </w:rPr>
      </w:pPr>
    </w:p>
    <w:p w14:paraId="5FF94CEA" w14:textId="6A084CAA" w:rsidR="002146B5" w:rsidRDefault="006F5F65" w:rsidP="002146B5">
      <w:pPr>
        <w:pStyle w:val="ListParagraph"/>
        <w:numPr>
          <w:ilvl w:val="0"/>
          <w:numId w:val="3"/>
        </w:numPr>
      </w:pPr>
      <w:proofErr w:type="spellStart"/>
      <w:r>
        <w:t>Theater</w:t>
      </w:r>
      <w:proofErr w:type="spellEnd"/>
      <w:r>
        <w:t xml:space="preserve"> has the highest success rate </w:t>
      </w:r>
      <w:r w:rsidR="007F5851">
        <w:t xml:space="preserve">of </w:t>
      </w:r>
      <w:r>
        <w:t xml:space="preserve">finding </w:t>
      </w:r>
      <w:r w:rsidR="007F5851">
        <w:t xml:space="preserve">crowdfunding. It has </w:t>
      </w:r>
      <w:r>
        <w:t xml:space="preserve">a success rate of 60%.  </w:t>
      </w:r>
      <w:r w:rsidR="00DA4DDE">
        <w:t xml:space="preserve"> Plays seem to the most successful subcategory with a success rate of 65% of finding funding.</w:t>
      </w:r>
    </w:p>
    <w:p w14:paraId="5B72039A" w14:textId="77777777" w:rsidR="007C16D2" w:rsidRDefault="007C16D2" w:rsidP="007C16D2">
      <w:pPr>
        <w:pStyle w:val="ListParagraph"/>
      </w:pPr>
    </w:p>
    <w:p w14:paraId="25DF33C1" w14:textId="49A72535" w:rsidR="006F5F65" w:rsidRDefault="006F5F65" w:rsidP="006F5F65">
      <w:pPr>
        <w:pStyle w:val="ListParagraph"/>
        <w:numPr>
          <w:ilvl w:val="0"/>
          <w:numId w:val="3"/>
        </w:numPr>
      </w:pPr>
      <w:r>
        <w:t>Journalism does not seem to have any success with finding backers as all campaigns have been cancelled.</w:t>
      </w:r>
    </w:p>
    <w:p w14:paraId="5C811F92" w14:textId="77777777" w:rsidR="007C16D2" w:rsidRDefault="007C16D2" w:rsidP="007C16D2">
      <w:pPr>
        <w:pStyle w:val="ListParagraph"/>
      </w:pPr>
    </w:p>
    <w:p w14:paraId="5050A563" w14:textId="44FC6F6B" w:rsidR="006F5F65" w:rsidRDefault="00DA4DDE" w:rsidP="006F5F65">
      <w:pPr>
        <w:pStyle w:val="ListParagraph"/>
        <w:numPr>
          <w:ilvl w:val="0"/>
          <w:numId w:val="3"/>
        </w:numPr>
      </w:pPr>
      <w:r>
        <w:t>The most successful campaigns to find a backer has been in the month of May followed by June.</w:t>
      </w:r>
    </w:p>
    <w:p w14:paraId="64F04B2F" w14:textId="06141B38" w:rsidR="00B8513B" w:rsidRDefault="00B8513B" w:rsidP="00B8513B">
      <w:pPr>
        <w:ind w:left="360"/>
      </w:pPr>
    </w:p>
    <w:p w14:paraId="08BF081F" w14:textId="0386AD9D" w:rsidR="00B8513B" w:rsidRPr="00B8513B" w:rsidRDefault="00B8513B" w:rsidP="00B8513B">
      <w:pPr>
        <w:pStyle w:val="ListParagraph"/>
        <w:numPr>
          <w:ilvl w:val="0"/>
          <w:numId w:val="4"/>
        </w:numPr>
      </w:pPr>
      <w:r w:rsidRPr="00B8513B">
        <w:rPr>
          <w:b/>
          <w:bCs/>
          <w:u w:val="single"/>
        </w:rPr>
        <w:t>Limitation</w:t>
      </w:r>
      <w:r>
        <w:rPr>
          <w:b/>
          <w:bCs/>
          <w:u w:val="single"/>
        </w:rPr>
        <w:t>s</w:t>
      </w:r>
      <w:r w:rsidRPr="00B8513B">
        <w:rPr>
          <w:b/>
          <w:bCs/>
          <w:u w:val="single"/>
        </w:rPr>
        <w:t xml:space="preserve"> of</w:t>
      </w:r>
      <w:r>
        <w:rPr>
          <w:b/>
          <w:bCs/>
          <w:u w:val="single"/>
        </w:rPr>
        <w:t xml:space="preserve"> the Dataset</w:t>
      </w:r>
    </w:p>
    <w:p w14:paraId="7682BD5E" w14:textId="77777777" w:rsidR="00B8513B" w:rsidRPr="00B8513B" w:rsidRDefault="00B8513B" w:rsidP="00B8513B">
      <w:pPr>
        <w:pStyle w:val="ListParagraph"/>
      </w:pPr>
    </w:p>
    <w:p w14:paraId="208910AF" w14:textId="404926D2" w:rsidR="00B8513B" w:rsidRDefault="00B8513B" w:rsidP="007C16D2">
      <w:pPr>
        <w:pStyle w:val="ListParagraph"/>
        <w:numPr>
          <w:ilvl w:val="0"/>
          <w:numId w:val="6"/>
        </w:numPr>
        <w:spacing w:line="240" w:lineRule="auto"/>
      </w:pPr>
      <w:r>
        <w:t>Data appears to be old in that it doesn’t contain data from the past three years.</w:t>
      </w:r>
    </w:p>
    <w:p w14:paraId="5163205A" w14:textId="77777777" w:rsidR="007C16D2" w:rsidRDefault="007C16D2" w:rsidP="007C16D2">
      <w:pPr>
        <w:pStyle w:val="ListParagraph"/>
        <w:spacing w:line="240" w:lineRule="auto"/>
      </w:pPr>
    </w:p>
    <w:p w14:paraId="3CA04C09" w14:textId="62DD0345" w:rsidR="00B8513B" w:rsidRDefault="00B8513B" w:rsidP="007C16D2">
      <w:pPr>
        <w:pStyle w:val="ListParagraph"/>
        <w:numPr>
          <w:ilvl w:val="0"/>
          <w:numId w:val="6"/>
        </w:numPr>
        <w:spacing w:line="240" w:lineRule="auto"/>
      </w:pPr>
      <w:r>
        <w:t>Limited number of records that are available.</w:t>
      </w:r>
    </w:p>
    <w:p w14:paraId="53D36175" w14:textId="77777777" w:rsidR="007C16D2" w:rsidRDefault="007C16D2" w:rsidP="007C16D2">
      <w:pPr>
        <w:pStyle w:val="ListParagraph"/>
        <w:spacing w:line="240" w:lineRule="auto"/>
      </w:pPr>
    </w:p>
    <w:p w14:paraId="31C5FE46" w14:textId="1FFD781C" w:rsidR="00B8513B" w:rsidRDefault="00B8513B" w:rsidP="007C16D2">
      <w:pPr>
        <w:pStyle w:val="ListParagraph"/>
        <w:numPr>
          <w:ilvl w:val="0"/>
          <w:numId w:val="6"/>
        </w:numPr>
        <w:spacing w:line="240" w:lineRule="auto"/>
      </w:pPr>
      <w:r>
        <w:t xml:space="preserve">There is no </w:t>
      </w:r>
      <w:r w:rsidR="00045A7A">
        <w:t xml:space="preserve">explanation as to why some </w:t>
      </w:r>
      <w:proofErr w:type="spellStart"/>
      <w:r w:rsidR="00045A7A">
        <w:t>kickstarter</w:t>
      </w:r>
      <w:proofErr w:type="spellEnd"/>
      <w:r w:rsidR="00045A7A">
        <w:t xml:space="preserve"> campaigns did not go ahead.  It’s all purely quantitative with no further qualitative analysis.</w:t>
      </w:r>
      <w:r w:rsidR="00507347">
        <w:t xml:space="preserve">  Some of the campaigns may not articulate poorly what they are raising funds for.</w:t>
      </w:r>
    </w:p>
    <w:p w14:paraId="06C95C35" w14:textId="77777777" w:rsidR="007C16D2" w:rsidRDefault="007C16D2" w:rsidP="007C16D2">
      <w:pPr>
        <w:pStyle w:val="ListParagraph"/>
        <w:spacing w:line="240" w:lineRule="auto"/>
      </w:pPr>
    </w:p>
    <w:p w14:paraId="1622C8B6" w14:textId="5FA086D0" w:rsidR="00045A7A" w:rsidRDefault="00045A7A" w:rsidP="007C16D2">
      <w:pPr>
        <w:pStyle w:val="ListParagraph"/>
        <w:numPr>
          <w:ilvl w:val="0"/>
          <w:numId w:val="6"/>
        </w:numPr>
        <w:spacing w:line="240" w:lineRule="auto"/>
      </w:pPr>
      <w:r>
        <w:t>There may be outliners in the data that may cause distortion.</w:t>
      </w:r>
    </w:p>
    <w:p w14:paraId="2C60C935" w14:textId="101DD1F3" w:rsidR="00775108" w:rsidRDefault="00775108" w:rsidP="00775108">
      <w:pPr>
        <w:ind w:left="360"/>
      </w:pPr>
    </w:p>
    <w:p w14:paraId="4A3563F1" w14:textId="27EC93B8" w:rsidR="00775108" w:rsidRPr="00775108" w:rsidRDefault="00775108" w:rsidP="0077510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 </w:t>
      </w:r>
      <w:r w:rsidRPr="00775108">
        <w:rPr>
          <w:b/>
          <w:bCs/>
          <w:u w:val="single"/>
        </w:rPr>
        <w:t>Other possible tables and graphs we could create are: -</w:t>
      </w:r>
    </w:p>
    <w:p w14:paraId="39EBB603" w14:textId="77777777" w:rsidR="00775108" w:rsidRDefault="00775108" w:rsidP="00202132">
      <w:pPr>
        <w:pStyle w:val="ListParagraph"/>
      </w:pPr>
    </w:p>
    <w:p w14:paraId="5B50056A" w14:textId="7EC4282C" w:rsidR="00775108" w:rsidRDefault="00202132" w:rsidP="001A16DA">
      <w:pPr>
        <w:pStyle w:val="ListParagraph"/>
        <w:numPr>
          <w:ilvl w:val="0"/>
          <w:numId w:val="4"/>
        </w:numPr>
      </w:pPr>
      <w:r>
        <w:t xml:space="preserve">Bar chart – to show the % of </w:t>
      </w:r>
      <w:r w:rsidR="001A16DA">
        <w:t>amount funded.</w:t>
      </w:r>
    </w:p>
    <w:p w14:paraId="084E25A5" w14:textId="77777777" w:rsidR="007C16D2" w:rsidRDefault="007C16D2" w:rsidP="007C16D2">
      <w:pPr>
        <w:pStyle w:val="ListParagraph"/>
      </w:pPr>
    </w:p>
    <w:p w14:paraId="1B8FB34D" w14:textId="77777777" w:rsidR="009A31F2" w:rsidRDefault="001A16DA" w:rsidP="009A31F2">
      <w:pPr>
        <w:pStyle w:val="ListParagraph"/>
        <w:numPr>
          <w:ilvl w:val="0"/>
          <w:numId w:val="4"/>
        </w:numPr>
        <w:spacing w:after="0" w:line="240" w:lineRule="auto"/>
      </w:pPr>
      <w:r>
        <w:t>Scatter graphs – to show the correlation between the amount funded and the months.</w:t>
      </w:r>
    </w:p>
    <w:p w14:paraId="7190B009" w14:textId="3995671A" w:rsidR="001A16DA" w:rsidRDefault="00276F23" w:rsidP="00276F23">
      <w:pPr>
        <w:spacing w:after="0" w:line="240" w:lineRule="auto"/>
      </w:pPr>
      <w:r>
        <w:t xml:space="preserve">                                          -</w:t>
      </w:r>
      <w:proofErr w:type="gramStart"/>
      <w:r w:rsidR="00507B6D">
        <w:t>also</w:t>
      </w:r>
      <w:proofErr w:type="gramEnd"/>
      <w:r w:rsidR="00507B6D">
        <w:t xml:space="preserve"> the amount funded and the category of the item being funded.</w:t>
      </w:r>
    </w:p>
    <w:p w14:paraId="34C182D0" w14:textId="77777777" w:rsidR="007C16D2" w:rsidRDefault="007C16D2" w:rsidP="009A31F2">
      <w:pPr>
        <w:spacing w:after="0" w:line="240" w:lineRule="auto"/>
        <w:ind w:left="360"/>
      </w:pPr>
    </w:p>
    <w:p w14:paraId="03460B5D" w14:textId="34C9B269" w:rsidR="00507B6D" w:rsidRDefault="00507B6D" w:rsidP="00507B6D">
      <w:pPr>
        <w:pStyle w:val="ListParagraph"/>
        <w:numPr>
          <w:ilvl w:val="0"/>
          <w:numId w:val="4"/>
        </w:numPr>
        <w:spacing w:line="240" w:lineRule="auto"/>
      </w:pPr>
      <w:r>
        <w:t>Line graphs – showing how sub-categories like plays versus other sub-categories with their average donation.</w:t>
      </w:r>
    </w:p>
    <w:p w14:paraId="68BE4E24" w14:textId="77777777" w:rsidR="001A16DA" w:rsidRDefault="001A16DA" w:rsidP="001A16DA">
      <w:pPr>
        <w:pStyle w:val="ListParagraph"/>
      </w:pPr>
    </w:p>
    <w:p w14:paraId="5408980F" w14:textId="77777777" w:rsidR="001A16DA" w:rsidRDefault="001A16DA" w:rsidP="001A16DA">
      <w:pPr>
        <w:pStyle w:val="ListParagraph"/>
      </w:pPr>
    </w:p>
    <w:p w14:paraId="1BE07553" w14:textId="77777777" w:rsidR="00775108" w:rsidRDefault="00775108" w:rsidP="00775108">
      <w:pPr>
        <w:pStyle w:val="ListParagraph"/>
        <w:ind w:left="1080"/>
      </w:pPr>
    </w:p>
    <w:p w14:paraId="5A8D3E7A" w14:textId="77777777" w:rsidR="00775108" w:rsidRDefault="00775108" w:rsidP="00775108">
      <w:pPr>
        <w:ind w:left="360"/>
      </w:pPr>
    </w:p>
    <w:p w14:paraId="18B979AC" w14:textId="49958D18" w:rsidR="00B8513B" w:rsidRDefault="00B8513B" w:rsidP="00B8513B">
      <w:pPr>
        <w:ind w:left="360"/>
      </w:pPr>
    </w:p>
    <w:p w14:paraId="0952B441" w14:textId="77777777" w:rsidR="00B8513B" w:rsidRPr="00FE624E" w:rsidRDefault="00B8513B" w:rsidP="00B8513B">
      <w:pPr>
        <w:ind w:left="360"/>
      </w:pPr>
    </w:p>
    <w:sectPr w:rsidR="00B8513B" w:rsidRPr="00FE62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308EC"/>
    <w:multiLevelType w:val="hybridMultilevel"/>
    <w:tmpl w:val="FAD2D1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2173BD"/>
    <w:multiLevelType w:val="hybridMultilevel"/>
    <w:tmpl w:val="3C3E6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B78C4"/>
    <w:multiLevelType w:val="hybridMultilevel"/>
    <w:tmpl w:val="885C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F1736"/>
    <w:multiLevelType w:val="hybridMultilevel"/>
    <w:tmpl w:val="EB42DEB6"/>
    <w:lvl w:ilvl="0" w:tplc="BD782708">
      <w:start w:val="3"/>
      <w:numFmt w:val="bullet"/>
      <w:lvlText w:val="-"/>
      <w:lvlJc w:val="left"/>
      <w:pPr>
        <w:ind w:left="243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 w15:restartNumberingAfterBreak="0">
    <w:nsid w:val="4D8C4251"/>
    <w:multiLevelType w:val="hybridMultilevel"/>
    <w:tmpl w:val="01C8BE12"/>
    <w:lvl w:ilvl="0" w:tplc="3ACC0C88">
      <w:start w:val="3"/>
      <w:numFmt w:val="bullet"/>
      <w:lvlText w:val="-"/>
      <w:lvlJc w:val="left"/>
      <w:pPr>
        <w:ind w:left="241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5" w15:restartNumberingAfterBreak="0">
    <w:nsid w:val="63EB729C"/>
    <w:multiLevelType w:val="hybridMultilevel"/>
    <w:tmpl w:val="C876CD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269C2"/>
    <w:multiLevelType w:val="hybridMultilevel"/>
    <w:tmpl w:val="E6588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4752C"/>
    <w:multiLevelType w:val="hybridMultilevel"/>
    <w:tmpl w:val="F2F43A5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073664"/>
    <w:multiLevelType w:val="hybridMultilevel"/>
    <w:tmpl w:val="99249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86"/>
    <w:rsid w:val="00045A7A"/>
    <w:rsid w:val="00072CAA"/>
    <w:rsid w:val="000A5F7D"/>
    <w:rsid w:val="00142909"/>
    <w:rsid w:val="001A16DA"/>
    <w:rsid w:val="00202132"/>
    <w:rsid w:val="002146B5"/>
    <w:rsid w:val="002743EE"/>
    <w:rsid w:val="00276F23"/>
    <w:rsid w:val="00300EDE"/>
    <w:rsid w:val="00366173"/>
    <w:rsid w:val="00376C11"/>
    <w:rsid w:val="00460EE2"/>
    <w:rsid w:val="004E6A6C"/>
    <w:rsid w:val="00507347"/>
    <w:rsid w:val="00507B6D"/>
    <w:rsid w:val="00542211"/>
    <w:rsid w:val="0057124D"/>
    <w:rsid w:val="005B5E6F"/>
    <w:rsid w:val="006F5F65"/>
    <w:rsid w:val="00762D5E"/>
    <w:rsid w:val="00772BBF"/>
    <w:rsid w:val="00775108"/>
    <w:rsid w:val="007C16D2"/>
    <w:rsid w:val="007C2DA2"/>
    <w:rsid w:val="007F5851"/>
    <w:rsid w:val="00802E30"/>
    <w:rsid w:val="008C2B9B"/>
    <w:rsid w:val="008D6D15"/>
    <w:rsid w:val="008F3132"/>
    <w:rsid w:val="00996095"/>
    <w:rsid w:val="009A31F2"/>
    <w:rsid w:val="009D6551"/>
    <w:rsid w:val="00A14228"/>
    <w:rsid w:val="00B54E86"/>
    <w:rsid w:val="00B8513B"/>
    <w:rsid w:val="00C048D9"/>
    <w:rsid w:val="00C17344"/>
    <w:rsid w:val="00C879D0"/>
    <w:rsid w:val="00D30BB8"/>
    <w:rsid w:val="00D97E30"/>
    <w:rsid w:val="00DA4DDE"/>
    <w:rsid w:val="00E70BF6"/>
    <w:rsid w:val="00EB68EB"/>
    <w:rsid w:val="00EF2005"/>
    <w:rsid w:val="00F1096C"/>
    <w:rsid w:val="00FD0E1C"/>
    <w:rsid w:val="00F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E27C"/>
  <w15:chartTrackingRefBased/>
  <w15:docId w15:val="{C2D5C02E-3F1E-4465-AE4A-1BE8423D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B5D56-A90F-4B3A-BFB8-9767CECD2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McGlinn</dc:creator>
  <cp:keywords/>
  <dc:description/>
  <cp:lastModifiedBy>Hayley McGlinn</cp:lastModifiedBy>
  <cp:revision>15</cp:revision>
  <dcterms:created xsi:type="dcterms:W3CDTF">2020-09-11T12:46:00Z</dcterms:created>
  <dcterms:modified xsi:type="dcterms:W3CDTF">2020-09-12T23:39:00Z</dcterms:modified>
</cp:coreProperties>
</file>