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46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1"/>
          <w:bottom w:type="dxa" w:w="55"/>
          <w:right w:type="dxa" w:w="55"/>
        </w:tblCellMar>
      </w:tblPr>
      <w:tblGrid>
        <w:gridCol w:w="4984"/>
        <w:gridCol w:w="4983"/>
      </w:tblGrid>
      <w:tr>
        <w:trPr>
          <w:cantSplit w:val="false"/>
        </w:trPr>
        <w:tc>
          <w:tcPr>
            <w:tcW w:type="dxa" w:w="498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September 12: Tissues/Integument</w:t>
            </w:r>
          </w:p>
          <w:p>
            <w:pPr>
              <w:pStyle w:val="style20"/>
              <w:rPr>
                <w:b w:val="false"/>
                <w:bCs w:val="false"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  <w:t>Greg Chen, HTH SCI 2F03</w:t>
            </w:r>
          </w:p>
        </w:tc>
        <w:tc>
          <w:tcPr>
            <w:tcW w:type="dxa" w:w="498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Question 1</w:t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A</w:t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Question 2</w:t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B</w:t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Question 3</w:t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C</w:t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Question 4</w:t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D</w:t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Question 5</w:t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  <w:t>E</w:t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trHeight w:hRule="atLeast" w:val="387"/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4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498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1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Tahoma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6617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16</cp:revision>
</cp:coreProperties>
</file>