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5D77FB" w:rsidP="005D77FB">
      <w:pPr>
        <w:jc w:val="center"/>
        <w:rPr>
          <w:b/>
          <w:bCs/>
        </w:rP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EB1EDF" w:rsidRDefault="00EB1EDF">
      <w:pPr>
        <w:jc w:val="left"/>
        <w:rPr>
          <w:b/>
        </w:rPr>
      </w:pPr>
      <w:r>
        <w:rPr>
          <w:b/>
        </w:rPr>
        <w:lastRenderedPageBreak/>
        <w:t>Committee Members:</w:t>
      </w:r>
    </w:p>
    <w:p w:rsidR="00EB1EDF" w:rsidRPr="00FC6EC4" w:rsidRDefault="00EB1EDF" w:rsidP="00EB1EDF">
      <w:pPr>
        <w:jc w:val="left"/>
        <w:rPr>
          <w:b/>
        </w:rPr>
      </w:pPr>
      <w:r w:rsidRPr="00FC6EC4">
        <w:rPr>
          <w:b/>
        </w:rPr>
        <w:t xml:space="preserve">Dr. </w:t>
      </w:r>
      <w:proofErr w:type="spellStart"/>
      <w:r w:rsidRPr="00FC6EC4">
        <w:rPr>
          <w:b/>
        </w:rPr>
        <w:t>Wael</w:t>
      </w:r>
      <w:proofErr w:type="spellEnd"/>
      <w:r w:rsidRPr="00FC6EC4">
        <w:rPr>
          <w:b/>
        </w:rPr>
        <w:t xml:space="preserve"> Mokhtar</w:t>
      </w:r>
    </w:p>
    <w:p w:rsidR="00EB1EDF" w:rsidRPr="00FC6EC4" w:rsidRDefault="00EB1EDF" w:rsidP="00EB1EDF">
      <w:pPr>
        <w:jc w:val="left"/>
        <w:rPr>
          <w:b/>
        </w:rPr>
      </w:pPr>
      <w:r w:rsidRPr="00FC6EC4">
        <w:rPr>
          <w:b/>
        </w:rPr>
        <w:t xml:space="preserve">Dr. Mehmet </w:t>
      </w:r>
      <w:proofErr w:type="spellStart"/>
      <w:r w:rsidRPr="00FC6EC4">
        <w:rPr>
          <w:b/>
        </w:rPr>
        <w:t>Sozen</w:t>
      </w:r>
      <w:proofErr w:type="spellEnd"/>
    </w:p>
    <w:p w:rsidR="00FC6EC4" w:rsidRDefault="00EB1EDF" w:rsidP="00EB1EDF">
      <w:pPr>
        <w:jc w:val="left"/>
        <w:rPr>
          <w:b/>
        </w:rPr>
      </w:pPr>
      <w:r w:rsidRPr="00FC6EC4">
        <w:rPr>
          <w:b/>
        </w:rPr>
        <w:t>Larry Ridge</w:t>
      </w:r>
      <w:r>
        <w:rPr>
          <w:b/>
        </w:rPr>
        <w:t xml:space="preserve"> </w:t>
      </w:r>
      <w:r w:rsidR="00FC6EC4">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FD4E9B" w:rsidRDefault="00B60639">
          <w:pPr>
            <w:pStyle w:val="TOC1"/>
            <w:tabs>
              <w:tab w:val="left" w:pos="44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211648" w:history="1">
            <w:r w:rsidR="00FD4E9B" w:rsidRPr="008E1C02">
              <w:rPr>
                <w:rStyle w:val="Hyperlink"/>
                <w:noProof/>
              </w:rPr>
              <w:t>1.</w:t>
            </w:r>
            <w:r w:rsidR="00FD4E9B">
              <w:rPr>
                <w:rFonts w:asciiTheme="minorHAnsi" w:eastAsiaTheme="minorEastAsia" w:hAnsiTheme="minorHAnsi"/>
                <w:noProof/>
                <w:sz w:val="22"/>
              </w:rPr>
              <w:tab/>
            </w:r>
            <w:r w:rsidR="00FD4E9B" w:rsidRPr="008E1C02">
              <w:rPr>
                <w:rStyle w:val="Hyperlink"/>
                <w:noProof/>
              </w:rPr>
              <w:t>Abstract</w:t>
            </w:r>
            <w:r w:rsidR="00FD4E9B">
              <w:rPr>
                <w:noProof/>
                <w:webHidden/>
              </w:rPr>
              <w:tab/>
            </w:r>
            <w:r w:rsidR="00FD4E9B">
              <w:rPr>
                <w:noProof/>
                <w:webHidden/>
              </w:rPr>
              <w:fldChar w:fldCharType="begin"/>
            </w:r>
            <w:r w:rsidR="00FD4E9B">
              <w:rPr>
                <w:noProof/>
                <w:webHidden/>
              </w:rPr>
              <w:instrText xml:space="preserve"> PAGEREF _Toc1211648 \h </w:instrText>
            </w:r>
            <w:r w:rsidR="00FD4E9B">
              <w:rPr>
                <w:noProof/>
                <w:webHidden/>
              </w:rPr>
            </w:r>
            <w:r w:rsidR="00FD4E9B">
              <w:rPr>
                <w:noProof/>
                <w:webHidden/>
              </w:rPr>
              <w:fldChar w:fldCharType="separate"/>
            </w:r>
            <w:r w:rsidR="007E0AC2">
              <w:rPr>
                <w:noProof/>
                <w:webHidden/>
              </w:rPr>
              <w:t>4</w:t>
            </w:r>
            <w:r w:rsidR="00FD4E9B">
              <w:rPr>
                <w:noProof/>
                <w:webHidden/>
              </w:rPr>
              <w:fldChar w:fldCharType="end"/>
            </w:r>
          </w:hyperlink>
        </w:p>
        <w:p w:rsidR="00FD4E9B" w:rsidRDefault="00FD4E9B">
          <w:pPr>
            <w:pStyle w:val="TOC1"/>
            <w:tabs>
              <w:tab w:val="left" w:pos="440"/>
              <w:tab w:val="right" w:leader="dot" w:pos="9350"/>
            </w:tabs>
            <w:rPr>
              <w:rFonts w:asciiTheme="minorHAnsi" w:eastAsiaTheme="minorEastAsia" w:hAnsiTheme="minorHAnsi"/>
              <w:noProof/>
              <w:sz w:val="22"/>
            </w:rPr>
          </w:pPr>
          <w:hyperlink w:anchor="_Toc1211649" w:history="1">
            <w:r w:rsidRPr="008E1C02">
              <w:rPr>
                <w:rStyle w:val="Hyperlink"/>
                <w:noProof/>
              </w:rPr>
              <w:t>2.</w:t>
            </w:r>
            <w:r>
              <w:rPr>
                <w:rFonts w:asciiTheme="minorHAnsi" w:eastAsiaTheme="minorEastAsia" w:hAnsiTheme="minorHAnsi"/>
                <w:noProof/>
                <w:sz w:val="22"/>
              </w:rPr>
              <w:tab/>
            </w:r>
            <w:r w:rsidRPr="008E1C02">
              <w:rPr>
                <w:rStyle w:val="Hyperlink"/>
                <w:noProof/>
              </w:rPr>
              <w:t>Literature review</w:t>
            </w:r>
            <w:r>
              <w:rPr>
                <w:noProof/>
                <w:webHidden/>
              </w:rPr>
              <w:tab/>
            </w:r>
            <w:r>
              <w:rPr>
                <w:noProof/>
                <w:webHidden/>
              </w:rPr>
              <w:fldChar w:fldCharType="begin"/>
            </w:r>
            <w:r>
              <w:rPr>
                <w:noProof/>
                <w:webHidden/>
              </w:rPr>
              <w:instrText xml:space="preserve"> PAGEREF _Toc1211649 \h </w:instrText>
            </w:r>
            <w:r>
              <w:rPr>
                <w:noProof/>
                <w:webHidden/>
              </w:rPr>
            </w:r>
            <w:r>
              <w:rPr>
                <w:noProof/>
                <w:webHidden/>
              </w:rPr>
              <w:fldChar w:fldCharType="separate"/>
            </w:r>
            <w:r w:rsidR="007E0AC2">
              <w:rPr>
                <w:noProof/>
                <w:webHidden/>
              </w:rPr>
              <w:t>5</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0" w:history="1">
            <w:r w:rsidRPr="008E1C02">
              <w:rPr>
                <w:rStyle w:val="Hyperlink"/>
                <w:noProof/>
              </w:rPr>
              <w:t>2.1.</w:t>
            </w:r>
            <w:r>
              <w:rPr>
                <w:rFonts w:asciiTheme="minorHAnsi" w:eastAsiaTheme="minorEastAsia" w:hAnsiTheme="minorHAnsi"/>
                <w:noProof/>
                <w:sz w:val="22"/>
              </w:rPr>
              <w:tab/>
            </w:r>
            <w:r w:rsidRPr="008E1C02">
              <w:rPr>
                <w:rStyle w:val="Hyperlink"/>
                <w:noProof/>
              </w:rPr>
              <w:t>Cycle selection</w:t>
            </w:r>
            <w:r>
              <w:rPr>
                <w:noProof/>
                <w:webHidden/>
              </w:rPr>
              <w:tab/>
            </w:r>
            <w:r>
              <w:rPr>
                <w:noProof/>
                <w:webHidden/>
              </w:rPr>
              <w:fldChar w:fldCharType="begin"/>
            </w:r>
            <w:r>
              <w:rPr>
                <w:noProof/>
                <w:webHidden/>
              </w:rPr>
              <w:instrText xml:space="preserve"> PAGEREF _Toc1211650 \h </w:instrText>
            </w:r>
            <w:r>
              <w:rPr>
                <w:noProof/>
                <w:webHidden/>
              </w:rPr>
            </w:r>
            <w:r>
              <w:rPr>
                <w:noProof/>
                <w:webHidden/>
              </w:rPr>
              <w:fldChar w:fldCharType="separate"/>
            </w:r>
            <w:r w:rsidR="007E0AC2">
              <w:rPr>
                <w:noProof/>
                <w:webHidden/>
              </w:rPr>
              <w:t>5</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1" w:history="1">
            <w:r w:rsidRPr="008E1C02">
              <w:rPr>
                <w:rStyle w:val="Hyperlink"/>
                <w:noProof/>
              </w:rPr>
              <w:t>2.2.</w:t>
            </w:r>
            <w:r>
              <w:rPr>
                <w:rFonts w:asciiTheme="minorHAnsi" w:eastAsiaTheme="minorEastAsia" w:hAnsiTheme="minorHAnsi"/>
                <w:noProof/>
                <w:sz w:val="22"/>
              </w:rPr>
              <w:tab/>
            </w:r>
            <w:r w:rsidRPr="008E1C02">
              <w:rPr>
                <w:rStyle w:val="Hyperlink"/>
                <w:noProof/>
              </w:rPr>
              <w:t>Working fluid selection</w:t>
            </w:r>
            <w:r>
              <w:rPr>
                <w:noProof/>
                <w:webHidden/>
              </w:rPr>
              <w:tab/>
            </w:r>
            <w:r>
              <w:rPr>
                <w:noProof/>
                <w:webHidden/>
              </w:rPr>
              <w:fldChar w:fldCharType="begin"/>
            </w:r>
            <w:r>
              <w:rPr>
                <w:noProof/>
                <w:webHidden/>
              </w:rPr>
              <w:instrText xml:space="preserve"> PAGEREF _Toc1211651 \h </w:instrText>
            </w:r>
            <w:r>
              <w:rPr>
                <w:noProof/>
                <w:webHidden/>
              </w:rPr>
            </w:r>
            <w:r>
              <w:rPr>
                <w:noProof/>
                <w:webHidden/>
              </w:rPr>
              <w:fldChar w:fldCharType="separate"/>
            </w:r>
            <w:r w:rsidR="007E0AC2">
              <w:rPr>
                <w:noProof/>
                <w:webHidden/>
              </w:rPr>
              <w:t>7</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2" w:history="1">
            <w:r w:rsidRPr="008E1C02">
              <w:rPr>
                <w:rStyle w:val="Hyperlink"/>
                <w:noProof/>
              </w:rPr>
              <w:t>2.3.</w:t>
            </w:r>
            <w:r>
              <w:rPr>
                <w:rFonts w:asciiTheme="minorHAnsi" w:eastAsiaTheme="minorEastAsia" w:hAnsiTheme="minorHAnsi"/>
                <w:noProof/>
                <w:sz w:val="22"/>
              </w:rPr>
              <w:tab/>
            </w:r>
            <w:r w:rsidRPr="008E1C02">
              <w:rPr>
                <w:rStyle w:val="Hyperlink"/>
                <w:noProof/>
              </w:rPr>
              <w:t>Heat exchange</w:t>
            </w:r>
            <w:r>
              <w:rPr>
                <w:noProof/>
                <w:webHidden/>
              </w:rPr>
              <w:tab/>
            </w:r>
            <w:r>
              <w:rPr>
                <w:noProof/>
                <w:webHidden/>
              </w:rPr>
              <w:fldChar w:fldCharType="begin"/>
            </w:r>
            <w:r>
              <w:rPr>
                <w:noProof/>
                <w:webHidden/>
              </w:rPr>
              <w:instrText xml:space="preserve"> PAGEREF _Toc1211652 \h </w:instrText>
            </w:r>
            <w:r>
              <w:rPr>
                <w:noProof/>
                <w:webHidden/>
              </w:rPr>
            </w:r>
            <w:r>
              <w:rPr>
                <w:noProof/>
                <w:webHidden/>
              </w:rPr>
              <w:fldChar w:fldCharType="separate"/>
            </w:r>
            <w:r w:rsidR="007E0AC2">
              <w:rPr>
                <w:noProof/>
                <w:webHidden/>
              </w:rPr>
              <w:t>8</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3" w:history="1">
            <w:r w:rsidRPr="008E1C02">
              <w:rPr>
                <w:rStyle w:val="Hyperlink"/>
                <w:noProof/>
              </w:rPr>
              <w:t>2.4.</w:t>
            </w:r>
            <w:r>
              <w:rPr>
                <w:rFonts w:asciiTheme="minorHAnsi" w:eastAsiaTheme="minorEastAsia" w:hAnsiTheme="minorHAnsi"/>
                <w:noProof/>
                <w:sz w:val="22"/>
              </w:rPr>
              <w:tab/>
            </w:r>
            <w:r w:rsidRPr="008E1C02">
              <w:rPr>
                <w:rStyle w:val="Hyperlink"/>
                <w:noProof/>
              </w:rPr>
              <w:t>Cycle evaluation</w:t>
            </w:r>
            <w:r>
              <w:rPr>
                <w:noProof/>
                <w:webHidden/>
              </w:rPr>
              <w:tab/>
            </w:r>
            <w:r>
              <w:rPr>
                <w:noProof/>
                <w:webHidden/>
              </w:rPr>
              <w:fldChar w:fldCharType="begin"/>
            </w:r>
            <w:r>
              <w:rPr>
                <w:noProof/>
                <w:webHidden/>
              </w:rPr>
              <w:instrText xml:space="preserve"> PAGEREF _Toc1211653 \h </w:instrText>
            </w:r>
            <w:r>
              <w:rPr>
                <w:noProof/>
                <w:webHidden/>
              </w:rPr>
            </w:r>
            <w:r>
              <w:rPr>
                <w:noProof/>
                <w:webHidden/>
              </w:rPr>
              <w:fldChar w:fldCharType="separate"/>
            </w:r>
            <w:r w:rsidR="007E0AC2">
              <w:rPr>
                <w:noProof/>
                <w:webHidden/>
              </w:rPr>
              <w:t>9</w:t>
            </w:r>
            <w:r>
              <w:rPr>
                <w:noProof/>
                <w:webHidden/>
              </w:rPr>
              <w:fldChar w:fldCharType="end"/>
            </w:r>
          </w:hyperlink>
        </w:p>
        <w:p w:rsidR="00FD4E9B" w:rsidRDefault="00FD4E9B">
          <w:pPr>
            <w:pStyle w:val="TOC1"/>
            <w:tabs>
              <w:tab w:val="left" w:pos="440"/>
              <w:tab w:val="right" w:leader="dot" w:pos="9350"/>
            </w:tabs>
            <w:rPr>
              <w:rFonts w:asciiTheme="minorHAnsi" w:eastAsiaTheme="minorEastAsia" w:hAnsiTheme="minorHAnsi"/>
              <w:noProof/>
              <w:sz w:val="22"/>
            </w:rPr>
          </w:pPr>
          <w:hyperlink w:anchor="_Toc1211654" w:history="1">
            <w:r w:rsidRPr="008E1C02">
              <w:rPr>
                <w:rStyle w:val="Hyperlink"/>
                <w:noProof/>
              </w:rPr>
              <w:t>3.</w:t>
            </w:r>
            <w:r>
              <w:rPr>
                <w:rFonts w:asciiTheme="minorHAnsi" w:eastAsiaTheme="minorEastAsia" w:hAnsiTheme="minorHAnsi"/>
                <w:noProof/>
                <w:sz w:val="22"/>
              </w:rPr>
              <w:tab/>
            </w:r>
            <w:r w:rsidRPr="008E1C02">
              <w:rPr>
                <w:rStyle w:val="Hyperlink"/>
                <w:noProof/>
              </w:rPr>
              <w:t>Plan of study</w:t>
            </w:r>
            <w:r>
              <w:rPr>
                <w:noProof/>
                <w:webHidden/>
              </w:rPr>
              <w:tab/>
            </w:r>
            <w:r>
              <w:rPr>
                <w:noProof/>
                <w:webHidden/>
              </w:rPr>
              <w:fldChar w:fldCharType="begin"/>
            </w:r>
            <w:r>
              <w:rPr>
                <w:noProof/>
                <w:webHidden/>
              </w:rPr>
              <w:instrText xml:space="preserve"> PAGEREF _Toc1211654 \h </w:instrText>
            </w:r>
            <w:r>
              <w:rPr>
                <w:noProof/>
                <w:webHidden/>
              </w:rPr>
            </w:r>
            <w:r>
              <w:rPr>
                <w:noProof/>
                <w:webHidden/>
              </w:rPr>
              <w:fldChar w:fldCharType="separate"/>
            </w:r>
            <w:r w:rsidR="007E0AC2">
              <w:rPr>
                <w:noProof/>
                <w:webHidden/>
              </w:rPr>
              <w:t>12</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5" w:history="1">
            <w:r w:rsidRPr="008E1C02">
              <w:rPr>
                <w:rStyle w:val="Hyperlink"/>
                <w:noProof/>
              </w:rPr>
              <w:t>3.1.</w:t>
            </w:r>
            <w:r>
              <w:rPr>
                <w:rFonts w:asciiTheme="minorHAnsi" w:eastAsiaTheme="minorEastAsia" w:hAnsiTheme="minorHAnsi"/>
                <w:noProof/>
                <w:sz w:val="22"/>
              </w:rPr>
              <w:tab/>
            </w:r>
            <w:r w:rsidRPr="008E1C02">
              <w:rPr>
                <w:rStyle w:val="Hyperlink"/>
                <w:noProof/>
              </w:rPr>
              <w:t>Objectives and outcomes</w:t>
            </w:r>
            <w:r>
              <w:rPr>
                <w:noProof/>
                <w:webHidden/>
              </w:rPr>
              <w:tab/>
            </w:r>
            <w:r>
              <w:rPr>
                <w:noProof/>
                <w:webHidden/>
              </w:rPr>
              <w:fldChar w:fldCharType="begin"/>
            </w:r>
            <w:r>
              <w:rPr>
                <w:noProof/>
                <w:webHidden/>
              </w:rPr>
              <w:instrText xml:space="preserve"> PAGEREF _Toc1211655 \h </w:instrText>
            </w:r>
            <w:r>
              <w:rPr>
                <w:noProof/>
                <w:webHidden/>
              </w:rPr>
            </w:r>
            <w:r>
              <w:rPr>
                <w:noProof/>
                <w:webHidden/>
              </w:rPr>
              <w:fldChar w:fldCharType="separate"/>
            </w:r>
            <w:r w:rsidR="007E0AC2">
              <w:rPr>
                <w:noProof/>
                <w:webHidden/>
              </w:rPr>
              <w:t>12</w:t>
            </w:r>
            <w:r>
              <w:rPr>
                <w:noProof/>
                <w:webHidden/>
              </w:rPr>
              <w:fldChar w:fldCharType="end"/>
            </w:r>
          </w:hyperlink>
        </w:p>
        <w:p w:rsidR="00FD4E9B" w:rsidRDefault="00FD4E9B">
          <w:pPr>
            <w:pStyle w:val="TOC3"/>
            <w:tabs>
              <w:tab w:val="left" w:pos="1320"/>
              <w:tab w:val="right" w:leader="dot" w:pos="9350"/>
            </w:tabs>
            <w:rPr>
              <w:noProof/>
            </w:rPr>
          </w:pPr>
          <w:hyperlink w:anchor="_Toc1211656" w:history="1">
            <w:r w:rsidRPr="008E1C02">
              <w:rPr>
                <w:rStyle w:val="Hyperlink"/>
                <w:noProof/>
              </w:rPr>
              <w:t>3.1.1.</w:t>
            </w:r>
            <w:r>
              <w:rPr>
                <w:noProof/>
              </w:rPr>
              <w:tab/>
            </w:r>
            <w:r w:rsidRPr="008E1C02">
              <w:rPr>
                <w:rStyle w:val="Hyperlink"/>
                <w:noProof/>
              </w:rPr>
              <w:t>Develop a mathematical model for iterative design of an organic Rankine cycle</w:t>
            </w:r>
            <w:r>
              <w:rPr>
                <w:noProof/>
                <w:webHidden/>
              </w:rPr>
              <w:tab/>
            </w:r>
            <w:r>
              <w:rPr>
                <w:noProof/>
                <w:webHidden/>
              </w:rPr>
              <w:fldChar w:fldCharType="begin"/>
            </w:r>
            <w:r>
              <w:rPr>
                <w:noProof/>
                <w:webHidden/>
              </w:rPr>
              <w:instrText xml:space="preserve"> PAGEREF _Toc1211656 \h </w:instrText>
            </w:r>
            <w:r>
              <w:rPr>
                <w:noProof/>
                <w:webHidden/>
              </w:rPr>
            </w:r>
            <w:r>
              <w:rPr>
                <w:noProof/>
                <w:webHidden/>
              </w:rPr>
              <w:fldChar w:fldCharType="separate"/>
            </w:r>
            <w:r w:rsidR="007E0AC2">
              <w:rPr>
                <w:noProof/>
                <w:webHidden/>
              </w:rPr>
              <w:t>12</w:t>
            </w:r>
            <w:r>
              <w:rPr>
                <w:noProof/>
                <w:webHidden/>
              </w:rPr>
              <w:fldChar w:fldCharType="end"/>
            </w:r>
          </w:hyperlink>
        </w:p>
        <w:p w:rsidR="00FD4E9B" w:rsidRDefault="00FD4E9B">
          <w:pPr>
            <w:pStyle w:val="TOC3"/>
            <w:tabs>
              <w:tab w:val="left" w:pos="1320"/>
              <w:tab w:val="right" w:leader="dot" w:pos="9350"/>
            </w:tabs>
            <w:rPr>
              <w:noProof/>
            </w:rPr>
          </w:pPr>
          <w:hyperlink w:anchor="_Toc1211657" w:history="1">
            <w:r w:rsidRPr="008E1C02">
              <w:rPr>
                <w:rStyle w:val="Hyperlink"/>
                <w:noProof/>
              </w:rPr>
              <w:t>3.1.2.</w:t>
            </w:r>
            <w:r>
              <w:rPr>
                <w:noProof/>
              </w:rPr>
              <w:tab/>
            </w:r>
            <w:r w:rsidRPr="008E1C02">
              <w:rPr>
                <w:rStyle w:val="Hyperlink"/>
                <w:noProof/>
              </w:rPr>
              <w:t>Design an organic Rankine cycle to recover heat from an automotive cooling system</w:t>
            </w:r>
            <w:r>
              <w:rPr>
                <w:noProof/>
                <w:webHidden/>
              </w:rPr>
              <w:tab/>
            </w:r>
            <w:r>
              <w:rPr>
                <w:noProof/>
                <w:webHidden/>
              </w:rPr>
              <w:fldChar w:fldCharType="begin"/>
            </w:r>
            <w:r>
              <w:rPr>
                <w:noProof/>
                <w:webHidden/>
              </w:rPr>
              <w:instrText xml:space="preserve"> PAGEREF _Toc1211657 \h </w:instrText>
            </w:r>
            <w:r>
              <w:rPr>
                <w:noProof/>
                <w:webHidden/>
              </w:rPr>
            </w:r>
            <w:r>
              <w:rPr>
                <w:noProof/>
                <w:webHidden/>
              </w:rPr>
              <w:fldChar w:fldCharType="separate"/>
            </w:r>
            <w:r w:rsidR="007E0AC2">
              <w:rPr>
                <w:noProof/>
                <w:webHidden/>
              </w:rPr>
              <w:t>13</w:t>
            </w:r>
            <w:r>
              <w:rPr>
                <w:noProof/>
                <w:webHidden/>
              </w:rPr>
              <w:fldChar w:fldCharType="end"/>
            </w:r>
          </w:hyperlink>
        </w:p>
        <w:p w:rsidR="00FD4E9B" w:rsidRDefault="00FD4E9B">
          <w:pPr>
            <w:pStyle w:val="TOC1"/>
            <w:tabs>
              <w:tab w:val="left" w:pos="480"/>
              <w:tab w:val="right" w:leader="dot" w:pos="9350"/>
            </w:tabs>
            <w:rPr>
              <w:rFonts w:asciiTheme="minorHAnsi" w:eastAsiaTheme="minorEastAsia" w:hAnsiTheme="minorHAnsi"/>
              <w:noProof/>
              <w:sz w:val="22"/>
            </w:rPr>
          </w:pPr>
          <w:hyperlink w:anchor="_Toc1211658" w:history="1">
            <w:r w:rsidRPr="008E1C02">
              <w:rPr>
                <w:rStyle w:val="Hyperlink"/>
                <w:noProof/>
              </w:rPr>
              <w:t>4.</w:t>
            </w:r>
            <w:r>
              <w:rPr>
                <w:rFonts w:asciiTheme="minorHAnsi" w:eastAsiaTheme="minorEastAsia" w:hAnsiTheme="minorHAnsi"/>
                <w:noProof/>
                <w:sz w:val="22"/>
              </w:rPr>
              <w:tab/>
            </w:r>
            <w:r w:rsidRPr="008E1C02">
              <w:rPr>
                <w:rStyle w:val="Hyperlink"/>
                <w:noProof/>
              </w:rPr>
              <w:t>Preliminary results</w:t>
            </w:r>
            <w:r>
              <w:rPr>
                <w:noProof/>
                <w:webHidden/>
              </w:rPr>
              <w:tab/>
            </w:r>
            <w:r>
              <w:rPr>
                <w:noProof/>
                <w:webHidden/>
              </w:rPr>
              <w:fldChar w:fldCharType="begin"/>
            </w:r>
            <w:r>
              <w:rPr>
                <w:noProof/>
                <w:webHidden/>
              </w:rPr>
              <w:instrText xml:space="preserve"> PAGEREF _Toc1211658 \h </w:instrText>
            </w:r>
            <w:r>
              <w:rPr>
                <w:noProof/>
                <w:webHidden/>
              </w:rPr>
            </w:r>
            <w:r>
              <w:rPr>
                <w:noProof/>
                <w:webHidden/>
              </w:rPr>
              <w:fldChar w:fldCharType="separate"/>
            </w:r>
            <w:r w:rsidR="007E0AC2">
              <w:rPr>
                <w:noProof/>
                <w:webHidden/>
              </w:rPr>
              <w:t>14</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59" w:history="1">
            <w:r w:rsidRPr="008E1C02">
              <w:rPr>
                <w:rStyle w:val="Hyperlink"/>
                <w:noProof/>
              </w:rPr>
              <w:t>4.1.</w:t>
            </w:r>
            <w:r>
              <w:rPr>
                <w:rFonts w:asciiTheme="minorHAnsi" w:eastAsiaTheme="minorEastAsia" w:hAnsiTheme="minorHAnsi"/>
                <w:noProof/>
                <w:sz w:val="22"/>
              </w:rPr>
              <w:tab/>
            </w:r>
            <w:r w:rsidRPr="008E1C02">
              <w:rPr>
                <w:rStyle w:val="Hyperlink"/>
                <w:noProof/>
              </w:rPr>
              <w:t>Working fluid</w:t>
            </w:r>
            <w:r>
              <w:rPr>
                <w:noProof/>
                <w:webHidden/>
              </w:rPr>
              <w:tab/>
            </w:r>
            <w:r>
              <w:rPr>
                <w:noProof/>
                <w:webHidden/>
              </w:rPr>
              <w:fldChar w:fldCharType="begin"/>
            </w:r>
            <w:r>
              <w:rPr>
                <w:noProof/>
                <w:webHidden/>
              </w:rPr>
              <w:instrText xml:space="preserve"> PAGEREF _Toc1211659 \h </w:instrText>
            </w:r>
            <w:r>
              <w:rPr>
                <w:noProof/>
                <w:webHidden/>
              </w:rPr>
            </w:r>
            <w:r>
              <w:rPr>
                <w:noProof/>
                <w:webHidden/>
              </w:rPr>
              <w:fldChar w:fldCharType="separate"/>
            </w:r>
            <w:r w:rsidR="007E0AC2">
              <w:rPr>
                <w:noProof/>
                <w:webHidden/>
              </w:rPr>
              <w:t>14</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0" w:history="1">
            <w:r w:rsidRPr="008E1C02">
              <w:rPr>
                <w:rStyle w:val="Hyperlink"/>
                <w:noProof/>
              </w:rPr>
              <w:t>4.2.</w:t>
            </w:r>
            <w:r>
              <w:rPr>
                <w:rFonts w:asciiTheme="minorHAnsi" w:eastAsiaTheme="minorEastAsia" w:hAnsiTheme="minorHAnsi"/>
                <w:noProof/>
                <w:sz w:val="22"/>
              </w:rPr>
              <w:tab/>
            </w:r>
            <w:r w:rsidRPr="008E1C02">
              <w:rPr>
                <w:rStyle w:val="Hyperlink"/>
                <w:noProof/>
              </w:rPr>
              <w:t>Working pressures and temperatures</w:t>
            </w:r>
            <w:r>
              <w:rPr>
                <w:noProof/>
                <w:webHidden/>
              </w:rPr>
              <w:tab/>
            </w:r>
            <w:r>
              <w:rPr>
                <w:noProof/>
                <w:webHidden/>
              </w:rPr>
              <w:fldChar w:fldCharType="begin"/>
            </w:r>
            <w:r>
              <w:rPr>
                <w:noProof/>
                <w:webHidden/>
              </w:rPr>
              <w:instrText xml:space="preserve"> PAGEREF _Toc1211660 \h </w:instrText>
            </w:r>
            <w:r>
              <w:rPr>
                <w:noProof/>
                <w:webHidden/>
              </w:rPr>
            </w:r>
            <w:r>
              <w:rPr>
                <w:noProof/>
                <w:webHidden/>
              </w:rPr>
              <w:fldChar w:fldCharType="separate"/>
            </w:r>
            <w:r w:rsidR="007E0AC2">
              <w:rPr>
                <w:noProof/>
                <w:webHidden/>
              </w:rPr>
              <w:t>14</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1" w:history="1">
            <w:r w:rsidRPr="008E1C02">
              <w:rPr>
                <w:rStyle w:val="Hyperlink"/>
                <w:noProof/>
              </w:rPr>
              <w:t>4.3.</w:t>
            </w:r>
            <w:r>
              <w:rPr>
                <w:rFonts w:asciiTheme="minorHAnsi" w:eastAsiaTheme="minorEastAsia" w:hAnsiTheme="minorHAnsi"/>
                <w:noProof/>
                <w:sz w:val="22"/>
              </w:rPr>
              <w:tab/>
            </w:r>
            <w:r w:rsidRPr="008E1C02">
              <w:rPr>
                <w:rStyle w:val="Hyperlink"/>
                <w:noProof/>
              </w:rPr>
              <w:t>Increased energy efficiency</w:t>
            </w:r>
            <w:r>
              <w:rPr>
                <w:noProof/>
                <w:webHidden/>
              </w:rPr>
              <w:tab/>
            </w:r>
            <w:r>
              <w:rPr>
                <w:noProof/>
                <w:webHidden/>
              </w:rPr>
              <w:fldChar w:fldCharType="begin"/>
            </w:r>
            <w:r>
              <w:rPr>
                <w:noProof/>
                <w:webHidden/>
              </w:rPr>
              <w:instrText xml:space="preserve"> PAGEREF _Toc1211661 \h </w:instrText>
            </w:r>
            <w:r>
              <w:rPr>
                <w:noProof/>
                <w:webHidden/>
              </w:rPr>
            </w:r>
            <w:r>
              <w:rPr>
                <w:noProof/>
                <w:webHidden/>
              </w:rPr>
              <w:fldChar w:fldCharType="separate"/>
            </w:r>
            <w:r w:rsidR="007E0AC2">
              <w:rPr>
                <w:noProof/>
                <w:webHidden/>
              </w:rPr>
              <w:t>16</w:t>
            </w:r>
            <w:r>
              <w:rPr>
                <w:noProof/>
                <w:webHidden/>
              </w:rPr>
              <w:fldChar w:fldCharType="end"/>
            </w:r>
          </w:hyperlink>
        </w:p>
        <w:p w:rsidR="00FD4E9B" w:rsidRDefault="00FD4E9B">
          <w:pPr>
            <w:pStyle w:val="TOC1"/>
            <w:tabs>
              <w:tab w:val="left" w:pos="480"/>
              <w:tab w:val="right" w:leader="dot" w:pos="9350"/>
            </w:tabs>
            <w:rPr>
              <w:rFonts w:asciiTheme="minorHAnsi" w:eastAsiaTheme="minorEastAsia" w:hAnsiTheme="minorHAnsi"/>
              <w:noProof/>
              <w:sz w:val="22"/>
            </w:rPr>
          </w:pPr>
          <w:hyperlink w:anchor="_Toc1211662" w:history="1">
            <w:r w:rsidRPr="008E1C02">
              <w:rPr>
                <w:rStyle w:val="Hyperlink"/>
                <w:noProof/>
              </w:rPr>
              <w:t>5.</w:t>
            </w:r>
            <w:r>
              <w:rPr>
                <w:rFonts w:asciiTheme="minorHAnsi" w:eastAsiaTheme="minorEastAsia" w:hAnsiTheme="minorHAnsi"/>
                <w:noProof/>
                <w:sz w:val="22"/>
              </w:rPr>
              <w:tab/>
            </w:r>
            <w:r w:rsidRPr="008E1C02">
              <w:rPr>
                <w:rStyle w:val="Hyperlink"/>
                <w:noProof/>
              </w:rPr>
              <w:t>Experimental design</w:t>
            </w:r>
            <w:r>
              <w:rPr>
                <w:noProof/>
                <w:webHidden/>
              </w:rPr>
              <w:tab/>
            </w:r>
            <w:r>
              <w:rPr>
                <w:noProof/>
                <w:webHidden/>
              </w:rPr>
              <w:fldChar w:fldCharType="begin"/>
            </w:r>
            <w:r>
              <w:rPr>
                <w:noProof/>
                <w:webHidden/>
              </w:rPr>
              <w:instrText xml:space="preserve"> PAGEREF _Toc1211662 \h </w:instrText>
            </w:r>
            <w:r>
              <w:rPr>
                <w:noProof/>
                <w:webHidden/>
              </w:rPr>
            </w:r>
            <w:r>
              <w:rPr>
                <w:noProof/>
                <w:webHidden/>
              </w:rPr>
              <w:fldChar w:fldCharType="separate"/>
            </w:r>
            <w:r w:rsidR="007E0AC2">
              <w:rPr>
                <w:noProof/>
                <w:webHidden/>
              </w:rPr>
              <w:t>17</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3" w:history="1">
            <w:r w:rsidRPr="008E1C02">
              <w:rPr>
                <w:rStyle w:val="Hyperlink"/>
                <w:noProof/>
              </w:rPr>
              <w:t>5.1.</w:t>
            </w:r>
            <w:r>
              <w:rPr>
                <w:rFonts w:asciiTheme="minorHAnsi" w:eastAsiaTheme="minorEastAsia" w:hAnsiTheme="minorHAnsi"/>
                <w:noProof/>
                <w:sz w:val="22"/>
              </w:rPr>
              <w:tab/>
            </w:r>
            <w:r w:rsidRPr="008E1C02">
              <w:rPr>
                <w:rStyle w:val="Hyperlink"/>
                <w:noProof/>
              </w:rPr>
              <w:t>Boiler factors</w:t>
            </w:r>
            <w:r>
              <w:rPr>
                <w:noProof/>
                <w:webHidden/>
              </w:rPr>
              <w:tab/>
            </w:r>
            <w:r>
              <w:rPr>
                <w:noProof/>
                <w:webHidden/>
              </w:rPr>
              <w:fldChar w:fldCharType="begin"/>
            </w:r>
            <w:r>
              <w:rPr>
                <w:noProof/>
                <w:webHidden/>
              </w:rPr>
              <w:instrText xml:space="preserve"> PAGEREF _Toc1211663 \h </w:instrText>
            </w:r>
            <w:r>
              <w:rPr>
                <w:noProof/>
                <w:webHidden/>
              </w:rPr>
            </w:r>
            <w:r>
              <w:rPr>
                <w:noProof/>
                <w:webHidden/>
              </w:rPr>
              <w:fldChar w:fldCharType="separate"/>
            </w:r>
            <w:r w:rsidR="007E0AC2">
              <w:rPr>
                <w:noProof/>
                <w:webHidden/>
              </w:rPr>
              <w:t>17</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4" w:history="1">
            <w:r w:rsidRPr="008E1C02">
              <w:rPr>
                <w:rStyle w:val="Hyperlink"/>
                <w:noProof/>
              </w:rPr>
              <w:t>5.2.</w:t>
            </w:r>
            <w:r>
              <w:rPr>
                <w:rFonts w:asciiTheme="minorHAnsi" w:eastAsiaTheme="minorEastAsia" w:hAnsiTheme="minorHAnsi"/>
                <w:noProof/>
                <w:sz w:val="22"/>
              </w:rPr>
              <w:tab/>
            </w:r>
            <w:r w:rsidRPr="008E1C02">
              <w:rPr>
                <w:rStyle w:val="Hyperlink"/>
                <w:noProof/>
              </w:rPr>
              <w:t>Turbine factors</w:t>
            </w:r>
            <w:r>
              <w:rPr>
                <w:noProof/>
                <w:webHidden/>
              </w:rPr>
              <w:tab/>
            </w:r>
            <w:r>
              <w:rPr>
                <w:noProof/>
                <w:webHidden/>
              </w:rPr>
              <w:fldChar w:fldCharType="begin"/>
            </w:r>
            <w:r>
              <w:rPr>
                <w:noProof/>
                <w:webHidden/>
              </w:rPr>
              <w:instrText xml:space="preserve"> PAGEREF _Toc1211664 \h </w:instrText>
            </w:r>
            <w:r>
              <w:rPr>
                <w:noProof/>
                <w:webHidden/>
              </w:rPr>
            </w:r>
            <w:r>
              <w:rPr>
                <w:noProof/>
                <w:webHidden/>
              </w:rPr>
              <w:fldChar w:fldCharType="separate"/>
            </w:r>
            <w:r w:rsidR="007E0AC2">
              <w:rPr>
                <w:noProof/>
                <w:webHidden/>
              </w:rPr>
              <w:t>18</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5" w:history="1">
            <w:r w:rsidRPr="008E1C02">
              <w:rPr>
                <w:rStyle w:val="Hyperlink"/>
                <w:noProof/>
              </w:rPr>
              <w:t>5.3.</w:t>
            </w:r>
            <w:r>
              <w:rPr>
                <w:rFonts w:asciiTheme="minorHAnsi" w:eastAsiaTheme="minorEastAsia" w:hAnsiTheme="minorHAnsi"/>
                <w:noProof/>
                <w:sz w:val="22"/>
              </w:rPr>
              <w:tab/>
            </w:r>
            <w:r w:rsidRPr="008E1C02">
              <w:rPr>
                <w:rStyle w:val="Hyperlink"/>
                <w:noProof/>
              </w:rPr>
              <w:t>Condenser factors</w:t>
            </w:r>
            <w:r>
              <w:rPr>
                <w:noProof/>
                <w:webHidden/>
              </w:rPr>
              <w:tab/>
            </w:r>
            <w:r>
              <w:rPr>
                <w:noProof/>
                <w:webHidden/>
              </w:rPr>
              <w:fldChar w:fldCharType="begin"/>
            </w:r>
            <w:r>
              <w:rPr>
                <w:noProof/>
                <w:webHidden/>
              </w:rPr>
              <w:instrText xml:space="preserve"> PAGEREF _Toc1211665 \h </w:instrText>
            </w:r>
            <w:r>
              <w:rPr>
                <w:noProof/>
                <w:webHidden/>
              </w:rPr>
            </w:r>
            <w:r>
              <w:rPr>
                <w:noProof/>
                <w:webHidden/>
              </w:rPr>
              <w:fldChar w:fldCharType="separate"/>
            </w:r>
            <w:r w:rsidR="007E0AC2">
              <w:rPr>
                <w:noProof/>
                <w:webHidden/>
              </w:rPr>
              <w:t>18</w:t>
            </w:r>
            <w:r>
              <w:rPr>
                <w:noProof/>
                <w:webHidden/>
              </w:rPr>
              <w:fldChar w:fldCharType="end"/>
            </w:r>
          </w:hyperlink>
        </w:p>
        <w:p w:rsidR="00FD4E9B" w:rsidRDefault="00FD4E9B">
          <w:pPr>
            <w:pStyle w:val="TOC2"/>
            <w:tabs>
              <w:tab w:val="left" w:pos="880"/>
              <w:tab w:val="right" w:leader="dot" w:pos="9350"/>
            </w:tabs>
            <w:rPr>
              <w:rFonts w:asciiTheme="minorHAnsi" w:eastAsiaTheme="minorEastAsia" w:hAnsiTheme="minorHAnsi"/>
              <w:noProof/>
              <w:sz w:val="22"/>
            </w:rPr>
          </w:pPr>
          <w:hyperlink w:anchor="_Toc1211666" w:history="1">
            <w:r w:rsidRPr="008E1C02">
              <w:rPr>
                <w:rStyle w:val="Hyperlink"/>
                <w:noProof/>
              </w:rPr>
              <w:t>5.4.</w:t>
            </w:r>
            <w:r>
              <w:rPr>
                <w:rFonts w:asciiTheme="minorHAnsi" w:eastAsiaTheme="minorEastAsia" w:hAnsiTheme="minorHAnsi"/>
                <w:noProof/>
                <w:sz w:val="22"/>
              </w:rPr>
              <w:tab/>
            </w:r>
            <w:r w:rsidRPr="008E1C02">
              <w:rPr>
                <w:rStyle w:val="Hyperlink"/>
                <w:noProof/>
              </w:rPr>
              <w:t>Pump factors</w:t>
            </w:r>
            <w:r>
              <w:rPr>
                <w:noProof/>
                <w:webHidden/>
              </w:rPr>
              <w:tab/>
            </w:r>
            <w:r>
              <w:rPr>
                <w:noProof/>
                <w:webHidden/>
              </w:rPr>
              <w:fldChar w:fldCharType="begin"/>
            </w:r>
            <w:r>
              <w:rPr>
                <w:noProof/>
                <w:webHidden/>
              </w:rPr>
              <w:instrText xml:space="preserve"> PAGEREF _Toc1211666 \h </w:instrText>
            </w:r>
            <w:r>
              <w:rPr>
                <w:noProof/>
                <w:webHidden/>
              </w:rPr>
            </w:r>
            <w:r>
              <w:rPr>
                <w:noProof/>
                <w:webHidden/>
              </w:rPr>
              <w:fldChar w:fldCharType="separate"/>
            </w:r>
            <w:r w:rsidR="007E0AC2">
              <w:rPr>
                <w:noProof/>
                <w:webHidden/>
              </w:rPr>
              <w:t>18</w:t>
            </w:r>
            <w:r>
              <w:rPr>
                <w:noProof/>
                <w:webHidden/>
              </w:rPr>
              <w:fldChar w:fldCharType="end"/>
            </w:r>
          </w:hyperlink>
        </w:p>
        <w:p w:rsidR="00FD4E9B" w:rsidRDefault="00FD4E9B">
          <w:pPr>
            <w:pStyle w:val="TOC1"/>
            <w:tabs>
              <w:tab w:val="left" w:pos="480"/>
              <w:tab w:val="right" w:leader="dot" w:pos="9350"/>
            </w:tabs>
            <w:rPr>
              <w:rFonts w:asciiTheme="minorHAnsi" w:eastAsiaTheme="minorEastAsia" w:hAnsiTheme="minorHAnsi"/>
              <w:noProof/>
              <w:sz w:val="22"/>
            </w:rPr>
          </w:pPr>
          <w:hyperlink w:anchor="_Toc1211667" w:history="1">
            <w:r w:rsidRPr="008E1C02">
              <w:rPr>
                <w:rStyle w:val="Hyperlink"/>
                <w:noProof/>
              </w:rPr>
              <w:t>6.</w:t>
            </w:r>
            <w:r>
              <w:rPr>
                <w:rFonts w:asciiTheme="minorHAnsi" w:eastAsiaTheme="minorEastAsia" w:hAnsiTheme="minorHAnsi"/>
                <w:noProof/>
                <w:sz w:val="22"/>
              </w:rPr>
              <w:tab/>
            </w:r>
            <w:r w:rsidRPr="008E1C02">
              <w:rPr>
                <w:rStyle w:val="Hyperlink"/>
                <w:noProof/>
              </w:rPr>
              <w:t>References</w:t>
            </w:r>
            <w:r>
              <w:rPr>
                <w:noProof/>
                <w:webHidden/>
              </w:rPr>
              <w:tab/>
            </w:r>
            <w:r>
              <w:rPr>
                <w:noProof/>
                <w:webHidden/>
              </w:rPr>
              <w:fldChar w:fldCharType="begin"/>
            </w:r>
            <w:r>
              <w:rPr>
                <w:noProof/>
                <w:webHidden/>
              </w:rPr>
              <w:instrText xml:space="preserve"> PAGEREF _Toc1211667 \h </w:instrText>
            </w:r>
            <w:r>
              <w:rPr>
                <w:noProof/>
                <w:webHidden/>
              </w:rPr>
            </w:r>
            <w:r>
              <w:rPr>
                <w:noProof/>
                <w:webHidden/>
              </w:rPr>
              <w:fldChar w:fldCharType="separate"/>
            </w:r>
            <w:r w:rsidR="007E0AC2">
              <w:rPr>
                <w:noProof/>
                <w:webHidden/>
              </w:rPr>
              <w:t>20</w:t>
            </w:r>
            <w:r>
              <w:rPr>
                <w:noProof/>
                <w:webHidden/>
              </w:rPr>
              <w:fldChar w:fldCharType="end"/>
            </w:r>
          </w:hyperlink>
        </w:p>
        <w:p w:rsidR="00FD4E9B" w:rsidRDefault="00FD4E9B">
          <w:pPr>
            <w:pStyle w:val="TOC1"/>
            <w:tabs>
              <w:tab w:val="left" w:pos="480"/>
              <w:tab w:val="right" w:leader="dot" w:pos="9350"/>
            </w:tabs>
            <w:rPr>
              <w:rFonts w:asciiTheme="minorHAnsi" w:eastAsiaTheme="minorEastAsia" w:hAnsiTheme="minorHAnsi"/>
              <w:noProof/>
              <w:sz w:val="22"/>
            </w:rPr>
          </w:pPr>
          <w:hyperlink w:anchor="_Toc1211668" w:history="1">
            <w:r w:rsidRPr="008E1C02">
              <w:rPr>
                <w:rStyle w:val="Hyperlink"/>
                <w:noProof/>
              </w:rPr>
              <w:t>7.</w:t>
            </w:r>
            <w:r>
              <w:rPr>
                <w:rFonts w:asciiTheme="minorHAnsi" w:eastAsiaTheme="minorEastAsia" w:hAnsiTheme="minorHAnsi"/>
                <w:noProof/>
                <w:sz w:val="22"/>
              </w:rPr>
              <w:tab/>
            </w:r>
            <w:r w:rsidRPr="008E1C02">
              <w:rPr>
                <w:rStyle w:val="Hyperlink"/>
                <w:noProof/>
              </w:rPr>
              <w:t>Appendix A – Acronyms</w:t>
            </w:r>
            <w:r>
              <w:rPr>
                <w:noProof/>
                <w:webHidden/>
              </w:rPr>
              <w:tab/>
            </w:r>
            <w:r>
              <w:rPr>
                <w:noProof/>
                <w:webHidden/>
              </w:rPr>
              <w:fldChar w:fldCharType="begin"/>
            </w:r>
            <w:r>
              <w:rPr>
                <w:noProof/>
                <w:webHidden/>
              </w:rPr>
              <w:instrText xml:space="preserve"> PAGEREF _Toc1211668 \h </w:instrText>
            </w:r>
            <w:r>
              <w:rPr>
                <w:noProof/>
                <w:webHidden/>
              </w:rPr>
            </w:r>
            <w:r>
              <w:rPr>
                <w:noProof/>
                <w:webHidden/>
              </w:rPr>
              <w:fldChar w:fldCharType="separate"/>
            </w:r>
            <w:r w:rsidR="007E0AC2">
              <w:rPr>
                <w:noProof/>
                <w:webHidden/>
              </w:rPr>
              <w:t>22</w:t>
            </w:r>
            <w:r>
              <w:rPr>
                <w:noProof/>
                <w:webHidden/>
              </w:rPr>
              <w:fldChar w:fldCharType="end"/>
            </w:r>
          </w:hyperlink>
        </w:p>
        <w:p w:rsidR="00FD4E9B" w:rsidRDefault="00FD4E9B">
          <w:pPr>
            <w:pStyle w:val="TOC1"/>
            <w:tabs>
              <w:tab w:val="left" w:pos="480"/>
              <w:tab w:val="right" w:leader="dot" w:pos="9350"/>
            </w:tabs>
            <w:rPr>
              <w:rFonts w:asciiTheme="minorHAnsi" w:eastAsiaTheme="minorEastAsia" w:hAnsiTheme="minorHAnsi"/>
              <w:noProof/>
              <w:sz w:val="22"/>
            </w:rPr>
          </w:pPr>
          <w:hyperlink w:anchor="_Toc1211669" w:history="1">
            <w:r w:rsidRPr="008E1C02">
              <w:rPr>
                <w:rStyle w:val="Hyperlink"/>
                <w:noProof/>
              </w:rPr>
              <w:t>8.</w:t>
            </w:r>
            <w:r>
              <w:rPr>
                <w:rFonts w:asciiTheme="minorHAnsi" w:eastAsiaTheme="minorEastAsia" w:hAnsiTheme="minorHAnsi"/>
                <w:noProof/>
                <w:sz w:val="22"/>
              </w:rPr>
              <w:tab/>
            </w:r>
            <w:r w:rsidRPr="008E1C02">
              <w:rPr>
                <w:rStyle w:val="Hyperlink"/>
                <w:noProof/>
              </w:rPr>
              <w:t>Appendix C – Source Code</w:t>
            </w:r>
            <w:r>
              <w:rPr>
                <w:noProof/>
                <w:webHidden/>
              </w:rPr>
              <w:tab/>
            </w:r>
            <w:r>
              <w:rPr>
                <w:noProof/>
                <w:webHidden/>
              </w:rPr>
              <w:fldChar w:fldCharType="begin"/>
            </w:r>
            <w:r>
              <w:rPr>
                <w:noProof/>
                <w:webHidden/>
              </w:rPr>
              <w:instrText xml:space="preserve"> PAGEREF _Toc1211669 \h </w:instrText>
            </w:r>
            <w:r>
              <w:rPr>
                <w:noProof/>
                <w:webHidden/>
              </w:rPr>
            </w:r>
            <w:r>
              <w:rPr>
                <w:noProof/>
                <w:webHidden/>
              </w:rPr>
              <w:fldChar w:fldCharType="separate"/>
            </w:r>
            <w:r w:rsidR="007E0AC2">
              <w:rPr>
                <w:noProof/>
                <w:webHidden/>
              </w:rPr>
              <w:t>23</w:t>
            </w:r>
            <w:r>
              <w:rPr>
                <w:noProof/>
                <w:webHidden/>
              </w:rPr>
              <w:fldChar w:fldCharType="end"/>
            </w:r>
          </w:hyperlink>
        </w:p>
        <w:p w:rsidR="00FC6EC4" w:rsidRDefault="00B60639">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211648"/>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B60639">
            <w:fldChar w:fldCharType="begin"/>
          </w:r>
          <w:r>
            <w:instrText xml:space="preserve"> CITATION BCS08 \l 1033 </w:instrText>
          </w:r>
          <w:r w:rsidR="00B60639">
            <w:fldChar w:fldCharType="separate"/>
          </w:r>
          <w:r w:rsidR="00FD4E9B" w:rsidRPr="00FD4E9B">
            <w:rPr>
              <w:noProof/>
            </w:rPr>
            <w:t>[1]</w:t>
          </w:r>
          <w:r w:rsidR="00B60639">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126E9F" w:rsidRDefault="00126E9F">
      <w:pPr>
        <w:jc w:val="left"/>
      </w:pPr>
      <w:r>
        <w:br w:type="page"/>
      </w:r>
    </w:p>
    <w:p w:rsidR="00C01794" w:rsidRDefault="00ED5F99" w:rsidP="00C01794">
      <w:pPr>
        <w:pStyle w:val="Heading1"/>
      </w:pPr>
      <w:bookmarkStart w:id="1" w:name="_Toc1211649"/>
      <w:r>
        <w:lastRenderedPageBreak/>
        <w:t>Literature review</w:t>
      </w:r>
      <w:bookmarkEnd w:id="1"/>
    </w:p>
    <w:p w:rsidR="00465ABF" w:rsidRPr="00465ABF" w:rsidRDefault="00465ABF" w:rsidP="00465ABF">
      <w:pPr>
        <w:pStyle w:val="Heading2"/>
      </w:pPr>
      <w:bookmarkStart w:id="2" w:name="_Toc1211650"/>
      <w:r>
        <w:t>Cycle selection</w:t>
      </w:r>
      <w:bookmarkEnd w:id="2"/>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A70BD">
            <w:fldChar w:fldCharType="begin"/>
          </w:r>
          <w:r w:rsidR="001A70BD">
            <w:instrText xml:space="preserve"> CITATION Dig16 \l 1033 </w:instrText>
          </w:r>
          <w:r w:rsidR="001A70BD">
            <w:fldChar w:fldCharType="separate"/>
          </w:r>
          <w:r w:rsidR="00FD4E9B" w:rsidRPr="00FD4E9B">
            <w:rPr>
              <w:noProof/>
            </w:rPr>
            <w:t>[2]</w:t>
          </w:r>
          <w:r w:rsidR="001A70BD">
            <w:rPr>
              <w:noProof/>
            </w:rPr>
            <w:fldChar w:fldCharType="end"/>
          </w:r>
        </w:sdtContent>
      </w:sdt>
      <w:sdt>
        <w:sdtPr>
          <w:id w:val="1148840"/>
          <w:citation/>
        </w:sdtPr>
        <w:sdtContent>
          <w:r w:rsidR="001A70BD">
            <w:fldChar w:fldCharType="begin"/>
          </w:r>
          <w:r w:rsidR="001A70BD">
            <w:instrText xml:space="preserve"> CITATION Seo16 \l 1033 </w:instrText>
          </w:r>
          <w:r w:rsidR="001A70BD">
            <w:fldChar w:fldCharType="separate"/>
          </w:r>
          <w:r w:rsidR="00FD4E9B">
            <w:rPr>
              <w:noProof/>
            </w:rPr>
            <w:t xml:space="preserve"> </w:t>
          </w:r>
          <w:r w:rsidR="00FD4E9B" w:rsidRPr="00FD4E9B">
            <w:rPr>
              <w:noProof/>
            </w:rPr>
            <w:t>[3]</w:t>
          </w:r>
          <w:r w:rsidR="001A70BD">
            <w:rPr>
              <w:noProof/>
            </w:rPr>
            <w:fldChar w:fldCharType="end"/>
          </w:r>
        </w:sdtContent>
      </w:sdt>
      <w:r w:rsidRPr="00A44616">
        <w:t xml:space="preserve"> </w:t>
      </w:r>
      <w:sdt>
        <w:sdtPr>
          <w:id w:val="1148841"/>
          <w:citation/>
        </w:sdtPr>
        <w:sdtContent>
          <w:r w:rsidR="001A70BD">
            <w:fldChar w:fldCharType="begin"/>
          </w:r>
          <w:r w:rsidR="001A70BD">
            <w:instrText xml:space="preserve"> CITATION Dan12 \l 1033 </w:instrText>
          </w:r>
          <w:r w:rsidR="001A70BD">
            <w:fldChar w:fldCharType="separate"/>
          </w:r>
          <w:r w:rsidR="00FD4E9B" w:rsidRPr="00FD4E9B">
            <w:rPr>
              <w:noProof/>
            </w:rPr>
            <w:t>[4]</w:t>
          </w:r>
          <w:r w:rsidR="001A70BD">
            <w:rPr>
              <w:noProof/>
            </w:rPr>
            <w:fldChar w:fldCharType="end"/>
          </w:r>
        </w:sdtContent>
      </w:sdt>
      <w:r>
        <w:t xml:space="preserve"> </w:t>
      </w:r>
      <w:sdt>
        <w:sdtPr>
          <w:id w:val="1148842"/>
          <w:citation/>
        </w:sdtPr>
        <w:sdtContent>
          <w:r w:rsidR="001A70BD">
            <w:fldChar w:fldCharType="begin"/>
          </w:r>
          <w:r w:rsidR="001A70BD">
            <w:instrText xml:space="preserve"> CITATION Seo16 \l 1033 </w:instrText>
          </w:r>
          <w:r w:rsidR="001A70BD">
            <w:fldChar w:fldCharType="separate"/>
          </w:r>
          <w:r w:rsidR="00FD4E9B" w:rsidRPr="00FD4E9B">
            <w:rPr>
              <w:noProof/>
            </w:rPr>
            <w:t>[3]</w:t>
          </w:r>
          <w:r w:rsidR="001A70BD">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 xml:space="preserve">A single stage turbine is typically used for an </w:t>
      </w:r>
      <w:proofErr w:type="gramStart"/>
      <w:r>
        <w:t>ORC</w:t>
      </w:r>
      <w:proofErr w:type="gramEnd"/>
      <w:sdt>
        <w:sdtPr>
          <w:id w:val="1811657837"/>
          <w:citation/>
        </w:sdtPr>
        <w:sdtContent>
          <w:r w:rsidR="001A70BD">
            <w:fldChar w:fldCharType="begin"/>
          </w:r>
          <w:r w:rsidR="001A70BD">
            <w:instrText xml:space="preserve"> CITATION Dig16 \l 1033 </w:instrText>
          </w:r>
          <w:r w:rsidR="001A70BD">
            <w:fldChar w:fldCharType="separate"/>
          </w:r>
          <w:r w:rsidR="00FD4E9B">
            <w:rPr>
              <w:noProof/>
            </w:rPr>
            <w:t xml:space="preserve"> </w:t>
          </w:r>
          <w:r w:rsidR="00FD4E9B" w:rsidRPr="00FD4E9B">
            <w:rPr>
              <w:noProof/>
            </w:rPr>
            <w:t>[2]</w:t>
          </w:r>
          <w:r w:rsidR="001A70BD">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A70BD">
            <w:fldChar w:fldCharType="begin"/>
          </w:r>
          <w:r w:rsidR="001A70BD">
            <w:instrText xml:space="preserve"> CITATION Pao10 \l 1033 </w:instrText>
          </w:r>
          <w:r w:rsidR="001A70BD">
            <w:fldChar w:fldCharType="separate"/>
          </w:r>
          <w:r w:rsidR="00FD4E9B">
            <w:rPr>
              <w:noProof/>
            </w:rPr>
            <w:t xml:space="preserve"> </w:t>
          </w:r>
          <w:r w:rsidR="00FD4E9B" w:rsidRPr="00FD4E9B">
            <w:rPr>
              <w:noProof/>
            </w:rPr>
            <w:t>[5]</w:t>
          </w:r>
          <w:r w:rsidR="001A70BD">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A70BD">
            <w:fldChar w:fldCharType="begin"/>
          </w:r>
          <w:r w:rsidR="001A70BD">
            <w:instrText xml:space="preserve"> CITATION Dig16 \l 1033 </w:instrText>
          </w:r>
          <w:r w:rsidR="001A70BD">
            <w:fldChar w:fldCharType="separate"/>
          </w:r>
          <w:r w:rsidR="00FD4E9B">
            <w:rPr>
              <w:noProof/>
            </w:rPr>
            <w:t xml:space="preserve"> </w:t>
          </w:r>
          <w:r w:rsidR="00FD4E9B" w:rsidRPr="00FD4E9B">
            <w:rPr>
              <w:noProof/>
            </w:rPr>
            <w:t>[2]</w:t>
          </w:r>
          <w:r w:rsidR="001A70BD">
            <w:rPr>
              <w:noProof/>
            </w:rPr>
            <w:fldChar w:fldCharType="end"/>
          </w:r>
        </w:sdtContent>
      </w:sdt>
      <w:r>
        <w:t xml:space="preserve"> “For low temperature sources, </w:t>
      </w:r>
      <w:r>
        <w:lastRenderedPageBreak/>
        <w:t xml:space="preserve">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Content>
          <w:r w:rsidR="001A70BD">
            <w:fldChar w:fldCharType="begin"/>
          </w:r>
          <w:r w:rsidR="001A70BD">
            <w:instrText xml:space="preserve"> CITATION Dan12 \l 1033 </w:instrText>
          </w:r>
          <w:r w:rsidR="001A70BD">
            <w:fldChar w:fldCharType="separate"/>
          </w:r>
          <w:r w:rsidR="00FD4E9B" w:rsidRPr="00FD4E9B">
            <w:rPr>
              <w:noProof/>
            </w:rPr>
            <w:t>[4]</w:t>
          </w:r>
          <w:r w:rsidR="001A70BD">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1A70BD">
            <w:fldChar w:fldCharType="begin"/>
          </w:r>
          <w:r w:rsidR="001A70BD">
            <w:instrText xml:space="preserve"> CITATION Pao10 \l 1033 </w:instrText>
          </w:r>
          <w:r w:rsidR="001A70BD">
            <w:fldChar w:fldCharType="separate"/>
          </w:r>
          <w:r w:rsidR="00FD4E9B">
            <w:rPr>
              <w:noProof/>
            </w:rPr>
            <w:t xml:space="preserve"> </w:t>
          </w:r>
          <w:r w:rsidR="00FD4E9B" w:rsidRPr="00FD4E9B">
            <w:rPr>
              <w:noProof/>
            </w:rPr>
            <w:t>[5]</w:t>
          </w:r>
          <w:r w:rsidR="001A70BD">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A70BD">
            <w:fldChar w:fldCharType="begin"/>
          </w:r>
          <w:r w:rsidR="001A70BD">
            <w:instrText xml:space="preserve"> CITATION Enh16 \l 1033 </w:instrText>
          </w:r>
          <w:r w:rsidR="001A70BD">
            <w:fldChar w:fldCharType="separate"/>
          </w:r>
          <w:r w:rsidR="00FD4E9B" w:rsidRPr="00FD4E9B">
            <w:rPr>
              <w:noProof/>
            </w:rPr>
            <w:t>[6]</w:t>
          </w:r>
          <w:r w:rsidR="001A70BD">
            <w:rPr>
              <w:noProof/>
            </w:rPr>
            <w:fldChar w:fldCharType="end"/>
          </w:r>
        </w:sdtContent>
      </w:sdt>
      <w:r>
        <w:t xml:space="preserve"> “Some studies showed that a KC can achieve a better thermal efficiency than ORC systems.” </w:t>
      </w:r>
      <w:sdt>
        <w:sdtPr>
          <w:id w:val="-466738155"/>
          <w:citation/>
        </w:sdtPr>
        <w:sdtContent>
          <w:r w:rsidR="001A70BD">
            <w:fldChar w:fldCharType="begin"/>
          </w:r>
          <w:r w:rsidR="001A70BD">
            <w:instrText xml:space="preserve"> CITATION Enh16 \l 1033 </w:instrText>
          </w:r>
          <w:r w:rsidR="001A70BD">
            <w:fldChar w:fldCharType="separate"/>
          </w:r>
          <w:r w:rsidR="00FD4E9B" w:rsidRPr="00FD4E9B">
            <w:rPr>
              <w:noProof/>
            </w:rPr>
            <w:t>[6]</w:t>
          </w:r>
          <w:r w:rsidR="001A70BD">
            <w:rPr>
              <w:noProof/>
            </w:rPr>
            <w:fldChar w:fldCharType="end"/>
          </w:r>
        </w:sdtContent>
      </w:sdt>
      <w:r>
        <w:t xml:space="preserve"> “In practice, the expansion ratio of the turbine for KCS-34 is relatively high and a multi-stage turbine is required.” </w:t>
      </w:r>
      <w:sdt>
        <w:sdtPr>
          <w:id w:val="-586609329"/>
          <w:citation/>
        </w:sdtPr>
        <w:sdtContent>
          <w:r w:rsidR="001A70BD">
            <w:fldChar w:fldCharType="begin"/>
          </w:r>
          <w:r w:rsidR="001A70BD">
            <w:instrText xml:space="preserve"> CITATION Enh16 \l 1033 </w:instrText>
          </w:r>
          <w:r w:rsidR="001A70BD">
            <w:fldChar w:fldCharType="separate"/>
          </w:r>
          <w:r w:rsidR="00FD4E9B" w:rsidRPr="00FD4E9B">
            <w:rPr>
              <w:noProof/>
            </w:rPr>
            <w:t>[6]</w:t>
          </w:r>
          <w:r w:rsidR="001A70BD">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3" w:name="_Toc1211651"/>
      <w:r>
        <w:lastRenderedPageBreak/>
        <w:t>Working fluid selection</w:t>
      </w:r>
      <w:bookmarkEnd w:id="3"/>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Content>
          <w:r w:rsidR="001A70BD">
            <w:fldChar w:fldCharType="begin"/>
          </w:r>
          <w:r w:rsidR="001A70BD">
            <w:instrText xml:space="preserve"> CITATION Moh13 \l 1033 </w:instrText>
          </w:r>
          <w:r w:rsidR="001A70BD">
            <w:fldChar w:fldCharType="separate"/>
          </w:r>
          <w:r w:rsidR="00FD4E9B">
            <w:rPr>
              <w:noProof/>
            </w:rPr>
            <w:t xml:space="preserve"> </w:t>
          </w:r>
          <w:r w:rsidR="00FD4E9B" w:rsidRPr="00FD4E9B">
            <w:rPr>
              <w:noProof/>
            </w:rPr>
            <w:t>[7]</w:t>
          </w:r>
          <w:r w:rsidR="001A70BD">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1A70BD">
            <w:fldChar w:fldCharType="begin"/>
          </w:r>
          <w:r w:rsidR="001A70BD">
            <w:instrText xml:space="preserve"> CITATION Moh13 \l 1033 </w:instrText>
          </w:r>
          <w:r w:rsidR="001A70BD">
            <w:fldChar w:fldCharType="separate"/>
          </w:r>
          <w:r w:rsidR="00FD4E9B" w:rsidRPr="00FD4E9B">
            <w:rPr>
              <w:noProof/>
            </w:rPr>
            <w:t>[7]</w:t>
          </w:r>
          <w:r w:rsidR="001A70BD">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A70BD">
            <w:fldChar w:fldCharType="begin"/>
          </w:r>
          <w:r w:rsidR="001A70BD">
            <w:instrText xml:space="preserve"> CITATION TCH97 \l 1033 </w:instrText>
          </w:r>
          <w:r w:rsidR="001A70BD">
            <w:fldChar w:fldCharType="separate"/>
          </w:r>
          <w:r w:rsidR="00FD4E9B" w:rsidRPr="00FD4E9B">
            <w:rPr>
              <w:noProof/>
            </w:rPr>
            <w:t>[8]</w:t>
          </w:r>
          <w:r w:rsidR="001A70BD">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A70BD">
            <w:fldChar w:fldCharType="begin"/>
          </w:r>
          <w:r w:rsidR="001A70BD">
            <w:instrText xml:space="preserve"> CITATION TCH97 \l 1033 </w:instrText>
          </w:r>
          <w:r w:rsidR="001A70BD">
            <w:fldChar w:fldCharType="separate"/>
          </w:r>
          <w:r w:rsidR="00FD4E9B" w:rsidRPr="00FD4E9B">
            <w:rPr>
              <w:noProof/>
            </w:rPr>
            <w:t>[8]</w:t>
          </w:r>
          <w:r w:rsidR="001A70BD">
            <w:rPr>
              <w:noProof/>
            </w:rPr>
            <w:fldChar w:fldCharType="end"/>
          </w:r>
        </w:sdtContent>
      </w:sdt>
      <w:r w:rsidRPr="005956B8">
        <w:t xml:space="preserve"> </w:t>
      </w:r>
      <w:sdt>
        <w:sdtPr>
          <w:id w:val="620655606"/>
          <w:citation/>
        </w:sdtPr>
        <w:sdtContent>
          <w:r w:rsidR="001A70BD">
            <w:fldChar w:fldCharType="begin"/>
          </w:r>
          <w:r w:rsidR="001A70BD">
            <w:instrText xml:space="preserve"> CITATION BCS08 \l 1033 </w:instrText>
          </w:r>
          <w:r w:rsidR="001A70BD">
            <w:fldChar w:fldCharType="separate"/>
          </w:r>
          <w:r w:rsidR="00FD4E9B" w:rsidRPr="00FD4E9B">
            <w:rPr>
              <w:noProof/>
            </w:rPr>
            <w:t>[1]</w:t>
          </w:r>
          <w:r w:rsidR="001A70BD">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w:t>
      </w:r>
      <w:r w:rsidR="008646D3">
        <w:lastRenderedPageBreak/>
        <w:t>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B60639">
            <w:fldChar w:fldCharType="begin"/>
          </w:r>
          <w:r>
            <w:instrText xml:space="preserve"> CITATION Car13 \l 1033 </w:instrText>
          </w:r>
          <w:r w:rsidR="00B60639">
            <w:fldChar w:fldCharType="separate"/>
          </w:r>
          <w:r w:rsidR="00FD4E9B" w:rsidRPr="00FD4E9B">
            <w:rPr>
              <w:noProof/>
            </w:rPr>
            <w:t>[9]</w:t>
          </w:r>
          <w:r w:rsidR="00B60639">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4" w:name="_Toc1211652"/>
      <w:r>
        <w:t>Heat exchange</w:t>
      </w:r>
      <w:bookmarkEnd w:id="4"/>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bookmarkStart w:id="5" w:name="_GoBack"/>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1890" cy="3350946"/>
                    </a:xfrm>
                    <a:prstGeom prst="rect">
                      <a:avLst/>
                    </a:prstGeom>
                  </pic:spPr>
                </pic:pic>
              </a:graphicData>
            </a:graphic>
          </wp:inline>
        </w:drawing>
      </w:r>
      <w:bookmarkEnd w:id="5"/>
    </w:p>
    <w:p w:rsidR="00610A3B" w:rsidRDefault="00610A3B" w:rsidP="00610A3B">
      <w:pPr>
        <w:pStyle w:val="Caption"/>
      </w:pPr>
      <w:r>
        <w:t xml:space="preserve">Figure </w:t>
      </w:r>
      <w:fldSimple w:instr=" SEQ Figure \* ARABIC ">
        <w:r w:rsidR="007E0AC2">
          <w:rPr>
            <w:noProof/>
          </w:rPr>
          <w:t>1</w:t>
        </w:r>
      </w:fldSimple>
      <w:r>
        <w:t xml:space="preserve">: </w:t>
      </w:r>
      <w:r w:rsidRPr="00041AC6">
        <w:t xml:space="preserve">Heat balance diagram for MAN 12K98ME/MC marine diesel engine operating at 100 SMCR under ISO </w:t>
      </w:r>
      <w:proofErr w:type="gramStart"/>
      <w:r w:rsidRPr="00041AC6">
        <w:t>conditions</w:t>
      </w:r>
      <w:proofErr w:type="gramEnd"/>
      <w:sdt>
        <w:sdtPr>
          <w:id w:val="-169794530"/>
          <w:citation/>
        </w:sdtPr>
        <w:sdtContent>
          <w:r w:rsidR="001A70BD">
            <w:fldChar w:fldCharType="begin"/>
          </w:r>
          <w:r w:rsidR="001A70BD">
            <w:instrText xml:space="preserve"> CITATION Dig16 \l 1033 </w:instrText>
          </w:r>
          <w:r w:rsidR="001A70BD">
            <w:fldChar w:fldCharType="separate"/>
          </w:r>
          <w:r w:rsidR="00FD4E9B">
            <w:rPr>
              <w:noProof/>
            </w:rPr>
            <w:t xml:space="preserve"> </w:t>
          </w:r>
          <w:r w:rsidR="00FD4E9B" w:rsidRPr="00FD4E9B">
            <w:rPr>
              <w:noProof/>
            </w:rPr>
            <w:t>[2]</w:t>
          </w:r>
          <w:r w:rsidR="001A70BD">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1A70BD">
            <w:fldChar w:fldCharType="begin"/>
          </w:r>
          <w:r w:rsidR="001A70BD">
            <w:instrText xml:space="preserve"> CITATION Dig16 \l 1033 </w:instrText>
          </w:r>
          <w:r w:rsidR="001A70BD">
            <w:fldChar w:fldCharType="separate"/>
          </w:r>
          <w:r w:rsidR="00FD4E9B" w:rsidRPr="00FD4E9B">
            <w:rPr>
              <w:noProof/>
            </w:rPr>
            <w:t>[2]</w:t>
          </w:r>
          <w:r w:rsidR="001A70BD">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A70BD">
            <w:fldChar w:fldCharType="begin"/>
          </w:r>
          <w:r w:rsidR="001A70BD">
            <w:instrText xml:space="preserve"> CITATION BCS08 \l 1033 </w:instrText>
          </w:r>
          <w:r w:rsidR="001A70BD">
            <w:fldChar w:fldCharType="separate"/>
          </w:r>
          <w:r w:rsidR="00FD4E9B">
            <w:rPr>
              <w:noProof/>
            </w:rPr>
            <w:t xml:space="preserve"> </w:t>
          </w:r>
          <w:r w:rsidR="00FD4E9B" w:rsidRPr="00FD4E9B">
            <w:rPr>
              <w:noProof/>
            </w:rPr>
            <w:t>[1]</w:t>
          </w:r>
          <w:r w:rsidR="001A70BD">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6" w:name="_Toc1211653"/>
      <w:r>
        <w:t>Cycle evaluation</w:t>
      </w:r>
      <w:bookmarkEnd w:id="6"/>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work potential. </w:t>
      </w:r>
      <w:r w:rsidR="00202246">
        <w:t>The work potential is the maximum work that can be obtained using a given heat source to drive a heat engine such as one using the Rankine cycle. That maximum work potential is given by the following equation.</w:t>
      </w:r>
    </w:p>
    <w:p w:rsidR="00202246" w:rsidRDefault="00202246" w:rsidP="00126E9F"/>
    <w:p w:rsidR="00202246" w:rsidRPr="007464EE" w:rsidRDefault="00202246" w:rsidP="00126E9F">
      <w:pPr>
        <w:rPr>
          <w:rFonts w:eastAsiaTheme="minorEastAsia"/>
        </w:rPr>
      </w:pPr>
      <m:oMathPara>
        <m:oMath>
          <m:r>
            <w:rPr>
              <w:rFonts w:ascii="Cambria Math" w:hAnsi="Cambria Math"/>
            </w:rPr>
            <m:t>WP=η</m:t>
          </m:r>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acc>
            <m:accPr>
              <m:chr m:val="̇"/>
              <m:ctrlPr>
                <w:rPr>
                  <w:rFonts w:ascii="Cambria Math" w:hAnsi="Cambria Math"/>
                  <w:i/>
                </w:rPr>
              </m:ctrlPr>
            </m:accPr>
            <m:e>
              <m:r>
                <w:rPr>
                  <w:rFonts w:ascii="Cambria Math" w:hAnsi="Cambria Math"/>
                </w:rPr>
                <m:t>E</m:t>
              </m:r>
            </m:e>
          </m:acc>
        </m:oMath>
      </m:oMathPara>
    </w:p>
    <w:p w:rsidR="00ED5F99" w:rsidRDefault="007464EE" w:rsidP="008A0E49">
      <w:pPr>
        <w:pStyle w:val="Caption"/>
        <w:jc w:val="center"/>
      </w:pPr>
      <w:r>
        <w:t xml:space="preserve">Equation </w:t>
      </w:r>
      <w:r w:rsidR="00B60639">
        <w:rPr>
          <w:noProof/>
        </w:rPr>
        <w:fldChar w:fldCharType="begin"/>
      </w:r>
      <w:r w:rsidR="00FC474A">
        <w:rPr>
          <w:noProof/>
        </w:rPr>
        <w:instrText xml:space="preserve"> SEQ Equation \* ARABIC </w:instrText>
      </w:r>
      <w:r w:rsidR="00B60639">
        <w:rPr>
          <w:noProof/>
        </w:rPr>
        <w:fldChar w:fldCharType="separate"/>
      </w:r>
      <w:r w:rsidR="007E0AC2">
        <w:rPr>
          <w:noProof/>
        </w:rPr>
        <w:t>1</w:t>
      </w:r>
      <w:r w:rsidR="00B60639">
        <w:rPr>
          <w:noProof/>
        </w:rPr>
        <w:fldChar w:fldCharType="end"/>
      </w:r>
      <w:r>
        <w:t>: Maximum work potential</w:t>
      </w:r>
    </w:p>
    <w:p w:rsidR="008A0E49" w:rsidRDefault="008A0E49" w:rsidP="008A0E49"/>
    <w:p w:rsidR="00B3136C" w:rsidRPr="008A0E49" w:rsidRDefault="008A0E49" w:rsidP="008A0E49">
      <w:r>
        <w:lastRenderedPageBreak/>
        <w:t>Other methods of comparison include</w:t>
      </w:r>
      <w:r w:rsidR="00B3136C">
        <w:t xml:space="preserve"> parameters such as</w:t>
      </w:r>
      <w:r>
        <w:t xml:space="preserve"> system cost, research and development</w:t>
      </w:r>
      <w:r w:rsidR="00B3136C">
        <w:t xml:space="preserve"> time and cost</w:t>
      </w:r>
      <w:r>
        <w:t>, system complexity and maintenance</w:t>
      </w:r>
      <w:r w:rsidR="00B3136C">
        <w:t>,</w:t>
      </w:r>
      <w:r>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7" w:name="_Toc1211654"/>
      <w:r>
        <w:lastRenderedPageBreak/>
        <w:t>Plan of study</w:t>
      </w:r>
      <w:bookmarkEnd w:id="7"/>
    </w:p>
    <w:p w:rsidR="000372D3" w:rsidRDefault="000372D3" w:rsidP="000372D3"/>
    <w:p w:rsidR="000372D3" w:rsidRDefault="000372D3" w:rsidP="000372D3">
      <w:pPr>
        <w:pStyle w:val="Heading2"/>
      </w:pPr>
      <w:bookmarkStart w:id="8" w:name="_Toc1211655"/>
      <w:r>
        <w:t>Objectives and outcomes</w:t>
      </w:r>
      <w:bookmarkEnd w:id="8"/>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B60639">
        <w:rPr>
          <w:noProof/>
        </w:rPr>
        <w:fldChar w:fldCharType="begin"/>
      </w:r>
      <w:r w:rsidR="00131385">
        <w:rPr>
          <w:noProof/>
        </w:rPr>
        <w:instrText xml:space="preserve"> SEQ Table \* ARABIC </w:instrText>
      </w:r>
      <w:r w:rsidR="00B60639">
        <w:rPr>
          <w:noProof/>
        </w:rPr>
        <w:fldChar w:fldCharType="separate"/>
      </w:r>
      <w:r w:rsidR="007E0AC2">
        <w:rPr>
          <w:noProof/>
        </w:rPr>
        <w:t>1</w:t>
      </w:r>
      <w:r w:rsidR="00B60639">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R245fa, R236ea, R227ea, </w:t>
            </w:r>
            <w:proofErr w:type="spellStart"/>
            <w:r w:rsidRPr="009C266A">
              <w:rPr>
                <w:rFonts w:ascii="Calibri" w:eastAsia="Times New Roman" w:hAnsi="Calibri" w:cs="Times New Roman"/>
                <w:color w:val="000000"/>
                <w:sz w:val="22"/>
              </w:rPr>
              <w:t>isopentane</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9" w:name="_Toc1211656"/>
      <w:r>
        <w:t>Develop a mathematical model for iterative design of an organic Rankine cycle</w:t>
      </w:r>
      <w:bookmarkEnd w:id="9"/>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1">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7E0AC2">
          <w:rPr>
            <w:noProof/>
          </w:rPr>
          <w:t>2</w:t>
        </w:r>
      </w:fldSimple>
      <w:r>
        <w:t>: Proposed study components diagram</w:t>
      </w:r>
    </w:p>
    <w:p w:rsidR="0078405C" w:rsidRPr="0078405C" w:rsidRDefault="0078405C" w:rsidP="0078405C"/>
    <w:p w:rsidR="002C56A3" w:rsidRDefault="0078405C" w:rsidP="00C061FD">
      <w:pPr>
        <w:pStyle w:val="Heading3"/>
      </w:pPr>
      <w:bookmarkStart w:id="10" w:name="_Toc1211657"/>
      <w:r>
        <w:t>Design an organic Rankine cycle to recover heat from an automotive cooling system</w:t>
      </w:r>
      <w:bookmarkEnd w:id="10"/>
    </w:p>
    <w:p w:rsidR="0078405C" w:rsidRP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142748" w:rsidRDefault="00142748" w:rsidP="00C061FD">
      <w:pPr>
        <w:pStyle w:val="Heading3"/>
        <w:rPr>
          <w:sz w:val="32"/>
          <w:szCs w:val="32"/>
        </w:rPr>
      </w:pPr>
      <w:r>
        <w:br w:type="page"/>
      </w:r>
    </w:p>
    <w:p w:rsidR="00AA2CA9" w:rsidRDefault="00AA2CA9" w:rsidP="00AA2CA9">
      <w:pPr>
        <w:pStyle w:val="Heading1"/>
      </w:pPr>
      <w:bookmarkStart w:id="11" w:name="_Toc1211658"/>
      <w:r>
        <w:lastRenderedPageBreak/>
        <w:t>Preliminary results</w:t>
      </w:r>
      <w:bookmarkEnd w:id="11"/>
    </w:p>
    <w:p w:rsidR="00AA2CA9" w:rsidRDefault="00AA2CA9" w:rsidP="00AA2CA9">
      <w:pPr>
        <w:pStyle w:val="Heading2"/>
      </w:pPr>
      <w:bookmarkStart w:id="12" w:name="_Toc1211659"/>
      <w:r>
        <w:t>Working fluid</w:t>
      </w:r>
      <w:bookmarkEnd w:id="12"/>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08152" cy="3146673"/>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7E0AC2">
        <w:rPr>
          <w:noProof/>
        </w:rPr>
        <w:t>3</w:t>
      </w:r>
      <w:r w:rsidR="00B60639">
        <w:rPr>
          <w:noProof/>
        </w:rPr>
        <w:fldChar w:fldCharType="end"/>
      </w:r>
      <w:r>
        <w:t xml:space="preserve">: R245fa Pressure/Enthalpy </w:t>
      </w:r>
      <w:proofErr w:type="gramStart"/>
      <w:r>
        <w:t>diagram</w:t>
      </w:r>
      <w:proofErr w:type="gramEnd"/>
      <w:sdt>
        <w:sdtPr>
          <w:id w:val="1504252269"/>
          <w:citation/>
        </w:sdtPr>
        <w:sdtContent>
          <w:r w:rsidR="00B60639">
            <w:fldChar w:fldCharType="begin"/>
          </w:r>
          <w:r>
            <w:instrText xml:space="preserve"> CITATION Ame09 \l 1033 </w:instrText>
          </w:r>
          <w:r w:rsidR="00B60639">
            <w:fldChar w:fldCharType="separate"/>
          </w:r>
          <w:r w:rsidR="00FD4E9B">
            <w:rPr>
              <w:noProof/>
            </w:rPr>
            <w:t xml:space="preserve"> </w:t>
          </w:r>
          <w:r w:rsidR="00FD4E9B" w:rsidRPr="00FD4E9B">
            <w:rPr>
              <w:noProof/>
            </w:rPr>
            <w:t>[10]</w:t>
          </w:r>
          <w:r w:rsidR="00B60639">
            <w:fldChar w:fldCharType="end"/>
          </w:r>
        </w:sdtContent>
      </w:sdt>
    </w:p>
    <w:p w:rsidR="00AA2CA9" w:rsidRDefault="00AA2CA9" w:rsidP="00AA2CA9"/>
    <w:p w:rsidR="00AA2CA9" w:rsidRDefault="00AA2CA9" w:rsidP="00AA2CA9">
      <w:r>
        <w:t>The proposed study will explore other common working fluids as one of the parameters in the ORC model.</w:t>
      </w:r>
    </w:p>
    <w:p w:rsidR="00AA2CA9" w:rsidRPr="00DE661A" w:rsidRDefault="00AA2CA9" w:rsidP="00AA2CA9"/>
    <w:p w:rsidR="00AA2CA9" w:rsidRPr="008B38E3" w:rsidRDefault="00AA2CA9" w:rsidP="00AA2CA9">
      <w:pPr>
        <w:pStyle w:val="Heading2"/>
      </w:pPr>
      <w:bookmarkStart w:id="13" w:name="_Ref531879853"/>
      <w:bookmarkStart w:id="14" w:name="_Toc1211660"/>
      <w:r>
        <w:t>Working pressures and temperatures</w:t>
      </w:r>
      <w:bookmarkEnd w:id="13"/>
      <w:bookmarkEnd w:id="14"/>
    </w:p>
    <w:p w:rsidR="00AA2CA9" w:rsidRDefault="00AA2CA9" w:rsidP="00AA2CA9">
      <w:r>
        <w:t xml:space="preserve">A simple Rankine vapor power cycle was modelled like the diagram shown in </w:t>
      </w:r>
      <w:r w:rsidR="00B60639">
        <w:fldChar w:fldCharType="begin"/>
      </w:r>
      <w:r>
        <w:instrText xml:space="preserve"> REF _Ref531105452 \h </w:instrText>
      </w:r>
      <w:r w:rsidR="00B60639">
        <w:fldChar w:fldCharType="separate"/>
      </w:r>
      <w:r w:rsidR="007E0AC2">
        <w:t xml:space="preserve">Figure </w:t>
      </w:r>
      <w:r w:rsidR="007E0AC2">
        <w:rPr>
          <w:noProof/>
        </w:rPr>
        <w:t>4</w:t>
      </w:r>
      <w:r w:rsidR="00B60639">
        <w:fldChar w:fldCharType="end"/>
      </w:r>
      <w:r>
        <w:t xml:space="preserve">. The model was produced in Python as shown in </w:t>
      </w:r>
      <w:r w:rsidR="00B60639">
        <w:fldChar w:fldCharType="begin"/>
      </w:r>
      <w:r>
        <w:instrText xml:space="preserve"> REF _Ref531105537 \h </w:instrText>
      </w:r>
      <w:r w:rsidR="00B60639">
        <w:fldChar w:fldCharType="separate"/>
      </w:r>
      <w:r w:rsidR="007E0AC2">
        <w:t>Appendix C – Source Code</w:t>
      </w:r>
      <w:r w:rsidR="00B60639">
        <w:fldChar w:fldCharType="end"/>
      </w:r>
      <w:r>
        <w:t xml:space="preserve">. </w:t>
      </w:r>
    </w:p>
    <w:p w:rsidR="00AA2CA9" w:rsidRDefault="00AA2CA9" w:rsidP="00AA2CA9"/>
    <w:p w:rsidR="00AA2CA9" w:rsidRDefault="00AA2CA9" w:rsidP="00AA2CA9">
      <w:pPr>
        <w:jc w:val="center"/>
      </w:pPr>
      <w:r>
        <w:rPr>
          <w:noProof/>
        </w:rPr>
        <w:lastRenderedPageBreak/>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20674" cy="1925468"/>
                    </a:xfrm>
                    <a:prstGeom prst="rect">
                      <a:avLst/>
                    </a:prstGeom>
                  </pic:spPr>
                </pic:pic>
              </a:graphicData>
            </a:graphic>
          </wp:inline>
        </w:drawing>
      </w:r>
    </w:p>
    <w:p w:rsidR="00AA2CA9" w:rsidRDefault="00AA2CA9" w:rsidP="00AA2CA9">
      <w:pPr>
        <w:pStyle w:val="Caption"/>
        <w:jc w:val="center"/>
      </w:pPr>
      <w:bookmarkStart w:id="15" w:name="_Ref531105452"/>
      <w:r>
        <w:t xml:space="preserve">Figure </w:t>
      </w:r>
      <w:r w:rsidR="00B60639">
        <w:rPr>
          <w:noProof/>
        </w:rPr>
        <w:fldChar w:fldCharType="begin"/>
      </w:r>
      <w:r>
        <w:rPr>
          <w:noProof/>
        </w:rPr>
        <w:instrText xml:space="preserve"> SEQ Figure \* ARABIC </w:instrText>
      </w:r>
      <w:r w:rsidR="00B60639">
        <w:rPr>
          <w:noProof/>
        </w:rPr>
        <w:fldChar w:fldCharType="separate"/>
      </w:r>
      <w:r w:rsidR="007E0AC2">
        <w:rPr>
          <w:noProof/>
        </w:rPr>
        <w:t>4</w:t>
      </w:r>
      <w:r w:rsidR="00B60639">
        <w:rPr>
          <w:noProof/>
        </w:rPr>
        <w:fldChar w:fldCharType="end"/>
      </w:r>
      <w:bookmarkEnd w:id="15"/>
      <w:r>
        <w:t>: Typical Rankine cycle</w:t>
      </w:r>
    </w:p>
    <w:p w:rsidR="00AA2CA9" w:rsidRDefault="00AA2CA9" w:rsidP="00AA2CA9">
      <w:r>
        <w:t>The results from this model are shown in the follo</w:t>
      </w:r>
      <w:r w:rsidR="00A130C0">
        <w:t>wing figures which</w:t>
      </w:r>
      <w:r>
        <w:t xml:space="preserve"> will inform a more nu</w:t>
      </w:r>
      <w:r w:rsidR="005E09F2">
        <w:t>anced model of a design space from</w:t>
      </w:r>
      <w:r>
        <w:t xml:space="preserve"> which to start:</w:t>
      </w:r>
    </w:p>
    <w:p w:rsidR="00AA2CA9" w:rsidRDefault="00AA2CA9" w:rsidP="00AA2CA9">
      <w:pPr>
        <w:jc w:val="center"/>
        <w:rPr>
          <w:noProof/>
        </w:rPr>
      </w:pPr>
      <w:r w:rsidRPr="00B5578D">
        <w:rPr>
          <w:noProof/>
        </w:rPr>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cstate="print"/>
                    <a:stretch>
                      <a:fillRect/>
                    </a:stretch>
                  </pic:blipFill>
                  <pic:spPr>
                    <a:xfrm>
                      <a:off x="0" y="0"/>
                      <a:ext cx="2194560" cy="1801368"/>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7E0AC2">
        <w:rPr>
          <w:noProof/>
        </w:rPr>
        <w:t>5</w:t>
      </w:r>
      <w:r w:rsidR="00B60639">
        <w:rPr>
          <w:noProof/>
        </w:rPr>
        <w:fldChar w:fldCharType="end"/>
      </w:r>
      <w:r>
        <w:t>: Power output per unit mass flow rate and efficiency by boiler and condenser working pressures</w:t>
      </w:r>
    </w:p>
    <w:p w:rsidR="00AA2CA9" w:rsidRDefault="00AA2CA9" w:rsidP="00AA2CA9">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6"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7" cstate="print"/>
                    <a:stretch>
                      <a:fillRect/>
                    </a:stretch>
                  </pic:blipFill>
                  <pic:spPr>
                    <a:xfrm>
                      <a:off x="0" y="0"/>
                      <a:ext cx="2194560" cy="1783080"/>
                    </a:xfrm>
                    <a:prstGeom prst="rect">
                      <a:avLst/>
                    </a:prstGeom>
                  </pic:spPr>
                </pic:pic>
              </a:graphicData>
            </a:graphic>
          </wp:inline>
        </w:drawing>
      </w:r>
    </w:p>
    <w:p w:rsidR="00AA2CA9" w:rsidRDefault="00AA2CA9" w:rsidP="00AA2CA9">
      <w:pPr>
        <w:pStyle w:val="Caption"/>
        <w:jc w:val="center"/>
      </w:pPr>
      <w:r>
        <w:t xml:space="preserve">Figure </w:t>
      </w:r>
      <w:r w:rsidR="00B60639">
        <w:rPr>
          <w:noProof/>
        </w:rPr>
        <w:fldChar w:fldCharType="begin"/>
      </w:r>
      <w:r>
        <w:rPr>
          <w:noProof/>
        </w:rPr>
        <w:instrText xml:space="preserve"> SEQ Figure \* ARABIC </w:instrText>
      </w:r>
      <w:r w:rsidR="00B60639">
        <w:rPr>
          <w:noProof/>
        </w:rPr>
        <w:fldChar w:fldCharType="separate"/>
      </w:r>
      <w:r w:rsidR="007E0AC2">
        <w:rPr>
          <w:noProof/>
        </w:rPr>
        <w:t>6</w:t>
      </w:r>
      <w:r w:rsidR="00B60639">
        <w:rPr>
          <w:noProof/>
        </w:rPr>
        <w:fldChar w:fldCharType="end"/>
      </w:r>
      <w:r>
        <w:t>: Power output per unit mass flow rate and efficiency by boiler and condenser working temperatures</w:t>
      </w:r>
    </w:p>
    <w:p w:rsidR="00AA2CA9" w:rsidRDefault="00A130C0" w:rsidP="00AA2CA9">
      <w:r>
        <w:t>As can be seen from these figures, increased mass flow rate increases power output and efficiency. There are two aspects of the cycle that can be manipulated to achieve faster mass flow rate: A pump design that has a faster volumetric flow rate, and a working fluid of higher density.</w:t>
      </w:r>
    </w:p>
    <w:p w:rsidR="00AA2CA9" w:rsidRDefault="00AA2CA9" w:rsidP="00AA2CA9">
      <w:pPr>
        <w:pStyle w:val="Heading2"/>
      </w:pPr>
      <w:bookmarkStart w:id="16" w:name="_Toc1211661"/>
      <w:r>
        <w:lastRenderedPageBreak/>
        <w:t>Increased energy efficiency</w:t>
      </w:r>
      <w:bookmarkEnd w:id="16"/>
    </w:p>
    <w:p w:rsidR="00AA2CA9" w:rsidRDefault="00AA2CA9" w:rsidP="00AA2CA9">
      <w:r>
        <w:t>One must be able to justify the addition of an</w:t>
      </w:r>
      <w:r w:rsidR="00CC09AA">
        <w:t xml:space="preserve">y waste heat recovery system with respect to </w:t>
      </w:r>
      <w:r>
        <w:t xml:space="preserve">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energy to accelerate its own mass; otherwise it does not contribute in a positive way to the energy balance of the vehicle. Another </w:t>
      </w:r>
      <w:proofErr w:type="gramStart"/>
      <w:r>
        <w:t>way</w:t>
      </w:r>
      <w:proofErr w:type="gramEnd"/>
      <w:r>
        <w:t xml:space="preserve"> in which the system must pay for itself, though not always a requirement for a consumer, is that the system should recover enough energy to offset its own manufacture.</w:t>
      </w:r>
    </w:p>
    <w:p w:rsidR="00AA2CA9" w:rsidRDefault="00AA2CA9" w:rsidP="00AA2CA9"/>
    <w:p w:rsidR="005E09F2" w:rsidRDefault="005E09F2" w:rsidP="00AA2CA9">
      <w:r>
        <w:t>This is of specific concern to GHSP and will therefore be considered during the iterative cycle optimizations a significant contributor to the fitness function used to evaluate a given set of cycle parameters.</w:t>
      </w:r>
    </w:p>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17" w:name="_Toc1211662"/>
      <w:r>
        <w:lastRenderedPageBreak/>
        <w:t>Experimental design</w:t>
      </w:r>
      <w:bookmarkEnd w:id="17"/>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w:t>
      </w:r>
      <w:proofErr w:type="gramStart"/>
      <w:r>
        <w:t>study</w:t>
      </w:r>
      <w:proofErr w:type="gramEnd"/>
      <w:r>
        <w:t xml:space="preserve"> cited as the best working fluid for a heat source of 145</w:t>
      </w:r>
      <w:r>
        <w:rPr>
          <w:vertAlign w:val="superscript"/>
        </w:rPr>
        <w:t>o</w:t>
      </w:r>
      <w:r>
        <w:t xml:space="preserve">C. </w:t>
      </w:r>
      <w:sdt>
        <w:sdtPr>
          <w:id w:val="674849308"/>
          <w:citation/>
        </w:sdtPr>
        <w:sdtContent>
          <w:r w:rsidR="00B60639">
            <w:fldChar w:fldCharType="begin"/>
          </w:r>
          <w:r>
            <w:instrText xml:space="preserve"> CITATION Dan12 \l 1033 </w:instrText>
          </w:r>
          <w:r w:rsidR="00B60639">
            <w:fldChar w:fldCharType="separate"/>
          </w:r>
          <w:r w:rsidR="00FD4E9B" w:rsidRPr="00FD4E9B">
            <w:rPr>
              <w:noProof/>
            </w:rPr>
            <w:t>[4]</w:t>
          </w:r>
          <w:r w:rsidR="00B60639">
            <w:fldChar w:fldCharType="end"/>
          </w:r>
        </w:sdtContent>
      </w:sdt>
      <w:r w:rsidR="00BB28CE">
        <w:t xml:space="preserve"> Another source used R227ea as a working fluid which was observed to have an electric efficiency of 4.88% </w:t>
      </w:r>
      <w:sdt>
        <w:sdtPr>
          <w:id w:val="1622722630"/>
          <w:citation/>
        </w:sdtPr>
        <w:sdtContent>
          <w:r w:rsidR="00B60639">
            <w:fldChar w:fldCharType="begin"/>
          </w:r>
          <w:r w:rsidR="00BB28CE">
            <w:instrText xml:space="preserve"> CITATION Seo16 \l 1033 </w:instrText>
          </w:r>
          <w:r w:rsidR="00B60639">
            <w:fldChar w:fldCharType="separate"/>
          </w:r>
          <w:r w:rsidR="00FD4E9B" w:rsidRPr="00FD4E9B">
            <w:rPr>
              <w:noProof/>
            </w:rPr>
            <w:t>[3]</w:t>
          </w:r>
          <w:r w:rsidR="00B60639">
            <w:fldChar w:fldCharType="end"/>
          </w:r>
        </w:sdtContent>
      </w:sdt>
    </w:p>
    <w:p w:rsidR="00F707BE" w:rsidRDefault="00F707BE" w:rsidP="00AA2CA9"/>
    <w:p w:rsidR="00F707BE" w:rsidRPr="00F707BE" w:rsidRDefault="00F707BE" w:rsidP="00AA2CA9">
      <w:r>
        <w:t xml:space="preserve">There </w:t>
      </w:r>
      <w:proofErr w:type="gramStart"/>
      <w:r>
        <w:t>are</w:t>
      </w:r>
      <w:proofErr w:type="gramEnd"/>
      <w:r>
        <w:t xml:space="preserve"> also efficiency improving features of a Rankine cycle which could be explored. Boiler temperatures super, </w:t>
      </w:r>
      <w:proofErr w:type="gramStart"/>
      <w:r>
        <w:t>trans</w:t>
      </w:r>
      <w:proofErr w:type="gramEnd"/>
      <w:r>
        <w:t xml:space="preserve">,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18" w:name="_Toc1211663"/>
      <w:r>
        <w:t>Boiler factors</w:t>
      </w:r>
      <w:bookmarkEnd w:id="18"/>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19" w:name="_Toc1211664"/>
      <w:r>
        <w:lastRenderedPageBreak/>
        <w:t>Turbine factors</w:t>
      </w:r>
      <w:bookmarkEnd w:id="19"/>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20" w:name="_Toc1211665"/>
      <w:r>
        <w:t>Condenser factors</w:t>
      </w:r>
      <w:bookmarkEnd w:id="20"/>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w:t>
      </w:r>
      <w:proofErr w:type="gramStart"/>
      <w:r>
        <w:t>air,</w:t>
      </w:r>
      <w:proofErr w:type="gramEnd"/>
      <w:r>
        <w:t xml:space="preserve">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21" w:name="_Toc1211666"/>
      <w:r>
        <w:t>Pump factors</w:t>
      </w:r>
      <w:bookmarkEnd w:id="21"/>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bookmarkStart w:id="22" w:name="_Toc1211667"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22"/>
        </w:p>
        <w:sdt>
          <w:sdtPr>
            <w:id w:val="-573587230"/>
            <w:bibliography/>
          </w:sdtPr>
          <w:sdtContent>
            <w:p w:rsidR="00FD4E9B" w:rsidRDefault="00DC22E8" w:rsidP="00DC22E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 </w:t>
                    </w:r>
                  </w:p>
                </w:tc>
                <w:tc>
                  <w:tcPr>
                    <w:tcW w:w="0" w:type="auto"/>
                    <w:hideMark/>
                  </w:tcPr>
                  <w:p w:rsidR="00FD4E9B" w:rsidRDefault="00FD4E9B">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[2] </w:t>
                    </w:r>
                  </w:p>
                </w:tc>
                <w:tc>
                  <w:tcPr>
                    <w:tcW w:w="0" w:type="auto"/>
                    <w:hideMark/>
                  </w:tcPr>
                  <w:p w:rsidR="00FD4E9B" w:rsidRDefault="00FD4E9B">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[3] </w:t>
                    </w:r>
                  </w:p>
                </w:tc>
                <w:tc>
                  <w:tcPr>
                    <w:tcW w:w="0" w:type="auto"/>
                    <w:hideMark/>
                  </w:tcPr>
                  <w:p w:rsidR="00FD4E9B" w:rsidRDefault="00FD4E9B">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[4] </w:t>
                    </w:r>
                  </w:p>
                </w:tc>
                <w:tc>
                  <w:tcPr>
                    <w:tcW w:w="0" w:type="auto"/>
                    <w:hideMark/>
                  </w:tcPr>
                  <w:p w:rsidR="00FD4E9B" w:rsidRDefault="00FD4E9B">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[5] </w:t>
                    </w:r>
                  </w:p>
                </w:tc>
                <w:tc>
                  <w:tcPr>
                    <w:tcW w:w="0" w:type="auto"/>
                    <w:hideMark/>
                  </w:tcPr>
                  <w:p w:rsidR="00FD4E9B" w:rsidRDefault="00FD4E9B">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[6] </w:t>
                    </w:r>
                  </w:p>
                </w:tc>
                <w:tc>
                  <w:tcPr>
                    <w:tcW w:w="0" w:type="auto"/>
                    <w:hideMark/>
                  </w:tcPr>
                  <w:p w:rsidR="00FD4E9B" w:rsidRDefault="00FD4E9B">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[7] </w:t>
                    </w:r>
                  </w:p>
                </w:tc>
                <w:tc>
                  <w:tcPr>
                    <w:tcW w:w="0" w:type="auto"/>
                    <w:hideMark/>
                  </w:tcPr>
                  <w:p w:rsidR="00FD4E9B" w:rsidRDefault="00FD4E9B">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[8] </w:t>
                    </w:r>
                  </w:p>
                </w:tc>
                <w:tc>
                  <w:tcPr>
                    <w:tcW w:w="0" w:type="auto"/>
                    <w:hideMark/>
                  </w:tcPr>
                  <w:p w:rsidR="00FD4E9B" w:rsidRDefault="00FD4E9B">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[9] </w:t>
                    </w:r>
                  </w:p>
                </w:tc>
                <w:tc>
                  <w:tcPr>
                    <w:tcW w:w="0" w:type="auto"/>
                    <w:hideMark/>
                  </w:tcPr>
                  <w:p w:rsidR="00FD4E9B" w:rsidRDefault="00FD4E9B">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[10] </w:t>
                    </w:r>
                  </w:p>
                </w:tc>
                <w:tc>
                  <w:tcPr>
                    <w:tcW w:w="0" w:type="auto"/>
                    <w:hideMark/>
                  </w:tcPr>
                  <w:p w:rsidR="00FD4E9B" w:rsidRDefault="00FD4E9B">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[11] </w:t>
                    </w:r>
                  </w:p>
                </w:tc>
                <w:tc>
                  <w:tcPr>
                    <w:tcW w:w="0" w:type="auto"/>
                    <w:hideMark/>
                  </w:tcPr>
                  <w:p w:rsidR="00FD4E9B" w:rsidRDefault="00FD4E9B">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[12] </w:t>
                    </w:r>
                  </w:p>
                </w:tc>
                <w:tc>
                  <w:tcPr>
                    <w:tcW w:w="0" w:type="auto"/>
                    <w:hideMark/>
                  </w:tcPr>
                  <w:p w:rsidR="00FD4E9B" w:rsidRDefault="00FD4E9B">
                    <w:pPr>
                      <w:pStyle w:val="Bibliography"/>
                      <w:rPr>
                        <w:rFonts w:eastAsiaTheme="minorEastAsia"/>
                        <w:noProof/>
                      </w:rPr>
                    </w:pPr>
                    <w:r>
                      <w:rPr>
                        <w:noProof/>
                      </w:rPr>
                      <w:t>BCS, Incorporated, "Waste Heat Recovery: - Technology and Opportunities in U.S. Industry -," 2008.</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[13] </w:t>
                    </w:r>
                  </w:p>
                </w:tc>
                <w:tc>
                  <w:tcPr>
                    <w:tcW w:w="0" w:type="auto"/>
                    <w:hideMark/>
                  </w:tcPr>
                  <w:p w:rsidR="00FD4E9B" w:rsidRDefault="00FD4E9B">
                    <w:pPr>
                      <w:pStyle w:val="Bibliography"/>
                      <w:rPr>
                        <w:rFonts w:eastAsiaTheme="minorEastAsia"/>
                        <w:noProof/>
                      </w:rPr>
                    </w:pPr>
                    <w:r>
                      <w:rPr>
                        <w:noProof/>
                      </w:rPr>
                      <w:t>15 December 2017. [Online]. Available: https://en.wikipedia.org/wiki/Carnot_cycle.</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[14] </w:t>
                    </w:r>
                  </w:p>
                </w:tc>
                <w:tc>
                  <w:tcPr>
                    <w:tcW w:w="0" w:type="auto"/>
                    <w:hideMark/>
                  </w:tcPr>
                  <w:p w:rsidR="00FD4E9B" w:rsidRDefault="00FD4E9B">
                    <w:pPr>
                      <w:pStyle w:val="Bibliography"/>
                      <w:rPr>
                        <w:rFonts w:eastAsiaTheme="minorEastAsia"/>
                        <w:noProof/>
                      </w:rPr>
                    </w:pPr>
                    <w:r>
                      <w:rPr>
                        <w:noProof/>
                      </w:rPr>
                      <w:t>28 December 2017. [Online]. Available: https://hellafunctional.com/?p=629.</w:t>
                    </w:r>
                  </w:p>
                </w:tc>
              </w:tr>
              <w:tr w:rsidR="00FD4E9B">
                <w:trPr>
                  <w:divId w:val="74128498"/>
                  <w:tblCellSpacing w:w="15" w:type="dxa"/>
                </w:trPr>
                <w:tc>
                  <w:tcPr>
                    <w:tcW w:w="50" w:type="pct"/>
                    <w:hideMark/>
                  </w:tcPr>
                  <w:p w:rsidR="00FD4E9B" w:rsidRDefault="00FD4E9B">
                    <w:pPr>
                      <w:pStyle w:val="Bibliography"/>
                      <w:rPr>
                        <w:rFonts w:eastAsiaTheme="minorEastAsia"/>
                        <w:noProof/>
                      </w:rPr>
                    </w:pPr>
                    <w:r>
                      <w:rPr>
                        <w:noProof/>
                      </w:rPr>
                      <w:t xml:space="preserve">[15] </w:t>
                    </w:r>
                  </w:p>
                </w:tc>
                <w:tc>
                  <w:tcPr>
                    <w:tcW w:w="0" w:type="auto"/>
                    <w:hideMark/>
                  </w:tcPr>
                  <w:p w:rsidR="00FD4E9B" w:rsidRDefault="00FD4E9B">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bl>
            <w:p w:rsidR="00FD4E9B" w:rsidRDefault="00FD4E9B">
              <w:pPr>
                <w:divId w:val="74128498"/>
                <w:rPr>
                  <w:rFonts w:eastAsia="Times New Roman"/>
                  <w:noProof/>
                </w:rPr>
              </w:pPr>
            </w:p>
            <w:p w:rsidR="00DC22E8" w:rsidRDefault="00DC22E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23" w:name="_Toc1211668"/>
      <w:r>
        <w:lastRenderedPageBreak/>
        <w:t xml:space="preserve">Appendix </w:t>
      </w:r>
      <w:proofErr w:type="gramStart"/>
      <w:r>
        <w:t>A</w:t>
      </w:r>
      <w:proofErr w:type="gramEnd"/>
      <w:r>
        <w:t xml:space="preserve"> – Acronyms</w:t>
      </w:r>
      <w:bookmarkEnd w:id="23"/>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4" w:name="_Ref531105537"/>
      <w:bookmarkStart w:id="25" w:name="_Toc1211669"/>
      <w:r>
        <w:lastRenderedPageBreak/>
        <w:t>Appendix C – Source Code</w:t>
      </w:r>
      <w:bookmarkEnd w:id="24"/>
      <w:bookmarkEnd w:id="25"/>
    </w:p>
    <w:p w:rsidR="006B6843" w:rsidRDefault="006B6843" w:rsidP="006B6843">
      <w:proofErr w:type="gramStart"/>
      <w:r>
        <w:t>import</w:t>
      </w:r>
      <w:proofErr w:type="gramEnd"/>
      <w:r>
        <w:t xml:space="preserve"> csv</w:t>
      </w:r>
    </w:p>
    <w:p w:rsidR="006B6843" w:rsidRDefault="006B6843" w:rsidP="006B6843">
      <w:proofErr w:type="gramStart"/>
      <w:r>
        <w:t>import</w:t>
      </w:r>
      <w:proofErr w:type="gramEnd"/>
      <w:r>
        <w:t xml:space="preserve"> math</w:t>
      </w:r>
    </w:p>
    <w:p w:rsidR="006B6843" w:rsidRDefault="006B6843" w:rsidP="006B6843">
      <w:proofErr w:type="gramStart"/>
      <w:r>
        <w:t>from</w:t>
      </w:r>
      <w:proofErr w:type="gramEnd"/>
      <w:r>
        <w:t xml:space="preserve"> mpl_toolkits.mplot3d import axes3d</w:t>
      </w:r>
    </w:p>
    <w:p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B6843" w:rsidRDefault="006B6843" w:rsidP="006B6843">
      <w:proofErr w:type="gramStart"/>
      <w:r>
        <w:t>import</w:t>
      </w:r>
      <w:proofErr w:type="gramEnd"/>
      <w:r>
        <w:t xml:space="preserve"> </w:t>
      </w:r>
      <w:proofErr w:type="spellStart"/>
      <w:r>
        <w:t>numpy</w:t>
      </w:r>
      <w:proofErr w:type="spellEnd"/>
      <w:r>
        <w:t xml:space="preserve"> as np</w:t>
      </w:r>
    </w:p>
    <w:p w:rsidR="006B6843" w:rsidRDefault="006B6843" w:rsidP="006B6843"/>
    <w:p w:rsidR="006B6843" w:rsidRDefault="006B6843" w:rsidP="006B6843">
      <w:proofErr w:type="gramStart"/>
      <w:r>
        <w:t>def</w:t>
      </w:r>
      <w:proofErr w:type="gramEnd"/>
      <w:r>
        <w:t xml:space="preserve"> interpolate(x1,y1,x2,y2,x):</w:t>
      </w:r>
    </w:p>
    <w:p w:rsidR="006B6843" w:rsidRDefault="006B6843" w:rsidP="006B6843">
      <w:r>
        <w:t xml:space="preserve">    </w:t>
      </w:r>
      <w:proofErr w:type="gramStart"/>
      <w:r>
        <w:t>try</w:t>
      </w:r>
      <w:proofErr w:type="gramEnd"/>
      <w:r>
        <w:t>:</w:t>
      </w:r>
    </w:p>
    <w:p w:rsidR="006B6843" w:rsidRDefault="006B6843" w:rsidP="006B6843">
      <w:r>
        <w:t xml:space="preserve">        y = ((y2-y1)/(x2-x1))*(x-x1) + y1</w:t>
      </w:r>
    </w:p>
    <w:p w:rsidR="006B6843" w:rsidRDefault="006B6843" w:rsidP="006B6843">
      <w:r>
        <w:t xml:space="preserve">    </w:t>
      </w:r>
      <w:proofErr w:type="gramStart"/>
      <w:r>
        <w:t>except</w:t>
      </w:r>
      <w:proofErr w:type="gramEnd"/>
      <w:r>
        <w:t xml:space="preserve">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w:t>
      </w:r>
      <w:proofErr w:type="gramStart"/>
      <w:r>
        <w:t>return(</w:t>
      </w:r>
      <w:proofErr w:type="gramEnd"/>
      <w:r>
        <w:t>y)</w:t>
      </w:r>
    </w:p>
    <w:p w:rsidR="006B6843" w:rsidRDefault="006B6843" w:rsidP="006B6843"/>
    <w:p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w:t>
      </w:r>
      <w:proofErr w:type="gramStart"/>
      <w:r>
        <w:t>The</w:t>
      </w:r>
      <w:proofErr w:type="gramEnd"/>
      <w:r>
        <w:t xml:space="preserve"> file is where the data is stored.</w:t>
      </w:r>
    </w:p>
    <w:p w:rsidR="006B6843" w:rsidRDefault="006B6843" w:rsidP="006B6843">
      <w:r>
        <w:t xml:space="preserve">    # </w:t>
      </w:r>
      <w:proofErr w:type="gramStart"/>
      <w:r>
        <w:t>index</w:t>
      </w:r>
      <w:proofErr w:type="gramEnd"/>
      <w:r>
        <w:t xml:space="preserve"> is the item to search rows for.</w:t>
      </w:r>
    </w:p>
    <w:p w:rsidR="006B6843" w:rsidRDefault="006B6843" w:rsidP="006B6843">
      <w:r>
        <w:t xml:space="preserve">    # </w:t>
      </w:r>
      <w:proofErr w:type="spellStart"/>
      <w:proofErr w:type="gramStart"/>
      <w:r>
        <w:t>search_col</w:t>
      </w:r>
      <w:proofErr w:type="spellEnd"/>
      <w:proofErr w:type="gramEnd"/>
      <w:r>
        <w:t xml:space="preserve"> is the column in which the index should be searched for.</w:t>
      </w:r>
    </w:p>
    <w:p w:rsidR="006B6843" w:rsidRDefault="006B6843" w:rsidP="006B6843">
      <w:r>
        <w:t xml:space="preserve">    # </w:t>
      </w:r>
      <w:proofErr w:type="spellStart"/>
      <w:proofErr w:type="gramStart"/>
      <w:r>
        <w:t>result_col</w:t>
      </w:r>
      <w:proofErr w:type="spellEnd"/>
      <w:proofErr w:type="gramEnd"/>
      <w:r>
        <w:t xml:space="preserve"> should be the column from which the result should be extracted.</w:t>
      </w:r>
    </w:p>
    <w:p w:rsidR="006B6843" w:rsidRDefault="006B6843" w:rsidP="006B6843"/>
    <w:p w:rsidR="006B6843" w:rsidRDefault="006B6843" w:rsidP="006B6843">
      <w:r>
        <w:t xml:space="preserve">    </w:t>
      </w:r>
      <w:proofErr w:type="gramStart"/>
      <w:r>
        <w:t>index</w:t>
      </w:r>
      <w:proofErr w:type="gramEnd"/>
      <w:r>
        <w:t xml:space="preserve"> = float(index)</w:t>
      </w:r>
    </w:p>
    <w:p w:rsidR="006B6843" w:rsidRDefault="006B6843" w:rsidP="006B6843">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6B6843" w:rsidRDefault="006B6843" w:rsidP="006B6843">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6B6843" w:rsidRDefault="006B6843" w:rsidP="006B6843">
      <w:r>
        <w:t xml:space="preserve">    </w:t>
      </w:r>
    </w:p>
    <w:p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w:t>
      </w:r>
      <w:proofErr w:type="gramStart"/>
      <w:r>
        <w:t>x1</w:t>
      </w:r>
      <w:proofErr w:type="gramEnd"/>
      <w:r>
        <w:t xml:space="preserve"> = None</w:t>
      </w:r>
    </w:p>
    <w:p w:rsidR="006B6843" w:rsidRDefault="006B6843" w:rsidP="006B6843">
      <w:r>
        <w:t xml:space="preserve">    y1 = </w:t>
      </w:r>
      <w:proofErr w:type="gramStart"/>
      <w:r>
        <w:t>None</w:t>
      </w:r>
      <w:proofErr w:type="gramEnd"/>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for</w:t>
      </w:r>
      <w:proofErr w:type="gramEnd"/>
      <w:r>
        <w:t xml:space="preserve"> row in RDR:</w:t>
      </w:r>
    </w:p>
    <w:p w:rsidR="006B6843" w:rsidRDefault="006B6843" w:rsidP="006B6843">
      <w:r>
        <w:t xml:space="preserve">        # Search for the rows just smaller and just larger than the search</w:t>
      </w:r>
    </w:p>
    <w:p w:rsidR="006B6843" w:rsidRDefault="006B6843" w:rsidP="006B6843">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6B6843" w:rsidRDefault="006B6843" w:rsidP="006B6843">
      <w:r>
        <w:t xml:space="preserve">        # </w:t>
      </w:r>
      <w:proofErr w:type="gramStart"/>
      <w:r>
        <w:t>and</w:t>
      </w:r>
      <w:proofErr w:type="gramEnd"/>
      <w:r>
        <w:t xml:space="preserve"> the search term. Keep the rows that result in the smallest</w:t>
      </w:r>
    </w:p>
    <w:p w:rsidR="006B6843" w:rsidRDefault="006B6843" w:rsidP="006B6843">
      <w:r>
        <w:t xml:space="preserve">        # </w:t>
      </w:r>
      <w:proofErr w:type="gramStart"/>
      <w:r>
        <w:t>positive</w:t>
      </w:r>
      <w:proofErr w:type="gramEnd"/>
      <w:r>
        <w:t xml:space="preserve"> difference and the smallest negative difference.</w:t>
      </w:r>
    </w:p>
    <w:p w:rsidR="006B6843" w:rsidRDefault="006B6843" w:rsidP="006B6843">
      <w:r>
        <w:t xml:space="preserve">        </w:t>
      </w:r>
      <w:proofErr w:type="gramStart"/>
      <w:r>
        <w:t>try</w:t>
      </w:r>
      <w:proofErr w:type="gramEnd"/>
      <w:r>
        <w:t>:</w:t>
      </w:r>
    </w:p>
    <w:p w:rsidR="006B6843" w:rsidRDefault="006B6843" w:rsidP="006B6843">
      <w:r>
        <w:lastRenderedPageBreak/>
        <w:t xml:space="preserve">            </w:t>
      </w:r>
      <w:proofErr w:type="gramStart"/>
      <w:r>
        <w:t>diff</w:t>
      </w:r>
      <w:proofErr w:type="gramEnd"/>
      <w:r>
        <w:t xml:space="preserve"> = index - float(row[</w:t>
      </w:r>
      <w:proofErr w:type="spellStart"/>
      <w:r>
        <w:t>search_col</w:t>
      </w:r>
      <w:proofErr w:type="spellEnd"/>
      <w:r>
        <w:t>])</w:t>
      </w:r>
    </w:p>
    <w:p w:rsidR="006B6843" w:rsidRDefault="006B6843" w:rsidP="006B6843">
      <w:r>
        <w:t xml:space="preserve">            </w:t>
      </w:r>
    </w:p>
    <w:p w:rsidR="006B6843" w:rsidRDefault="006B6843" w:rsidP="006B6843">
      <w:r>
        <w:t xml:space="preserve">        </w:t>
      </w:r>
      <w:proofErr w:type="gramStart"/>
      <w:r>
        <w:t>except</w:t>
      </w:r>
      <w:proofErr w:type="gramEnd"/>
      <w:r>
        <w:t xml:space="preserve"> </w:t>
      </w:r>
      <w:proofErr w:type="spellStart"/>
      <w:r>
        <w:t>ValueError</w:t>
      </w:r>
      <w:proofErr w:type="spellEnd"/>
      <w:r>
        <w:t>:</w:t>
      </w:r>
    </w:p>
    <w:p w:rsidR="006B6843" w:rsidRDefault="006B6843" w:rsidP="006B6843">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6B6843" w:rsidRDefault="006B6843" w:rsidP="006B6843">
      <w:r>
        <w:t xml:space="preserve">                </w:t>
      </w:r>
      <w:proofErr w:type="gramStart"/>
      <w:r>
        <w:t>diff</w:t>
      </w:r>
      <w:proofErr w:type="gramEnd"/>
      <w:r>
        <w:t xml:space="preserve"> = math.inf</w:t>
      </w:r>
    </w:p>
    <w:p w:rsidR="006B6843" w:rsidRDefault="006B6843" w:rsidP="006B6843">
      <w:r>
        <w:t xml:space="preserve">                </w:t>
      </w:r>
    </w:p>
    <w:p w:rsidR="006B6843" w:rsidRDefault="006B6843" w:rsidP="006B6843">
      <w:r>
        <w:t xml:space="preserve">            #</w:t>
      </w:r>
      <w:proofErr w:type="gramStart"/>
      <w:r>
        <w:t>print(</w:t>
      </w:r>
      <w:proofErr w:type="gramEnd"/>
      <w:r>
        <w:t>"Header?")</w:t>
      </w:r>
    </w:p>
    <w:p w:rsidR="006B6843" w:rsidRDefault="006B6843" w:rsidP="006B6843">
      <w:r>
        <w:t xml:space="preserve">            </w:t>
      </w:r>
      <w:proofErr w:type="gramStart"/>
      <w:r>
        <w:t>continue</w:t>
      </w:r>
      <w:proofErr w:type="gramEnd"/>
    </w:p>
    <w:p w:rsidR="006B6843" w:rsidRDefault="006B6843" w:rsidP="006B6843"/>
    <w:p w:rsidR="006B6843" w:rsidRDefault="006B6843" w:rsidP="006B6843">
      <w:r>
        <w:t xml:space="preserve">        </w:t>
      </w:r>
      <w:proofErr w:type="gramStart"/>
      <w:r>
        <w:t>if</w:t>
      </w:r>
      <w:proofErr w:type="gramEnd"/>
      <w:r>
        <w:t xml:space="preserve"> diff &lt; </w:t>
      </w:r>
      <w:proofErr w:type="spellStart"/>
      <w:r>
        <w:t>pos_diff</w:t>
      </w:r>
      <w:proofErr w:type="spellEnd"/>
      <w:r>
        <w:t xml:space="preserve"> and diff &gt;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6B6843" w:rsidRDefault="006B6843" w:rsidP="006B6843">
      <w:r>
        <w:t xml:space="preserve">            </w:t>
      </w:r>
      <w:proofErr w:type="gramStart"/>
      <w:r>
        <w:t>x2</w:t>
      </w:r>
      <w:proofErr w:type="gramEnd"/>
      <w:r>
        <w:t xml:space="preserve"> = float(row[</w:t>
      </w:r>
      <w:proofErr w:type="spellStart"/>
      <w:r>
        <w:t>search_col</w:t>
      </w:r>
      <w:proofErr w:type="spellEnd"/>
      <w:r>
        <w:t>])</w:t>
      </w:r>
    </w:p>
    <w:p w:rsidR="006B6843" w:rsidRDefault="006B6843" w:rsidP="006B6843">
      <w:r>
        <w:t xml:space="preserve">            y2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proofErr w:type="gramStart"/>
      <w:r>
        <w:t>elif</w:t>
      </w:r>
      <w:proofErr w:type="spellEnd"/>
      <w:proofErr w:type="gramEnd"/>
      <w:r>
        <w:t xml:space="preserve"> diff ==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return</w:t>
      </w:r>
      <w:proofErr w:type="gramEnd"/>
      <w:r>
        <w:t xml:space="preserve"> (x1, y1, x2, y2)</w:t>
      </w:r>
    </w:p>
    <w:p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rsidR="006B6843" w:rsidRDefault="006B6843" w:rsidP="006B6843">
      <w:r>
        <w:t xml:space="preserve">    # </w:t>
      </w:r>
      <w:proofErr w:type="gramStart"/>
      <w:r>
        <w:t>above</w:t>
      </w:r>
      <w:proofErr w:type="gramEnd"/>
      <w:r>
        <w:t xml:space="preserve"> and below the desired x value.</w:t>
      </w:r>
    </w:p>
    <w:p w:rsidR="006B6843" w:rsidRDefault="006B6843" w:rsidP="006B6843"/>
    <w:p w:rsidR="006B6843" w:rsidRDefault="006B6843" w:rsidP="006B6843">
      <w:r>
        <w:t>#----------Main----------#</w:t>
      </w:r>
    </w:p>
    <w:p w:rsidR="006B6843" w:rsidRDefault="006B6843" w:rsidP="006B6843">
      <w:proofErr w:type="gramStart"/>
      <w:r>
        <w:t>fig</w:t>
      </w:r>
      <w:proofErr w:type="gramEnd"/>
      <w:r>
        <w:t xml:space="preserve"> = </w:t>
      </w:r>
      <w:proofErr w:type="spellStart"/>
      <w:r>
        <w:t>plt.figure</w:t>
      </w:r>
      <w:proofErr w:type="spellEnd"/>
      <w:r>
        <w:t>()</w:t>
      </w:r>
    </w:p>
    <w:p w:rsidR="006B6843" w:rsidRDefault="006B6843" w:rsidP="006B6843">
      <w:r>
        <w:t xml:space="preserve">fig1 = </w:t>
      </w:r>
      <w:proofErr w:type="spellStart"/>
      <w:proofErr w:type="gramStart"/>
      <w:r>
        <w:t>plt.figure</w:t>
      </w:r>
      <w:proofErr w:type="spellEnd"/>
      <w:r>
        <w:t>()</w:t>
      </w:r>
      <w:proofErr w:type="gramEnd"/>
    </w:p>
    <w:p w:rsidR="006B6843" w:rsidRDefault="006B6843" w:rsidP="006B6843">
      <w:r>
        <w:t xml:space="preserve">fig2 = </w:t>
      </w:r>
      <w:proofErr w:type="spellStart"/>
      <w:proofErr w:type="gramStart"/>
      <w:r>
        <w:t>plt.figure</w:t>
      </w:r>
      <w:proofErr w:type="spellEnd"/>
      <w:r>
        <w:t>()</w:t>
      </w:r>
      <w:proofErr w:type="gramEnd"/>
    </w:p>
    <w:p w:rsidR="006B6843" w:rsidRDefault="006B6843" w:rsidP="006B6843">
      <w:r>
        <w:t xml:space="preserve">fig3 = </w:t>
      </w:r>
      <w:proofErr w:type="spellStart"/>
      <w:proofErr w:type="gramStart"/>
      <w:r>
        <w:t>plt.figure</w:t>
      </w:r>
      <w:proofErr w:type="spellEnd"/>
      <w:r>
        <w:t>()</w:t>
      </w:r>
      <w:proofErr w:type="gramEnd"/>
    </w:p>
    <w:p w:rsidR="006B6843" w:rsidRDefault="006B6843" w:rsidP="006B6843"/>
    <w:p w:rsidR="006B6843" w:rsidRDefault="006B6843" w:rsidP="006B6843">
      <w:proofErr w:type="gramStart"/>
      <w:r>
        <w:t>ax</w:t>
      </w:r>
      <w:proofErr w:type="gramEnd"/>
      <w:r>
        <w:t xml:space="preserve"> = </w:t>
      </w:r>
      <w:proofErr w:type="spellStart"/>
      <w:r>
        <w:t>fig.add_subplot</w:t>
      </w:r>
      <w:proofErr w:type="spellEnd"/>
      <w:r>
        <w:t>(111, projection='3d')</w:t>
      </w:r>
    </w:p>
    <w:p w:rsidR="006B6843" w:rsidRDefault="006B6843" w:rsidP="006B6843">
      <w:r>
        <w:t>ax1 = fig1.add_</w:t>
      </w:r>
      <w:proofErr w:type="gramStart"/>
      <w:r>
        <w:t>subplot(</w:t>
      </w:r>
      <w:proofErr w:type="gramEnd"/>
      <w:r>
        <w:t>111, projection='3d')</w:t>
      </w:r>
    </w:p>
    <w:p w:rsidR="006B6843" w:rsidRDefault="006B6843" w:rsidP="006B6843">
      <w:r>
        <w:t>ax2 = fig2.add_</w:t>
      </w:r>
      <w:proofErr w:type="gramStart"/>
      <w:r>
        <w:t>subplot(</w:t>
      </w:r>
      <w:proofErr w:type="gramEnd"/>
      <w:r>
        <w:t>111, projection='3d')</w:t>
      </w:r>
    </w:p>
    <w:p w:rsidR="006B6843" w:rsidRDefault="006B6843" w:rsidP="006B6843">
      <w:r>
        <w:t>ax3 = fig3.add_</w:t>
      </w:r>
      <w:proofErr w:type="gramStart"/>
      <w:r>
        <w:t>subplot(</w:t>
      </w:r>
      <w:proofErr w:type="gramEnd"/>
      <w:r>
        <w: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proofErr w:type="gramStart"/>
      <w:r>
        <w:t>for</w:t>
      </w:r>
      <w:proofErr w:type="gramEnd"/>
      <w:r>
        <w:t xml:space="preserve"> </w:t>
      </w:r>
      <w:proofErr w:type="spellStart"/>
      <w:r>
        <w:t>xs</w:t>
      </w:r>
      <w:proofErr w:type="spellEnd"/>
      <w:r>
        <w:t xml:space="preserve"> in </w:t>
      </w:r>
      <w:proofErr w:type="spellStart"/>
      <w:r>
        <w:t>c_press</w:t>
      </w:r>
      <w:proofErr w:type="spellEnd"/>
      <w:r>
        <w:t>:</w:t>
      </w:r>
    </w:p>
    <w:p w:rsidR="006B6843" w:rsidRDefault="006B6843" w:rsidP="006B6843">
      <w:r>
        <w:t xml:space="preserve">    </w:t>
      </w:r>
      <w:proofErr w:type="gramStart"/>
      <w:r>
        <w:t>for</w:t>
      </w:r>
      <w:proofErr w:type="gramEnd"/>
      <w:r>
        <w:t xml:space="preserve">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MPa</w:t>
      </w:r>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t>
      </w:r>
      <w:proofErr w:type="gramStart"/>
      <w:r>
        <w:t>:\</w:t>
      </w:r>
      <w:proofErr w:type="gramEnd"/>
      <w:r>
        <w:t>\WIP\\12343 -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proofErr w:type="gramStart"/>
      <w:r>
        <w:t>file.close</w:t>
      </w:r>
      <w:proofErr w:type="spellEnd"/>
      <w:r>
        <w:t>()</w:t>
      </w:r>
      <w:proofErr w:type="gramEnd"/>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w:t>
      </w:r>
      <w:proofErr w:type="gramStart"/>
      <w:r>
        <w:t>print(</w:t>
      </w:r>
      <w:proofErr w:type="gramEnd"/>
      <w:r>
        <w:t>"h1 = ", h1)</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w:t>
      </w:r>
      <w:proofErr w:type="gramStart"/>
      <w:r>
        <w:t>print(</w:t>
      </w:r>
      <w:proofErr w:type="gramEnd"/>
      <w:r>
        <w:t>"s1 = ", s1,"\ns2 = ", s2)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 Calculate the quality of state 2</w:t>
      </w:r>
    </w:p>
    <w:p w:rsidR="006B6843" w:rsidRDefault="006B6843" w:rsidP="006B6843">
      <w:r>
        <w:t xml:space="preserve">        # </w:t>
      </w:r>
      <w:proofErr w:type="gramStart"/>
      <w:r>
        <w:t>First</w:t>
      </w:r>
      <w:proofErr w:type="gramEnd"/>
      <w:r>
        <w:t xml:space="preserve"> find the liquid and vapor entropy at the condenser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w:t>
      </w:r>
      <w:proofErr w:type="gramStart"/>
      <w:r>
        <w:t>try</w:t>
      </w:r>
      <w:proofErr w:type="gramEnd"/>
      <w:r>
        <w:t>:</w:t>
      </w:r>
    </w:p>
    <w:p w:rsidR="006B6843" w:rsidRDefault="006B6843" w:rsidP="006B6843">
      <w:r>
        <w:t xml:space="preserve">            qual_2 = (s2 - s2L)</w:t>
      </w:r>
      <w:proofErr w:type="gramStart"/>
      <w:r>
        <w:t>/(</w:t>
      </w:r>
      <w:proofErr w:type="gramEnd"/>
      <w:r>
        <w:t>s2v - s2L)</w:t>
      </w:r>
    </w:p>
    <w:p w:rsidR="006B6843" w:rsidRDefault="006B6843" w:rsidP="006B6843">
      <w:r>
        <w:t xml:space="preserve">        </w:t>
      </w:r>
      <w:proofErr w:type="gramStart"/>
      <w:r>
        <w:t>except</w:t>
      </w:r>
      <w:proofErr w:type="gramEnd"/>
      <w:r>
        <w:t xml:space="preserve">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w:t>
      </w:r>
      <w:proofErr w:type="gramStart"/>
      <w:r>
        <w:t>except</w:t>
      </w:r>
      <w:proofErr w:type="gramEnd"/>
      <w:r>
        <w:t xml:space="preserve">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w:t>
      </w:r>
      <w:proofErr w:type="gramStart"/>
      <w:r>
        <w:t>print(</w:t>
      </w:r>
      <w:proofErr w:type="gramEnd"/>
      <w:r>
        <w: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w:t>
      </w:r>
      <w:proofErr w:type="gramStart"/>
      <w:r>
        <w:t>of</w:t>
      </w:r>
      <w:proofErr w:type="gramEnd"/>
      <w:r>
        <w:t xml:space="preserve"> a saturated vapor and the enthalpy of a saturated liquid at a given</w:t>
      </w:r>
    </w:p>
    <w:p w:rsidR="006B6843" w:rsidRDefault="006B6843" w:rsidP="006B6843">
      <w:r>
        <w:t xml:space="preserve">        # </w:t>
      </w:r>
      <w:proofErr w:type="gramStart"/>
      <w:r>
        <w:t>temperature</w:t>
      </w:r>
      <w:proofErr w:type="gramEnd"/>
      <w:r>
        <w:t xml:space="preserve"> or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w:t>
      </w:r>
      <w:proofErr w:type="gramStart"/>
      <w:r>
        <w:t>print(</w:t>
      </w:r>
      <w:proofErr w:type="gramEnd"/>
      <w:r>
        <w:t>"h2L = ", h2L)</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w:t>
      </w:r>
      <w:proofErr w:type="gramStart"/>
      <w:r>
        <w:t>print(</w:t>
      </w:r>
      <w:proofErr w:type="gramEnd"/>
      <w:r>
        <w:t>"h2v = ", h2v)</w:t>
      </w:r>
    </w:p>
    <w:p w:rsidR="006B6843" w:rsidRDefault="006B6843" w:rsidP="006B6843"/>
    <w:p w:rsidR="006B6843" w:rsidRDefault="006B6843" w:rsidP="006B6843">
      <w:r>
        <w:t xml:space="preserve">        </w:t>
      </w:r>
      <w:proofErr w:type="spellStart"/>
      <w:proofErr w:type="gramStart"/>
      <w:r>
        <w:t>hLv</w:t>
      </w:r>
      <w:proofErr w:type="spellEnd"/>
      <w:proofErr w:type="gramEnd"/>
      <w:r>
        <w:t xml:space="preserve"> = h2v - h2L</w:t>
      </w:r>
    </w:p>
    <w:p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w:t>
      </w:r>
      <w:proofErr w:type="gramStart"/>
      <w:r>
        <w:t>print(</w:t>
      </w:r>
      <w:proofErr w:type="gramEnd"/>
      <w:r>
        <w:t>"h2 = ", h2)</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"h3 = ", h3)</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"v3 = ", v3)</w:t>
      </w:r>
    </w:p>
    <w:p w:rsidR="006B6843" w:rsidRDefault="006B6843" w:rsidP="006B6843"/>
    <w:p w:rsidR="006B6843" w:rsidRDefault="006B6843" w:rsidP="006B6843">
      <w:r>
        <w:t xml:space="preserve">        h4 = h3 + v3*(p4-p3)</w:t>
      </w:r>
    </w:p>
    <w:p w:rsidR="006B6843" w:rsidRDefault="006B6843" w:rsidP="006B6843">
      <w:r>
        <w:t xml:space="preserve">        #</w:t>
      </w:r>
      <w:proofErr w:type="gramStart"/>
      <w:r>
        <w:t>print(</w:t>
      </w:r>
      <w:proofErr w:type="gramEnd"/>
      <w:r>
        <w: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rsidR="006B6843" w:rsidRDefault="006B6843" w:rsidP="006B6843"/>
    <w:p w:rsidR="006B6843" w:rsidRDefault="006B6843" w:rsidP="006B6843">
      <w:r>
        <w:t xml:space="preserve">        </w:t>
      </w:r>
      <w:proofErr w:type="gramStart"/>
      <w:r>
        <w:t>efficiency</w:t>
      </w:r>
      <w:proofErr w:type="gramEnd"/>
      <w:r>
        <w:t xml:space="preserve"> = ((h1-h2) - (h4-h3))/(h1 - h4)</w:t>
      </w:r>
    </w:p>
    <w:p w:rsidR="006B6843" w:rsidRDefault="006B6843" w:rsidP="006B6843">
      <w:r>
        <w:t xml:space="preserve">        </w:t>
      </w:r>
    </w:p>
    <w:p w:rsidR="006B6843" w:rsidRDefault="006B6843" w:rsidP="006B6843">
      <w:r>
        <w:t xml:space="preserve">        </w:t>
      </w:r>
      <w:proofErr w:type="spellStart"/>
      <w:proofErr w:type="gramStart"/>
      <w:r>
        <w:t>X.append</w:t>
      </w:r>
      <w:proofErr w:type="spellEnd"/>
      <w:r>
        <w:t>(</w:t>
      </w:r>
      <w:proofErr w:type="spellStart"/>
      <w:proofErr w:type="gramEnd"/>
      <w:r>
        <w:t>boiler_pressure</w:t>
      </w:r>
      <w:proofErr w:type="spellEnd"/>
      <w:r>
        <w:t>)</w:t>
      </w:r>
    </w:p>
    <w:p w:rsidR="006B6843" w:rsidRDefault="006B6843" w:rsidP="006B6843">
      <w:r>
        <w:t xml:space="preserve">        </w:t>
      </w:r>
      <w:proofErr w:type="gramStart"/>
      <w:r>
        <w:t>X2.append(</w:t>
      </w:r>
      <w:proofErr w:type="spellStart"/>
      <w:proofErr w:type="gramEnd"/>
      <w:r>
        <w:t>boiler_temp</w:t>
      </w:r>
      <w:proofErr w:type="spellEnd"/>
      <w:r>
        <w:t>)</w:t>
      </w:r>
    </w:p>
    <w:p w:rsidR="006B6843" w:rsidRDefault="006B6843" w:rsidP="006B6843">
      <w:r>
        <w:t xml:space="preserve">        </w:t>
      </w:r>
    </w:p>
    <w:p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rsidR="006B6843" w:rsidRDefault="006B6843" w:rsidP="006B6843">
      <w:r>
        <w:t xml:space="preserve">        </w:t>
      </w:r>
      <w:proofErr w:type="gramStart"/>
      <w:r>
        <w:t>Y2.append(</w:t>
      </w:r>
      <w:proofErr w:type="spellStart"/>
      <w:proofErr w:type="gramEnd"/>
      <w:r>
        <w:t>condenser_temp</w:t>
      </w:r>
      <w:proofErr w:type="spellEnd"/>
      <w:r>
        <w:t>)</w:t>
      </w:r>
    </w:p>
    <w:p w:rsidR="006B6843" w:rsidRDefault="006B6843" w:rsidP="006B6843">
      <w:r>
        <w:t xml:space="preserve">        </w:t>
      </w:r>
    </w:p>
    <w:p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rsidR="006B6843" w:rsidRDefault="006B6843" w:rsidP="006B6843">
      <w:r>
        <w:t xml:space="preserve">        </w:t>
      </w:r>
      <w:proofErr w:type="gramStart"/>
      <w:r>
        <w:t>Z2.append(</w:t>
      </w:r>
      <w:proofErr w:type="gramEnd"/>
      <w:r>
        <w:t>efficiency)</w:t>
      </w:r>
    </w:p>
    <w:p w:rsidR="006B6843" w:rsidRDefault="006B6843" w:rsidP="006B6843">
      <w:r>
        <w:t xml:space="preserve">        </w:t>
      </w:r>
    </w:p>
    <w:p w:rsidR="006B6843" w:rsidRDefault="006B6843" w:rsidP="006B6843">
      <w:proofErr w:type="spellStart"/>
      <w:r>
        <w:t>ax.set_</w:t>
      </w:r>
      <w:proofErr w:type="gramStart"/>
      <w:r>
        <w:t>xlabel</w:t>
      </w:r>
      <w:proofErr w:type="spellEnd"/>
      <w:r>
        <w:t>(</w:t>
      </w:r>
      <w:proofErr w:type="gramEnd"/>
      <w:r>
        <w:t>"Boiler Pressure (MPa)")</w:t>
      </w:r>
    </w:p>
    <w:p w:rsidR="006B6843" w:rsidRDefault="006B6843" w:rsidP="006B6843">
      <w:proofErr w:type="spellStart"/>
      <w:r>
        <w:t>ax.set_</w:t>
      </w:r>
      <w:proofErr w:type="gramStart"/>
      <w:r>
        <w:t>ylabel</w:t>
      </w:r>
      <w:proofErr w:type="spellEnd"/>
      <w:r>
        <w:t>(</w:t>
      </w:r>
      <w:proofErr w:type="gramEnd"/>
      <w:r>
        <w:t>"Condenser Pressure (MPa)")</w:t>
      </w:r>
    </w:p>
    <w:p w:rsidR="006B6843" w:rsidRDefault="006B6843" w:rsidP="006B6843">
      <w:proofErr w:type="spellStart"/>
      <w:r>
        <w:t>ax.set_</w:t>
      </w:r>
      <w:proofErr w:type="gramStart"/>
      <w:r>
        <w:t>zlabel</w:t>
      </w:r>
      <w:proofErr w:type="spellEnd"/>
      <w:r>
        <w:t>(</w:t>
      </w:r>
      <w:proofErr w:type="gram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w:t>
      </w:r>
      <w:proofErr w:type="gramStart"/>
      <w:r>
        <w:t>xlabel(</w:t>
      </w:r>
      <w:proofErr w:type="gramEnd"/>
      <w:r>
        <w:t>"Boiler Pressure (MPa)")</w:t>
      </w:r>
    </w:p>
    <w:p w:rsidR="006B6843" w:rsidRDefault="006B6843" w:rsidP="006B6843">
      <w:r>
        <w:t>ax1.set_</w:t>
      </w:r>
      <w:proofErr w:type="gramStart"/>
      <w:r>
        <w:t>ylabel(</w:t>
      </w:r>
      <w:proofErr w:type="gramEnd"/>
      <w:r>
        <w:t>"Condenser Pressure (MPa)")</w:t>
      </w:r>
    </w:p>
    <w:p w:rsidR="006B6843" w:rsidRDefault="006B6843" w:rsidP="006B6843">
      <w:r>
        <w:t>ax1.set_</w:t>
      </w:r>
      <w:proofErr w:type="gramStart"/>
      <w:r>
        <w:t>zlabel(</w:t>
      </w:r>
      <w:proofErr w:type="gramEnd"/>
      <w:r>
        <w:t>"Efficiency")</w:t>
      </w:r>
    </w:p>
    <w:p w:rsidR="006B6843" w:rsidRDefault="006B6843" w:rsidP="006B6843">
      <w:r>
        <w:t>ax1.scatter(X, Y, Z2)</w:t>
      </w:r>
    </w:p>
    <w:p w:rsidR="006B6843" w:rsidRDefault="006B6843" w:rsidP="006B6843"/>
    <w:p w:rsidR="006B6843" w:rsidRDefault="006B6843" w:rsidP="006B6843">
      <w:r>
        <w:t>ax2.set_</w:t>
      </w:r>
      <w:proofErr w:type="gramStart"/>
      <w:r>
        <w:t>xlabel(</w:t>
      </w:r>
      <w:proofErr w:type="gramEnd"/>
      <w:r>
        <w:t>"Boiler Temperature (C)")</w:t>
      </w:r>
    </w:p>
    <w:p w:rsidR="006B6843" w:rsidRDefault="006B6843" w:rsidP="006B6843">
      <w:r>
        <w:t>ax2.set_</w:t>
      </w:r>
      <w:proofErr w:type="gramStart"/>
      <w:r>
        <w:t>ylabel(</w:t>
      </w:r>
      <w:proofErr w:type="gramEnd"/>
      <w:r>
        <w:t>"Condenser Temperature (C)")</w:t>
      </w:r>
    </w:p>
    <w:p w:rsidR="006B6843" w:rsidRDefault="006B6843" w:rsidP="006B6843">
      <w:r>
        <w:t>ax2.set_</w:t>
      </w:r>
      <w:proofErr w:type="gramStart"/>
      <w:r>
        <w:t>zlabel(</w:t>
      </w:r>
      <w:proofErr w:type="gramEnd"/>
      <w:r>
        <w:t>"Power output per unit mass flow rate (Watts)")</w:t>
      </w:r>
    </w:p>
    <w:p w:rsidR="006B6843" w:rsidRDefault="006B6843" w:rsidP="006B6843">
      <w:r>
        <w:t>ax2.scatter(X2, Y2, Z, color='r')</w:t>
      </w:r>
    </w:p>
    <w:p w:rsidR="006B6843" w:rsidRDefault="006B6843" w:rsidP="006B6843"/>
    <w:p w:rsidR="006B6843" w:rsidRDefault="006B6843" w:rsidP="006B6843">
      <w:r>
        <w:t>ax3.set_</w:t>
      </w:r>
      <w:proofErr w:type="gramStart"/>
      <w:r>
        <w:t>xlabel(</w:t>
      </w:r>
      <w:proofErr w:type="gramEnd"/>
      <w:r>
        <w:t>"Boiler Temperature (C)")</w:t>
      </w:r>
    </w:p>
    <w:p w:rsidR="006B6843" w:rsidRDefault="006B6843" w:rsidP="006B6843">
      <w:r>
        <w:t>ax3.set_</w:t>
      </w:r>
      <w:proofErr w:type="gramStart"/>
      <w:r>
        <w:t>ylabel(</w:t>
      </w:r>
      <w:proofErr w:type="gramEnd"/>
      <w:r>
        <w:t>"Condenser Temperature (C)")</w:t>
      </w:r>
    </w:p>
    <w:p w:rsidR="006B6843" w:rsidRDefault="006B6843" w:rsidP="006B6843">
      <w:r>
        <w:t>ax3.set_</w:t>
      </w:r>
      <w:proofErr w:type="gramStart"/>
      <w:r>
        <w:t>zlabel(</w:t>
      </w:r>
      <w:proofErr w:type="gramEnd"/>
      <w:r>
        <w:t>"Efficiency")</w:t>
      </w:r>
    </w:p>
    <w:p w:rsidR="006B6843" w:rsidRDefault="006B6843" w:rsidP="006B6843">
      <w:r>
        <w:t>ax3.scatter(X2, Y2, Z2, color='r')</w:t>
      </w:r>
    </w:p>
    <w:p w:rsidR="006B6843" w:rsidRDefault="006B6843" w:rsidP="006B6843"/>
    <w:p w:rsidR="006B6843" w:rsidRPr="006B6843" w:rsidRDefault="006B6843" w:rsidP="006B6843">
      <w:proofErr w:type="spellStart"/>
      <w:proofErr w:type="gramStart"/>
      <w:r>
        <w:t>plt.show</w:t>
      </w:r>
      <w:proofErr w:type="spellEnd"/>
      <w:r>
        <w:t>()</w:t>
      </w:r>
      <w:proofErr w:type="gramEnd"/>
    </w:p>
    <w:p w:rsidR="009A729B" w:rsidRDefault="009A729B" w:rsidP="00516AD5"/>
    <w:p w:rsidR="00BB6A5E" w:rsidRDefault="00BB6A5E">
      <w:pPr>
        <w:jc w:val="left"/>
      </w:pPr>
      <w:r>
        <w:br w:type="page"/>
      </w:r>
    </w:p>
    <w:p w:rsidR="00516AD5" w:rsidRDefault="00516AD5" w:rsidP="00516AD5"/>
    <w:p w:rsidR="00516AD5" w:rsidRPr="00516AD5" w:rsidRDefault="00516AD5" w:rsidP="00516AD5"/>
    <w:sectPr w:rsidR="00516AD5" w:rsidRPr="00516AD5" w:rsidSect="003D245D">
      <w:headerReference w:type="default" r:id="rId1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4EA" w:rsidRDefault="00FF74EA" w:rsidP="004D294E">
      <w:pPr>
        <w:spacing w:line="240" w:lineRule="auto"/>
      </w:pPr>
      <w:r>
        <w:separator/>
      </w:r>
    </w:p>
  </w:endnote>
  <w:endnote w:type="continuationSeparator" w:id="0">
    <w:p w:rsidR="00FF74EA" w:rsidRDefault="00FF74EA"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4EA" w:rsidRDefault="00FF74EA" w:rsidP="004D294E">
      <w:pPr>
        <w:spacing w:line="240" w:lineRule="auto"/>
      </w:pPr>
      <w:r>
        <w:separator/>
      </w:r>
    </w:p>
  </w:footnote>
  <w:footnote w:type="continuationSeparator" w:id="0">
    <w:p w:rsidR="00FF74EA" w:rsidRDefault="00FF74EA" w:rsidP="004D294E">
      <w:pPr>
        <w:spacing w:line="240" w:lineRule="auto"/>
      </w:pPr>
      <w:r>
        <w:continuationSeparator/>
      </w:r>
    </w:p>
  </w:footnote>
  <w:footnote w:id="1">
    <w:p w:rsidR="007E0AC2" w:rsidRDefault="007E0AC2"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C2" w:rsidRDefault="007E0AC2" w:rsidP="004D294E">
    <w:pPr>
      <w:pStyle w:val="Header"/>
      <w:jc w:val="right"/>
    </w:pPr>
    <w:r>
      <w:t xml:space="preserve">Clapp | </w:t>
    </w:r>
    <w:r>
      <w:fldChar w:fldCharType="begin"/>
    </w:r>
    <w:r>
      <w:instrText xml:space="preserve"> PAGE   \* MERGEFORMAT </w:instrText>
    </w:r>
    <w:r>
      <w:fldChar w:fldCharType="separate"/>
    </w:r>
    <w:r w:rsidR="00641E9E">
      <w:rPr>
        <w:noProof/>
      </w:rPr>
      <w:t>21</w:t>
    </w:r>
    <w:r>
      <w:rPr>
        <w:noProof/>
      </w:rPr>
      <w:fldChar w:fldCharType="end"/>
    </w:r>
    <w:r>
      <w:t xml:space="preserve"> of </w:t>
    </w:r>
    <w:fldSimple w:instr=" NUMPAGES   \* MERGEFORMAT ">
      <w:r w:rsidR="00641E9E">
        <w:rPr>
          <w:noProof/>
        </w:rPr>
        <w:t>29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711C"/>
    <w:rsid w:val="000372D3"/>
    <w:rsid w:val="000422AE"/>
    <w:rsid w:val="00047776"/>
    <w:rsid w:val="00056CEC"/>
    <w:rsid w:val="00057D3C"/>
    <w:rsid w:val="00061827"/>
    <w:rsid w:val="00065885"/>
    <w:rsid w:val="0007442E"/>
    <w:rsid w:val="00074D38"/>
    <w:rsid w:val="00083127"/>
    <w:rsid w:val="000A2299"/>
    <w:rsid w:val="000A744F"/>
    <w:rsid w:val="000B380D"/>
    <w:rsid w:val="000D35C2"/>
    <w:rsid w:val="00103885"/>
    <w:rsid w:val="001203D0"/>
    <w:rsid w:val="00121351"/>
    <w:rsid w:val="00126E9F"/>
    <w:rsid w:val="00131385"/>
    <w:rsid w:val="00135124"/>
    <w:rsid w:val="00140FBC"/>
    <w:rsid w:val="00141E9E"/>
    <w:rsid w:val="00142748"/>
    <w:rsid w:val="00167724"/>
    <w:rsid w:val="00172E17"/>
    <w:rsid w:val="001920C4"/>
    <w:rsid w:val="001944E1"/>
    <w:rsid w:val="001A70BD"/>
    <w:rsid w:val="001B1622"/>
    <w:rsid w:val="001B27E0"/>
    <w:rsid w:val="001C00D1"/>
    <w:rsid w:val="001C1C82"/>
    <w:rsid w:val="001D2B56"/>
    <w:rsid w:val="001E127C"/>
    <w:rsid w:val="001F2B64"/>
    <w:rsid w:val="001F6E00"/>
    <w:rsid w:val="00202246"/>
    <w:rsid w:val="00203A70"/>
    <w:rsid w:val="00240DDC"/>
    <w:rsid w:val="002530C0"/>
    <w:rsid w:val="00253D3C"/>
    <w:rsid w:val="00255E43"/>
    <w:rsid w:val="00260757"/>
    <w:rsid w:val="002657D9"/>
    <w:rsid w:val="00270CF8"/>
    <w:rsid w:val="002759D6"/>
    <w:rsid w:val="00277433"/>
    <w:rsid w:val="002845EF"/>
    <w:rsid w:val="00291EE2"/>
    <w:rsid w:val="00295610"/>
    <w:rsid w:val="0029704F"/>
    <w:rsid w:val="002C56A3"/>
    <w:rsid w:val="002E118C"/>
    <w:rsid w:val="00335339"/>
    <w:rsid w:val="00355416"/>
    <w:rsid w:val="00365139"/>
    <w:rsid w:val="003743BB"/>
    <w:rsid w:val="00382C1D"/>
    <w:rsid w:val="00384788"/>
    <w:rsid w:val="00387CC1"/>
    <w:rsid w:val="00394C07"/>
    <w:rsid w:val="003B7C49"/>
    <w:rsid w:val="003D245D"/>
    <w:rsid w:val="003E0C4C"/>
    <w:rsid w:val="003E2C9E"/>
    <w:rsid w:val="003F5CC2"/>
    <w:rsid w:val="00402AC7"/>
    <w:rsid w:val="00410180"/>
    <w:rsid w:val="00420F98"/>
    <w:rsid w:val="00447EDF"/>
    <w:rsid w:val="00454E70"/>
    <w:rsid w:val="00465ABF"/>
    <w:rsid w:val="00472758"/>
    <w:rsid w:val="00476BC1"/>
    <w:rsid w:val="004861C4"/>
    <w:rsid w:val="00491A2A"/>
    <w:rsid w:val="004B656C"/>
    <w:rsid w:val="004B6FAB"/>
    <w:rsid w:val="004D294E"/>
    <w:rsid w:val="004D4CCC"/>
    <w:rsid w:val="004D5737"/>
    <w:rsid w:val="004E485C"/>
    <w:rsid w:val="004F627A"/>
    <w:rsid w:val="00500C65"/>
    <w:rsid w:val="0050268F"/>
    <w:rsid w:val="00516AD5"/>
    <w:rsid w:val="00516BC6"/>
    <w:rsid w:val="00531E7D"/>
    <w:rsid w:val="00534A5B"/>
    <w:rsid w:val="0053717A"/>
    <w:rsid w:val="00546EC9"/>
    <w:rsid w:val="00553EC7"/>
    <w:rsid w:val="00554CD3"/>
    <w:rsid w:val="005654CE"/>
    <w:rsid w:val="0057154E"/>
    <w:rsid w:val="00571C51"/>
    <w:rsid w:val="00574828"/>
    <w:rsid w:val="00577102"/>
    <w:rsid w:val="00591F7E"/>
    <w:rsid w:val="005956B8"/>
    <w:rsid w:val="005C5FF3"/>
    <w:rsid w:val="005D77FB"/>
    <w:rsid w:val="005E09F2"/>
    <w:rsid w:val="005E675D"/>
    <w:rsid w:val="005F3FCF"/>
    <w:rsid w:val="00610A3B"/>
    <w:rsid w:val="00614669"/>
    <w:rsid w:val="006201DF"/>
    <w:rsid w:val="00636365"/>
    <w:rsid w:val="006376B3"/>
    <w:rsid w:val="00641E9E"/>
    <w:rsid w:val="00667ADD"/>
    <w:rsid w:val="006A4C81"/>
    <w:rsid w:val="006A6EFA"/>
    <w:rsid w:val="006B5D54"/>
    <w:rsid w:val="006B6843"/>
    <w:rsid w:val="006C43A2"/>
    <w:rsid w:val="006C7C70"/>
    <w:rsid w:val="006D342E"/>
    <w:rsid w:val="006D6532"/>
    <w:rsid w:val="006D6802"/>
    <w:rsid w:val="006E33CA"/>
    <w:rsid w:val="006E7404"/>
    <w:rsid w:val="006E79E2"/>
    <w:rsid w:val="006F153F"/>
    <w:rsid w:val="006F530F"/>
    <w:rsid w:val="00717BAA"/>
    <w:rsid w:val="00741602"/>
    <w:rsid w:val="00746324"/>
    <w:rsid w:val="007464EE"/>
    <w:rsid w:val="007516E3"/>
    <w:rsid w:val="00751D0C"/>
    <w:rsid w:val="0075458C"/>
    <w:rsid w:val="00756437"/>
    <w:rsid w:val="00757E6C"/>
    <w:rsid w:val="0076165B"/>
    <w:rsid w:val="007649DE"/>
    <w:rsid w:val="007712AE"/>
    <w:rsid w:val="0078405C"/>
    <w:rsid w:val="00792A44"/>
    <w:rsid w:val="00795EFF"/>
    <w:rsid w:val="007A3486"/>
    <w:rsid w:val="007C07BB"/>
    <w:rsid w:val="007D70E2"/>
    <w:rsid w:val="007E0AC2"/>
    <w:rsid w:val="007F30BF"/>
    <w:rsid w:val="007F3D3D"/>
    <w:rsid w:val="007F7DC3"/>
    <w:rsid w:val="008413B1"/>
    <w:rsid w:val="00850075"/>
    <w:rsid w:val="008646D3"/>
    <w:rsid w:val="00866BD2"/>
    <w:rsid w:val="0087241C"/>
    <w:rsid w:val="0087720A"/>
    <w:rsid w:val="00897C00"/>
    <w:rsid w:val="008A0E49"/>
    <w:rsid w:val="008A6340"/>
    <w:rsid w:val="008B38E3"/>
    <w:rsid w:val="009051C9"/>
    <w:rsid w:val="0090592F"/>
    <w:rsid w:val="00911B09"/>
    <w:rsid w:val="009122FF"/>
    <w:rsid w:val="0091544A"/>
    <w:rsid w:val="0091667E"/>
    <w:rsid w:val="00916B2B"/>
    <w:rsid w:val="00921C73"/>
    <w:rsid w:val="00924A59"/>
    <w:rsid w:val="00931B28"/>
    <w:rsid w:val="00943A7C"/>
    <w:rsid w:val="00977455"/>
    <w:rsid w:val="00980EF9"/>
    <w:rsid w:val="009900AD"/>
    <w:rsid w:val="009936B4"/>
    <w:rsid w:val="00997614"/>
    <w:rsid w:val="009A729B"/>
    <w:rsid w:val="009C266A"/>
    <w:rsid w:val="009E1FAD"/>
    <w:rsid w:val="009E58F3"/>
    <w:rsid w:val="009F1A9A"/>
    <w:rsid w:val="009F7EDA"/>
    <w:rsid w:val="00A02E71"/>
    <w:rsid w:val="00A130C0"/>
    <w:rsid w:val="00A26937"/>
    <w:rsid w:val="00A27F9C"/>
    <w:rsid w:val="00A44616"/>
    <w:rsid w:val="00A53992"/>
    <w:rsid w:val="00A76AC4"/>
    <w:rsid w:val="00AA2CA9"/>
    <w:rsid w:val="00AC1A83"/>
    <w:rsid w:val="00AE2202"/>
    <w:rsid w:val="00AF6F5E"/>
    <w:rsid w:val="00B03718"/>
    <w:rsid w:val="00B07C27"/>
    <w:rsid w:val="00B271DF"/>
    <w:rsid w:val="00B3136C"/>
    <w:rsid w:val="00B34B63"/>
    <w:rsid w:val="00B51D27"/>
    <w:rsid w:val="00B5578D"/>
    <w:rsid w:val="00B60639"/>
    <w:rsid w:val="00B80177"/>
    <w:rsid w:val="00BB28CE"/>
    <w:rsid w:val="00BB6A5E"/>
    <w:rsid w:val="00BD046D"/>
    <w:rsid w:val="00BD52B3"/>
    <w:rsid w:val="00BD6156"/>
    <w:rsid w:val="00BF3A20"/>
    <w:rsid w:val="00C01195"/>
    <w:rsid w:val="00C01794"/>
    <w:rsid w:val="00C061FD"/>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37E20"/>
    <w:rsid w:val="00D44B7A"/>
    <w:rsid w:val="00D50D5E"/>
    <w:rsid w:val="00D67586"/>
    <w:rsid w:val="00D72EB4"/>
    <w:rsid w:val="00D776D1"/>
    <w:rsid w:val="00D849AF"/>
    <w:rsid w:val="00DA1B96"/>
    <w:rsid w:val="00DA6ED3"/>
    <w:rsid w:val="00DB4169"/>
    <w:rsid w:val="00DC22E8"/>
    <w:rsid w:val="00DD6083"/>
    <w:rsid w:val="00DE661A"/>
    <w:rsid w:val="00DF32B5"/>
    <w:rsid w:val="00DF66D1"/>
    <w:rsid w:val="00DF6C5F"/>
    <w:rsid w:val="00E122B2"/>
    <w:rsid w:val="00E12650"/>
    <w:rsid w:val="00E55AA0"/>
    <w:rsid w:val="00E754A6"/>
    <w:rsid w:val="00E92858"/>
    <w:rsid w:val="00EB1EDF"/>
    <w:rsid w:val="00EC4E7D"/>
    <w:rsid w:val="00ED5F99"/>
    <w:rsid w:val="00EE3CAC"/>
    <w:rsid w:val="00F07DAA"/>
    <w:rsid w:val="00F37B85"/>
    <w:rsid w:val="00F37DD1"/>
    <w:rsid w:val="00F561CE"/>
    <w:rsid w:val="00F64826"/>
    <w:rsid w:val="00F707BE"/>
    <w:rsid w:val="00F84510"/>
    <w:rsid w:val="00FA789A"/>
    <w:rsid w:val="00FB3885"/>
    <w:rsid w:val="00FC474A"/>
    <w:rsid w:val="00FC4820"/>
    <w:rsid w:val="00FC6EC4"/>
    <w:rsid w:val="00FD4E9B"/>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11</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12</b:RefOrder>
  </b:Source>
  <b:Source>
    <b:Tag>Wik17</b:Tag>
    <b:SourceType>InternetSite</b:SourceType>
    <b:Guid>{103DAAD6-3D15-45EA-A3D5-8613F1347220}</b:Guid>
    <b:Year>2017</b:Year>
    <b:InternetSiteTitle>Wikipedia</b:InternetSiteTitle>
    <b:Month>December</b:Month>
    <b:Day>15</b:Day>
    <b:URL>https://en.wikipedia.org/wiki/Carnot_cycle</b:URL>
    <b:RefOrder>13</b:RefOrder>
  </b:Source>
  <b:Source>
    <b:Tag>hel17</b:Tag>
    <b:SourceType>InternetSite</b:SourceType>
    <b:Guid>{75D7327C-D04D-47A5-A85E-9833400D3037}</b:Guid>
    <b:InternetSiteTitle>hellafunctional</b:InternetSiteTitle>
    <b:Year>2017</b:Year>
    <b:Month>December</b:Month>
    <b:Day>28</b:Day>
    <b:URL>https://hellafunctional.com/?p=629</b:URL>
    <b:RefOrder>14</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15</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10</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9</b:RefOrder>
  </b:Source>
</b:Sources>
</file>

<file path=customXml/itemProps1.xml><?xml version="1.0" encoding="utf-8"?>
<ds:datastoreItem xmlns:ds="http://schemas.openxmlformats.org/officeDocument/2006/customXml" ds:itemID="{2A7D6E8C-0982-411F-8E6F-B6E03EA3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40686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153</cp:revision>
  <cp:lastPrinted>2019-02-16T17:14:00Z</cp:lastPrinted>
  <dcterms:created xsi:type="dcterms:W3CDTF">2018-07-26T13:38:00Z</dcterms:created>
  <dcterms:modified xsi:type="dcterms:W3CDTF">2019-02-16T20:13:00Z</dcterms:modified>
</cp:coreProperties>
</file>