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A1" w:rsidRDefault="00B51816" w:rsidP="00B857C6">
      <w:r>
        <w:t>5.3 (15pts)</w:t>
      </w:r>
      <w:r w:rsidR="009409A1">
        <w:t>:</w:t>
      </w:r>
    </w:p>
    <w:p w:rsidR="009409A1" w:rsidRDefault="009409A1" w:rsidP="00B857C6">
      <w:r>
        <w:t xml:space="preserve">The yield of a chemical process is being studied. The two most important variables are thought to be the pressure and the temperature. Three levels of each factor are selected, and a factorial experiment with two </w:t>
      </w:r>
      <w:r w:rsidR="0097398A">
        <w:t>replicates</w:t>
      </w:r>
      <w:r>
        <w:t xml:space="preserve"> is </w:t>
      </w:r>
      <w:r w:rsidR="0097398A">
        <w:t>performed</w:t>
      </w:r>
      <w:r>
        <w:t>. The yield data are as follows.</w:t>
      </w:r>
    </w:p>
    <w:p w:rsidR="00A26743" w:rsidRDefault="00A26743" w:rsidP="00B857C6"/>
    <w:p w:rsidR="00A26743" w:rsidRDefault="00A26743" w:rsidP="00A26743">
      <w:pPr>
        <w:pStyle w:val="Caption"/>
        <w:jc w:val="center"/>
      </w:pPr>
      <w:r>
        <w:t xml:space="preserve">Table </w:t>
      </w:r>
      <w:r w:rsidR="00B92C02">
        <w:fldChar w:fldCharType="begin"/>
      </w:r>
      <w:r w:rsidR="00B92C02">
        <w:instrText xml:space="preserve"> SEQ Table \* ARABIC </w:instrText>
      </w:r>
      <w:r w:rsidR="00B92C02">
        <w:fldChar w:fldCharType="separate"/>
      </w:r>
      <w:r w:rsidR="00017A89">
        <w:rPr>
          <w:noProof/>
        </w:rPr>
        <w:t>1</w:t>
      </w:r>
      <w:r w:rsidR="00B92C02">
        <w:rPr>
          <w:noProof/>
        </w:rPr>
        <w:fldChar w:fldCharType="end"/>
      </w:r>
      <w:r>
        <w:t>: Factorial experiment data</w:t>
      </w:r>
    </w:p>
    <w:tbl>
      <w:tblPr>
        <w:tblW w:w="360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17"/>
        <w:gridCol w:w="1361"/>
        <w:gridCol w:w="661"/>
      </w:tblGrid>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Pressure</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Temperature</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Yield</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3</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4</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5</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6</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7</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90.3</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10</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11</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89.9</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12</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13</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14</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90.8</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90.9</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18</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bl>
    <w:p w:rsidR="00A26743" w:rsidRDefault="00A26743" w:rsidP="00B857C6"/>
    <w:p w:rsidR="009409A1" w:rsidRDefault="009409A1" w:rsidP="00B857C6"/>
    <w:p w:rsidR="009409A1" w:rsidRDefault="009409A1" w:rsidP="009409A1">
      <w:pPr>
        <w:pStyle w:val="ListParagraph"/>
        <w:numPr>
          <w:ilvl w:val="0"/>
          <w:numId w:val="18"/>
        </w:numPr>
      </w:pPr>
      <w:r>
        <w:t xml:space="preserve">Analyze the data and draw conclusions. Use </w:t>
      </w:r>
      <w:r w:rsidR="005C3A3F">
        <w:t>α</w:t>
      </w:r>
      <w:r>
        <w:t xml:space="preserve"> = 0.05.</w:t>
      </w:r>
    </w:p>
    <w:p w:rsidR="00CB0014" w:rsidRDefault="00CB0014" w:rsidP="00CB0014">
      <w:r>
        <w:t>Initially, a full-factorial design was used and yielded the following results:</w:t>
      </w:r>
    </w:p>
    <w:p w:rsidR="00CB0014" w:rsidRDefault="00CB0014" w:rsidP="00CB0014"/>
    <w:p w:rsidR="00CB0014" w:rsidRDefault="00CB0014" w:rsidP="00CB0014">
      <w:pPr>
        <w:jc w:val="center"/>
      </w:pPr>
      <w:r>
        <w:rPr>
          <w:noProof/>
        </w:rPr>
        <w:drawing>
          <wp:inline distT="0" distB="0" distL="0" distR="0" wp14:anchorId="067ADFF9" wp14:editId="148B4BC9">
            <wp:extent cx="32861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2543175"/>
                    </a:xfrm>
                    <a:prstGeom prst="rect">
                      <a:avLst/>
                    </a:prstGeom>
                  </pic:spPr>
                </pic:pic>
              </a:graphicData>
            </a:graphic>
          </wp:inline>
        </w:drawing>
      </w:r>
    </w:p>
    <w:p w:rsidR="00CB0014" w:rsidRDefault="00CB0014" w:rsidP="00CB0014">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1</w:t>
      </w:r>
      <w:r w:rsidR="00B92C02">
        <w:rPr>
          <w:noProof/>
        </w:rPr>
        <w:fldChar w:fldCharType="end"/>
      </w:r>
      <w:r>
        <w:t>: Actual by Predicted plot</w:t>
      </w:r>
    </w:p>
    <w:p w:rsidR="00CB0014" w:rsidRDefault="00CB0014" w:rsidP="00CB0014">
      <w:pPr>
        <w:jc w:val="center"/>
      </w:pPr>
    </w:p>
    <w:p w:rsidR="00CB0014" w:rsidRPr="00CB0014" w:rsidRDefault="00CB0014" w:rsidP="00CB0014">
      <w:pPr>
        <w:pStyle w:val="Caption"/>
        <w:jc w:val="center"/>
      </w:pPr>
      <w:bookmarkStart w:id="0" w:name="_Ref529892263"/>
      <w:r>
        <w:t xml:space="preserve">Table </w:t>
      </w:r>
      <w:r w:rsidR="00B92C02">
        <w:fldChar w:fldCharType="begin"/>
      </w:r>
      <w:r w:rsidR="00B92C02">
        <w:instrText xml:space="preserve"> SEQ Table \* ARABIC </w:instrText>
      </w:r>
      <w:r w:rsidR="00B92C02">
        <w:fldChar w:fldCharType="separate"/>
      </w:r>
      <w:r w:rsidR="00017A89">
        <w:rPr>
          <w:noProof/>
        </w:rPr>
        <w:t>2</w:t>
      </w:r>
      <w:r w:rsidR="00B92C02">
        <w:rPr>
          <w:noProof/>
        </w:rPr>
        <w:fldChar w:fldCharType="end"/>
      </w:r>
      <w:bookmarkEnd w:id="0"/>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1940"/>
        <w:gridCol w:w="1085"/>
        <w:gridCol w:w="3170"/>
        <w:gridCol w:w="860"/>
        <w:gridCol w:w="305"/>
      </w:tblGrid>
      <w:tr w:rsidR="00CB0014" w:rsidTr="00CB0014">
        <w:trPr>
          <w:tblHeader/>
          <w:jc w:val="center"/>
        </w:trPr>
        <w:tc>
          <w:tcPr>
            <w:tcW w:w="194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c>
          <w:tcPr>
            <w:tcW w:w="305"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p>
        </w:tc>
      </w:tr>
      <w:tr w:rsidR="00CB0014" w:rsidTr="00CB0014">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0.980</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2DE6CFA" wp14:editId="3A078C36">
                  <wp:extent cx="1975485" cy="16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0.10472</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rsidTr="00CB0014">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Pressure*Temperature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0.389</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E9AC1D7" wp14:editId="220B4739">
                  <wp:extent cx="1975485" cy="16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0.40825</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rsidTr="00CB0014">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0.032</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B821B0" wp14:editId="23F11775">
                  <wp:extent cx="197548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0.92819</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w:t>
            </w:r>
          </w:p>
        </w:tc>
      </w:tr>
    </w:tbl>
    <w:p w:rsidR="00B07628" w:rsidRDefault="00B07628" w:rsidP="00CB0014">
      <w:pPr>
        <w:jc w:val="center"/>
      </w:pPr>
    </w:p>
    <w:p w:rsidR="00B07628" w:rsidRDefault="00CB0014" w:rsidP="00CB0014">
      <w:proofErr w:type="gramStart"/>
      <w:r>
        <w:t>As  can</w:t>
      </w:r>
      <w:proofErr w:type="gramEnd"/>
      <w:r>
        <w:t xml:space="preserve"> be seen in </w:t>
      </w:r>
      <w:r>
        <w:fldChar w:fldCharType="begin"/>
      </w:r>
      <w:r>
        <w:instrText xml:space="preserve"> REF _Ref529892263 \h </w:instrText>
      </w:r>
      <w:r>
        <w:fldChar w:fldCharType="separate"/>
      </w:r>
      <w:r w:rsidR="0036720D">
        <w:t xml:space="preserve">Table </w:t>
      </w:r>
      <w:r w:rsidR="0036720D">
        <w:rPr>
          <w:noProof/>
        </w:rPr>
        <w:t>2</w:t>
      </w:r>
      <w:r>
        <w:fldChar w:fldCharType="end"/>
      </w:r>
      <w:r>
        <w:t>, the interaction term is not significant. Therefore, the model was redefined so that only main effects were considered.</w:t>
      </w:r>
      <w:r w:rsidR="00B07628">
        <w:t xml:space="preserve"> After redefining the model in this way the following results were obtained:</w:t>
      </w:r>
    </w:p>
    <w:p w:rsidR="00B07628" w:rsidRDefault="00B07628" w:rsidP="00CB0014"/>
    <w:p w:rsidR="00A26743" w:rsidRDefault="00A26743" w:rsidP="00A26743">
      <w:pPr>
        <w:jc w:val="center"/>
      </w:pPr>
      <w:r>
        <w:rPr>
          <w:noProof/>
        </w:rPr>
        <w:drawing>
          <wp:inline distT="0" distB="0" distL="0" distR="0" wp14:anchorId="2F2AD80B" wp14:editId="19AED96B">
            <wp:extent cx="32194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450" cy="2533650"/>
                    </a:xfrm>
                    <a:prstGeom prst="rect">
                      <a:avLst/>
                    </a:prstGeom>
                  </pic:spPr>
                </pic:pic>
              </a:graphicData>
            </a:graphic>
          </wp:inline>
        </w:drawing>
      </w:r>
    </w:p>
    <w:p w:rsidR="00A26743" w:rsidRDefault="00A26743" w:rsidP="00A26743">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2</w:t>
      </w:r>
      <w:r w:rsidR="00B92C02">
        <w:rPr>
          <w:noProof/>
        </w:rPr>
        <w:fldChar w:fldCharType="end"/>
      </w:r>
      <w:r>
        <w:t>: Actual by Predicted plot</w:t>
      </w:r>
    </w:p>
    <w:p w:rsidR="00A26743" w:rsidRDefault="00A26743" w:rsidP="00A26743">
      <w:pPr>
        <w:jc w:val="center"/>
      </w:pPr>
    </w:p>
    <w:p w:rsidR="00A26743" w:rsidRDefault="00A26743" w:rsidP="00A26743">
      <w:pPr>
        <w:pStyle w:val="Caption"/>
        <w:jc w:val="center"/>
        <w:rPr>
          <w:rFonts w:ascii="Segoe UI" w:hAnsi="Segoe UI" w:cs="Segoe UI"/>
          <w:color w:val="000000"/>
        </w:rPr>
      </w:pPr>
      <w:r>
        <w:t xml:space="preserve">Table </w:t>
      </w:r>
      <w:r w:rsidR="00B92C02">
        <w:fldChar w:fldCharType="begin"/>
      </w:r>
      <w:r w:rsidR="00B92C02">
        <w:instrText xml:space="preserve"> SEQ Table \* ARABIC </w:instrText>
      </w:r>
      <w:r w:rsidR="00B92C02">
        <w:fldChar w:fldCharType="separate"/>
      </w:r>
      <w:r w:rsidR="00017A89">
        <w:rPr>
          <w:noProof/>
        </w:rPr>
        <w:t>3</w:t>
      </w:r>
      <w:r w:rsidR="00B92C02">
        <w:rPr>
          <w:noProof/>
        </w:rPr>
        <w:fldChar w:fldCharType="end"/>
      </w:r>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A26743" w:rsidTr="00A26743">
        <w:trPr>
          <w:tblHeader/>
          <w:jc w:val="center"/>
        </w:trPr>
        <w:tc>
          <w:tcPr>
            <w:tcW w:w="119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A26743" w:rsidTr="00A26743">
        <w:trPr>
          <w:jc w:val="center"/>
        </w:trPr>
        <w:tc>
          <w:tcPr>
            <w:tcW w:w="119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0.706</w:t>
            </w:r>
          </w:p>
        </w:tc>
        <w:tc>
          <w:tcPr>
            <w:tcW w:w="317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1003BD8" wp14:editId="1104A8CF">
                  <wp:extent cx="1975485" cy="163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0.19678</w:t>
            </w:r>
          </w:p>
        </w:tc>
      </w:tr>
      <w:tr w:rsidR="00A26743" w:rsidTr="00A26743">
        <w:trPr>
          <w:jc w:val="center"/>
        </w:trPr>
        <w:tc>
          <w:tcPr>
            <w:tcW w:w="119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0.037</w:t>
            </w:r>
          </w:p>
        </w:tc>
        <w:tc>
          <w:tcPr>
            <w:tcW w:w="317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ACCD0C8" wp14:editId="1E7282B8">
                  <wp:extent cx="1975485" cy="1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0.91892</w:t>
            </w:r>
          </w:p>
        </w:tc>
      </w:tr>
    </w:tbl>
    <w:p w:rsidR="00A26743" w:rsidRDefault="00A26743" w:rsidP="00A26743">
      <w:pPr>
        <w:jc w:val="center"/>
      </w:pPr>
    </w:p>
    <w:p w:rsidR="00A26743" w:rsidRDefault="00A26743" w:rsidP="00A26743">
      <w:pPr>
        <w:pStyle w:val="Caption"/>
        <w:jc w:val="center"/>
      </w:pPr>
    </w:p>
    <w:p w:rsidR="00A26743" w:rsidRDefault="00016E60" w:rsidP="00016E60">
      <w:r>
        <w:t xml:space="preserve">The model generated is not significant (p = 0.425) and neither are any of the effects. I don’t think that any conclusions can be drawn from this model at this level of significance; which is to say that there is no </w:t>
      </w:r>
      <w:r w:rsidR="00E733EF">
        <w:t>evidence to suggest a</w:t>
      </w:r>
      <w:r>
        <w:t xml:space="preserve"> relationship betw</w:t>
      </w:r>
      <w:r w:rsidR="00E733EF">
        <w:t xml:space="preserve">een the chemical process yield and the </w:t>
      </w:r>
      <w:r>
        <w:t>temperature, pressure</w:t>
      </w:r>
      <w:r w:rsidR="00E733EF">
        <w:t>,</w:t>
      </w:r>
      <w:r>
        <w:t xml:space="preserve"> or the temperature pressure interaction term.</w:t>
      </w:r>
    </w:p>
    <w:p w:rsidR="00016E60" w:rsidRDefault="00016E60" w:rsidP="00016E60"/>
    <w:p w:rsidR="009409A1" w:rsidRDefault="009409A1" w:rsidP="009409A1">
      <w:pPr>
        <w:pStyle w:val="ListParagraph"/>
        <w:numPr>
          <w:ilvl w:val="0"/>
          <w:numId w:val="18"/>
        </w:numPr>
      </w:pPr>
      <w:r>
        <w:t>Prepare appropriate residual plots and comment on the model’s adequacy.</w:t>
      </w:r>
    </w:p>
    <w:p w:rsidR="00E733EF" w:rsidRDefault="00E733EF" w:rsidP="00E733EF">
      <w:pPr>
        <w:jc w:val="center"/>
      </w:pPr>
      <w:r>
        <w:rPr>
          <w:noProof/>
        </w:rPr>
        <w:lastRenderedPageBreak/>
        <w:drawing>
          <wp:inline distT="0" distB="0" distL="0" distR="0" wp14:anchorId="4E60E686" wp14:editId="76787EFD">
            <wp:extent cx="47244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1600200"/>
                    </a:xfrm>
                    <a:prstGeom prst="rect">
                      <a:avLst/>
                    </a:prstGeom>
                  </pic:spPr>
                </pic:pic>
              </a:graphicData>
            </a:graphic>
          </wp:inline>
        </w:drawing>
      </w:r>
    </w:p>
    <w:p w:rsidR="00E733EF" w:rsidRDefault="00E733EF" w:rsidP="00E733EF">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3</w:t>
      </w:r>
      <w:r w:rsidR="00B92C02">
        <w:rPr>
          <w:noProof/>
        </w:rPr>
        <w:fldChar w:fldCharType="end"/>
      </w:r>
      <w:proofErr w:type="gramStart"/>
      <w:r>
        <w:t>:Residual</w:t>
      </w:r>
      <w:proofErr w:type="gramEnd"/>
      <w:r>
        <w:t xml:space="preserve"> plot</w:t>
      </w:r>
    </w:p>
    <w:p w:rsidR="00E733EF" w:rsidRDefault="00E733EF" w:rsidP="00E733EF"/>
    <w:p w:rsidR="009409A1" w:rsidRDefault="009409A1" w:rsidP="009409A1">
      <w:pPr>
        <w:pStyle w:val="ListParagraph"/>
        <w:numPr>
          <w:ilvl w:val="0"/>
          <w:numId w:val="18"/>
        </w:numPr>
      </w:pPr>
      <w:r>
        <w:t>Under what conditions would you operate this process?</w:t>
      </w:r>
    </w:p>
    <w:p w:rsidR="00E733EF" w:rsidRDefault="00E733EF" w:rsidP="00E733EF">
      <w:r>
        <w:t xml:space="preserve">Because the </w:t>
      </w:r>
      <w:proofErr w:type="gramStart"/>
      <w:r>
        <w:t>model,</w:t>
      </w:r>
      <w:proofErr w:type="gramEnd"/>
      <w:r>
        <w:t xml:space="preserve"> and the main effects were not significant, I would run the process at whatever temperature and </w:t>
      </w:r>
      <w:proofErr w:type="spellStart"/>
      <w:r>
        <w:t>pressuer</w:t>
      </w:r>
      <w:proofErr w:type="spellEnd"/>
      <w:r>
        <w:t xml:space="preserve"> were most economical.</w:t>
      </w:r>
    </w:p>
    <w:p w:rsidR="009409A1" w:rsidRDefault="009409A1" w:rsidP="009409A1"/>
    <w:p w:rsidR="00B51816" w:rsidRDefault="00B51816" w:rsidP="00B857C6">
      <w:r>
        <w:t>5.4 (10pts)</w:t>
      </w:r>
      <w:r w:rsidR="00A93CDC">
        <w:t>:</w:t>
      </w:r>
    </w:p>
    <w:p w:rsidR="009409A1" w:rsidRDefault="009409A1" w:rsidP="00B857C6">
      <w:r>
        <w:t>An engineer suspects that the surface finish of a metal part is influenced by the feed rate and the depth of cut. He selects three feed rates and four depths of cut. He then conducts a factorial experiment and obtains the following data:</w:t>
      </w:r>
    </w:p>
    <w:p w:rsidR="009409A1" w:rsidRDefault="009409A1" w:rsidP="00B857C6"/>
    <w:p w:rsidR="00EE3985" w:rsidRDefault="00EE3985" w:rsidP="00EE3985">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4</w:t>
      </w:r>
      <w:r w:rsidR="00B92C02">
        <w:rPr>
          <w:noProof/>
        </w:rPr>
        <w:fldChar w:fldCharType="end"/>
      </w:r>
      <w:r>
        <w:t>: Factorial experiment data for surface finish and factors</w:t>
      </w:r>
    </w:p>
    <w:tbl>
      <w:tblPr>
        <w:tblW w:w="45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180"/>
        <w:gridCol w:w="1000"/>
        <w:gridCol w:w="1360"/>
      </w:tblGrid>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Depth of Cut</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Feed Rate</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Surface Finish</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73</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96</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86</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lastRenderedPageBreak/>
              <w:t>23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107</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111</w:t>
            </w:r>
          </w:p>
        </w:tc>
      </w:tr>
    </w:tbl>
    <w:p w:rsidR="00EE3985" w:rsidRDefault="00EE3985" w:rsidP="00B857C6"/>
    <w:p w:rsidR="009409A1" w:rsidRDefault="009409A1" w:rsidP="009409A1">
      <w:pPr>
        <w:pStyle w:val="ListParagraph"/>
        <w:numPr>
          <w:ilvl w:val="0"/>
          <w:numId w:val="19"/>
        </w:numPr>
      </w:pPr>
      <w:r>
        <w:t xml:space="preserve">Analyze the data and draw conclusions. Use </w:t>
      </w:r>
      <w:r w:rsidR="005C3A3F">
        <w:t>α</w:t>
      </w:r>
      <w:r>
        <w:t xml:space="preserve"> = 0.05.</w:t>
      </w:r>
    </w:p>
    <w:p w:rsidR="008711E7" w:rsidRDefault="008711E7" w:rsidP="008711E7"/>
    <w:p w:rsidR="008711E7" w:rsidRDefault="008711E7" w:rsidP="008711E7">
      <w:pPr>
        <w:jc w:val="center"/>
      </w:pPr>
      <w:r>
        <w:rPr>
          <w:noProof/>
        </w:rPr>
        <w:drawing>
          <wp:inline distT="0" distB="0" distL="0" distR="0" wp14:anchorId="7DB30E6B" wp14:editId="16264CF3">
            <wp:extent cx="32289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2524125"/>
                    </a:xfrm>
                    <a:prstGeom prst="rect">
                      <a:avLst/>
                    </a:prstGeom>
                  </pic:spPr>
                </pic:pic>
              </a:graphicData>
            </a:graphic>
          </wp:inline>
        </w:drawing>
      </w:r>
    </w:p>
    <w:p w:rsidR="008711E7" w:rsidRDefault="008711E7" w:rsidP="008711E7">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5</w:t>
      </w:r>
      <w:r w:rsidR="00B92C02">
        <w:rPr>
          <w:noProof/>
        </w:rPr>
        <w:fldChar w:fldCharType="end"/>
      </w:r>
      <w:proofErr w:type="gramStart"/>
      <w:r>
        <w:t>:Actual</w:t>
      </w:r>
      <w:proofErr w:type="gramEnd"/>
      <w:r>
        <w:t xml:space="preserve"> by Predicted plot</w:t>
      </w:r>
    </w:p>
    <w:p w:rsidR="008711E7" w:rsidRDefault="008711E7" w:rsidP="008711E7">
      <w:r>
        <w:t>The figure above shows the actual response vs. the response predicted by our model. We can conclude from this experiment design that the model is significant. Based on the effect summary table below, it can also be concluded that both main effects and the interaction term are significant in this model.</w:t>
      </w:r>
    </w:p>
    <w:p w:rsidR="008711E7" w:rsidRDefault="008711E7" w:rsidP="008711E7"/>
    <w:p w:rsidR="008711E7" w:rsidRDefault="008711E7" w:rsidP="008711E7">
      <w:pPr>
        <w:pStyle w:val="Caption"/>
        <w:jc w:val="center"/>
        <w:rPr>
          <w:rFonts w:ascii="Segoe UI" w:hAnsi="Segoe UI" w:cs="Segoe UI"/>
          <w:color w:val="000000"/>
        </w:rPr>
      </w:pPr>
      <w:bookmarkStart w:id="1" w:name="_Ref529895133"/>
      <w:r>
        <w:t xml:space="preserve">Table </w:t>
      </w:r>
      <w:r w:rsidR="00B92C02">
        <w:fldChar w:fldCharType="begin"/>
      </w:r>
      <w:r w:rsidR="00B92C02">
        <w:instrText xml:space="preserve"> SEQ Table \* ARABIC </w:instrText>
      </w:r>
      <w:r w:rsidR="00B92C02">
        <w:fldChar w:fldCharType="separate"/>
      </w:r>
      <w:r w:rsidR="00017A89">
        <w:rPr>
          <w:noProof/>
        </w:rPr>
        <w:t>4</w:t>
      </w:r>
      <w:r w:rsidR="00B92C02">
        <w:rPr>
          <w:noProof/>
        </w:rPr>
        <w:fldChar w:fldCharType="end"/>
      </w:r>
      <w:bookmarkEnd w:id="1"/>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2060"/>
        <w:gridCol w:w="1085"/>
        <w:gridCol w:w="3170"/>
        <w:gridCol w:w="860"/>
      </w:tblGrid>
      <w:tr w:rsidR="008711E7" w:rsidTr="008711E7">
        <w:trPr>
          <w:tblHeader/>
          <w:jc w:val="center"/>
        </w:trPr>
        <w:tc>
          <w:tcPr>
            <w:tcW w:w="206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8711E7" w:rsidTr="008711E7">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Feed Rate</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8.964</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BF81321" wp14:editId="0702AFC2">
                  <wp:extent cx="197548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rsidTr="008711E7">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6.782</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D1D65FE" wp14:editId="3BDE83CF">
                  <wp:extent cx="1975485" cy="16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rsidTr="008711E7">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Cut*Feed Rate</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1.745</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273816D" wp14:editId="04391BA7">
                  <wp:extent cx="1975485" cy="163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0.01797</w:t>
            </w:r>
          </w:p>
        </w:tc>
      </w:tr>
    </w:tbl>
    <w:p w:rsidR="008711E7" w:rsidRPr="008711E7" w:rsidRDefault="008711E7" w:rsidP="008711E7"/>
    <w:p w:rsidR="008711E7" w:rsidRDefault="0079240F" w:rsidP="008711E7">
      <w:r>
        <w:lastRenderedPageBreak/>
        <w:t>Finally, we can conclude that there is a feed rate and depth of cut at which the process should be run in order to obtain the best surface finish results.</w:t>
      </w:r>
    </w:p>
    <w:p w:rsidR="0079240F" w:rsidRDefault="0079240F" w:rsidP="008711E7"/>
    <w:p w:rsidR="009409A1" w:rsidRDefault="0097398A" w:rsidP="00AE036E">
      <w:pPr>
        <w:pStyle w:val="ListParagraph"/>
        <w:numPr>
          <w:ilvl w:val="0"/>
          <w:numId w:val="19"/>
        </w:numPr>
      </w:pPr>
      <w:r>
        <w:t>Prepare</w:t>
      </w:r>
      <w:r w:rsidR="009409A1">
        <w:t xml:space="preserve"> appropriate residual plots and comment on the model’s adequacy.</w:t>
      </w:r>
    </w:p>
    <w:p w:rsidR="00C601B6" w:rsidRDefault="00C601B6" w:rsidP="00AE036E">
      <w:pPr>
        <w:pStyle w:val="ListParagraph"/>
        <w:ind w:left="360"/>
      </w:pPr>
    </w:p>
    <w:p w:rsidR="00C601B6" w:rsidRDefault="00C601B6" w:rsidP="00C601B6">
      <w:pPr>
        <w:jc w:val="center"/>
      </w:pPr>
      <w:r>
        <w:rPr>
          <w:noProof/>
        </w:rPr>
        <w:drawing>
          <wp:inline distT="0" distB="0" distL="0" distR="0" wp14:anchorId="1DE67C1C" wp14:editId="2E33F89E">
            <wp:extent cx="462915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150" cy="1600200"/>
                    </a:xfrm>
                    <a:prstGeom prst="rect">
                      <a:avLst/>
                    </a:prstGeom>
                  </pic:spPr>
                </pic:pic>
              </a:graphicData>
            </a:graphic>
          </wp:inline>
        </w:drawing>
      </w:r>
    </w:p>
    <w:p w:rsidR="00C601B6" w:rsidRDefault="00C601B6" w:rsidP="00C601B6">
      <w:pPr>
        <w:pStyle w:val="Caption"/>
        <w:jc w:val="center"/>
      </w:pPr>
      <w:r>
        <w:t xml:space="preserve">Table </w:t>
      </w:r>
      <w:r w:rsidR="00B92C02">
        <w:fldChar w:fldCharType="begin"/>
      </w:r>
      <w:r w:rsidR="00B92C02">
        <w:instrText xml:space="preserve"> SEQ Table \* ARABIC </w:instrText>
      </w:r>
      <w:r w:rsidR="00B92C02">
        <w:fldChar w:fldCharType="separate"/>
      </w:r>
      <w:r w:rsidR="00017A89">
        <w:rPr>
          <w:noProof/>
        </w:rPr>
        <w:t>5</w:t>
      </w:r>
      <w:r w:rsidR="00B92C02">
        <w:rPr>
          <w:noProof/>
        </w:rPr>
        <w:fldChar w:fldCharType="end"/>
      </w:r>
      <w:r>
        <w:t>: Residual plot</w:t>
      </w:r>
    </w:p>
    <w:p w:rsidR="00C601B6" w:rsidRPr="00C601B6" w:rsidRDefault="00C601B6" w:rsidP="00C601B6">
      <w:r>
        <w:t>The residual plot doesn’t show any cause for concern. There do not appear to be any patterns in the residuals.</w:t>
      </w:r>
    </w:p>
    <w:p w:rsidR="00C601B6" w:rsidRDefault="00C601B6" w:rsidP="00C601B6"/>
    <w:p w:rsidR="009409A1" w:rsidRDefault="009409A1" w:rsidP="00AE036E">
      <w:pPr>
        <w:pStyle w:val="ListParagraph"/>
        <w:numPr>
          <w:ilvl w:val="0"/>
          <w:numId w:val="19"/>
        </w:numPr>
      </w:pPr>
      <w:r>
        <w:t>Obtain point estimates of the mean surface finish at each feed rate.</w:t>
      </w:r>
    </w:p>
    <w:p w:rsidR="00AE036E" w:rsidRDefault="00AE036E" w:rsidP="00AE036E"/>
    <w:p w:rsidR="00AE036E" w:rsidRDefault="00AE036E" w:rsidP="00AE036E">
      <w:pPr>
        <w:pStyle w:val="Caption"/>
        <w:jc w:val="center"/>
      </w:pPr>
      <w:r>
        <w:t xml:space="preserve">Table </w:t>
      </w:r>
      <w:r w:rsidR="00B92C02">
        <w:fldChar w:fldCharType="begin"/>
      </w:r>
      <w:r w:rsidR="00B92C02">
        <w:instrText xml:space="preserve"> SEQ Table \* ARABIC </w:instrText>
      </w:r>
      <w:r w:rsidR="00B92C02">
        <w:fldChar w:fldCharType="separate"/>
      </w:r>
      <w:r w:rsidR="00017A89">
        <w:rPr>
          <w:noProof/>
        </w:rPr>
        <w:t>6</w:t>
      </w:r>
      <w:r w:rsidR="00B92C02">
        <w:rPr>
          <w:noProof/>
        </w:rPr>
        <w:fldChar w:fldCharType="end"/>
      </w:r>
      <w:proofErr w:type="gramStart"/>
      <w:r>
        <w:t>:Point</w:t>
      </w:r>
      <w:proofErr w:type="gramEnd"/>
      <w:r>
        <w:t xml:space="preserve"> estimate surface finish for given feed rate</w:t>
      </w:r>
    </w:p>
    <w:tbl>
      <w:tblPr>
        <w:tblStyle w:val="TableGrid"/>
        <w:tblW w:w="0" w:type="auto"/>
        <w:jc w:val="center"/>
        <w:tblLook w:val="04A0" w:firstRow="1" w:lastRow="0" w:firstColumn="1" w:lastColumn="0" w:noHBand="0" w:noVBand="1"/>
      </w:tblPr>
      <w:tblGrid>
        <w:gridCol w:w="2029"/>
        <w:gridCol w:w="1610"/>
      </w:tblGrid>
      <w:tr w:rsidR="00AE036E" w:rsidTr="00AE036E">
        <w:trPr>
          <w:jc w:val="center"/>
        </w:trPr>
        <w:tc>
          <w:tcPr>
            <w:tcW w:w="0" w:type="auto"/>
          </w:tcPr>
          <w:p w:rsidR="00AE036E" w:rsidRDefault="00AE036E" w:rsidP="00AE036E">
            <w:r>
              <w:t>Feed Rate</w:t>
            </w:r>
            <w:r w:rsidR="00035976">
              <w:t xml:space="preserve"> (in/min)</w:t>
            </w:r>
          </w:p>
        </w:tc>
        <w:tc>
          <w:tcPr>
            <w:tcW w:w="0" w:type="auto"/>
          </w:tcPr>
          <w:p w:rsidR="00AE036E" w:rsidRDefault="00AE036E" w:rsidP="00AE036E">
            <w:r>
              <w:t>Surface Finish</w:t>
            </w:r>
          </w:p>
        </w:tc>
      </w:tr>
      <w:tr w:rsidR="00AE036E" w:rsidTr="00AE036E">
        <w:trPr>
          <w:jc w:val="center"/>
        </w:trPr>
        <w:tc>
          <w:tcPr>
            <w:tcW w:w="0" w:type="auto"/>
          </w:tcPr>
          <w:p w:rsidR="00AE036E" w:rsidRDefault="00AE036E" w:rsidP="00AE036E">
            <w:r>
              <w:t>0.20</w:t>
            </w:r>
          </w:p>
        </w:tc>
        <w:tc>
          <w:tcPr>
            <w:tcW w:w="0" w:type="auto"/>
          </w:tcPr>
          <w:p w:rsidR="00AE036E" w:rsidRDefault="00AE036E" w:rsidP="00AE036E">
            <w:r>
              <w:t>66</w:t>
            </w:r>
          </w:p>
        </w:tc>
      </w:tr>
      <w:tr w:rsidR="00AE036E" w:rsidTr="00AE036E">
        <w:trPr>
          <w:jc w:val="center"/>
        </w:trPr>
        <w:tc>
          <w:tcPr>
            <w:tcW w:w="0" w:type="auto"/>
          </w:tcPr>
          <w:p w:rsidR="00AE036E" w:rsidRDefault="00AE036E" w:rsidP="00AE036E">
            <w:r>
              <w:t>0.25</w:t>
            </w:r>
          </w:p>
        </w:tc>
        <w:tc>
          <w:tcPr>
            <w:tcW w:w="0" w:type="auto"/>
          </w:tcPr>
          <w:p w:rsidR="00AE036E" w:rsidRDefault="00AE036E" w:rsidP="00AE036E">
            <w:r>
              <w:t>88.67</w:t>
            </w:r>
          </w:p>
        </w:tc>
      </w:tr>
      <w:tr w:rsidR="00AE036E" w:rsidTr="00AE036E">
        <w:trPr>
          <w:jc w:val="center"/>
        </w:trPr>
        <w:tc>
          <w:tcPr>
            <w:tcW w:w="0" w:type="auto"/>
          </w:tcPr>
          <w:p w:rsidR="00AE036E" w:rsidRDefault="00AE036E" w:rsidP="00AE036E">
            <w:r>
              <w:t>0.3</w:t>
            </w:r>
          </w:p>
        </w:tc>
        <w:tc>
          <w:tcPr>
            <w:tcW w:w="0" w:type="auto"/>
          </w:tcPr>
          <w:p w:rsidR="00AE036E" w:rsidRDefault="00AE036E" w:rsidP="00AE036E">
            <w:r>
              <w:t>99.67</w:t>
            </w:r>
          </w:p>
        </w:tc>
      </w:tr>
    </w:tbl>
    <w:p w:rsidR="00AE036E" w:rsidRDefault="00AE036E" w:rsidP="00AE036E"/>
    <w:p w:rsidR="009409A1" w:rsidRDefault="009409A1" w:rsidP="00C601B6">
      <w:pPr>
        <w:pStyle w:val="ListParagraph"/>
        <w:numPr>
          <w:ilvl w:val="0"/>
          <w:numId w:val="19"/>
        </w:numPr>
      </w:pPr>
      <w:r>
        <w:t>Find the P-values for the tests in part A.</w:t>
      </w:r>
    </w:p>
    <w:p w:rsidR="009409A1" w:rsidRDefault="009409A1" w:rsidP="009409A1"/>
    <w:p w:rsidR="00AE036E" w:rsidRDefault="00AE036E" w:rsidP="009409A1">
      <w:r>
        <w:t xml:space="preserve">Refer to </w:t>
      </w:r>
      <w:r>
        <w:fldChar w:fldCharType="begin"/>
      </w:r>
      <w:r>
        <w:instrText xml:space="preserve"> REF _Ref529895133 \h </w:instrText>
      </w:r>
      <w:r>
        <w:fldChar w:fldCharType="separate"/>
      </w:r>
      <w:r w:rsidR="0036720D">
        <w:t xml:space="preserve">Table </w:t>
      </w:r>
      <w:r w:rsidR="0036720D">
        <w:rPr>
          <w:noProof/>
        </w:rPr>
        <w:t>4</w:t>
      </w:r>
      <w:r>
        <w:fldChar w:fldCharType="end"/>
      </w:r>
      <w:r>
        <w:t>.</w:t>
      </w:r>
    </w:p>
    <w:p w:rsidR="00AE036E" w:rsidRDefault="00AE036E" w:rsidP="009409A1"/>
    <w:p w:rsidR="00B51816" w:rsidRDefault="00B51816" w:rsidP="00B857C6">
      <w:r>
        <w:t>5.5 (5pts)</w:t>
      </w:r>
      <w:r w:rsidR="00A93CDC">
        <w:t>:</w:t>
      </w:r>
    </w:p>
    <w:p w:rsidR="00A93CDC" w:rsidRDefault="00A93CDC" w:rsidP="00B857C6">
      <w:r>
        <w:t>For the data in Problem 5.4, compute a 95 percent confidence interval estimate of the mean difference in response for feed rates of 0.20 and 0.25 in/min.</w:t>
      </w:r>
    </w:p>
    <w:p w:rsidR="00A93CDC" w:rsidRDefault="00A93CDC" w:rsidP="00B857C6"/>
    <w:p w:rsidR="00035976" w:rsidRDefault="00035976" w:rsidP="00035976">
      <w:pPr>
        <w:jc w:val="center"/>
      </w:pPr>
      <w:r>
        <w:rPr>
          <w:noProof/>
        </w:rPr>
        <w:drawing>
          <wp:inline distT="0" distB="0" distL="0" distR="0" wp14:anchorId="70524D80" wp14:editId="23605359">
            <wp:extent cx="1323975" cy="117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23975" cy="1171575"/>
                    </a:xfrm>
                    <a:prstGeom prst="rect">
                      <a:avLst/>
                    </a:prstGeom>
                  </pic:spPr>
                </pic:pic>
              </a:graphicData>
            </a:graphic>
          </wp:inline>
        </w:drawing>
      </w:r>
    </w:p>
    <w:p w:rsidR="00035976" w:rsidRDefault="00035976" w:rsidP="00035976">
      <w:pPr>
        <w:pStyle w:val="Caption"/>
        <w:jc w:val="center"/>
      </w:pPr>
      <w:r>
        <w:t xml:space="preserve">Figure </w:t>
      </w:r>
      <w:r w:rsidR="00B92C02">
        <w:fldChar w:fldCharType="begin"/>
      </w:r>
      <w:r w:rsidR="00B92C02">
        <w:instrText xml:space="preserve"> SEQ Figure \* ARABIC </w:instrText>
      </w:r>
      <w:r w:rsidR="00B92C02">
        <w:fldChar w:fldCharType="separate"/>
      </w:r>
      <w:r w:rsidR="0036720D">
        <w:rPr>
          <w:noProof/>
        </w:rPr>
        <w:t>6</w:t>
      </w:r>
      <w:r w:rsidR="00B92C02">
        <w:rPr>
          <w:noProof/>
        </w:rPr>
        <w:fldChar w:fldCharType="end"/>
      </w:r>
      <w:r>
        <w:t>: Prediction profiler output</w:t>
      </w:r>
    </w:p>
    <w:p w:rsidR="00035976" w:rsidRDefault="00035976" w:rsidP="00035976"/>
    <w:p w:rsidR="00035976" w:rsidRDefault="00035976" w:rsidP="00035976">
      <w:r>
        <w:t>I’m not sure how to get the mean difference data out of JMP. However, the 95% confidence interval as shown using JMP’s prediction profiler is as follows:</w:t>
      </w:r>
    </w:p>
    <w:p w:rsidR="00035976" w:rsidRDefault="00035976" w:rsidP="00035976"/>
    <w:p w:rsidR="00D5467C" w:rsidRDefault="00D5467C" w:rsidP="00D5467C">
      <w:pPr>
        <w:pStyle w:val="Caption"/>
        <w:jc w:val="center"/>
      </w:pPr>
      <w:r>
        <w:t xml:space="preserve">Table </w:t>
      </w:r>
      <w:fldSimple w:instr=" SEQ Table \* ARABIC ">
        <w:r w:rsidR="00017A89">
          <w:rPr>
            <w:noProof/>
          </w:rPr>
          <w:t>7</w:t>
        </w:r>
      </w:fldSimple>
      <w:r>
        <w:t>: Surface finish confidence intervals at two feed rates</w:t>
      </w:r>
    </w:p>
    <w:tbl>
      <w:tblPr>
        <w:tblStyle w:val="TableGrid"/>
        <w:tblW w:w="0" w:type="auto"/>
        <w:jc w:val="center"/>
        <w:tblLook w:val="04A0" w:firstRow="1" w:lastRow="0" w:firstColumn="1" w:lastColumn="0" w:noHBand="0" w:noVBand="1"/>
      </w:tblPr>
      <w:tblGrid>
        <w:gridCol w:w="2029"/>
        <w:gridCol w:w="1696"/>
      </w:tblGrid>
      <w:tr w:rsidR="00035976" w:rsidTr="002B3B19">
        <w:trPr>
          <w:jc w:val="center"/>
        </w:trPr>
        <w:tc>
          <w:tcPr>
            <w:tcW w:w="0" w:type="auto"/>
          </w:tcPr>
          <w:p w:rsidR="00035976" w:rsidRDefault="00035976" w:rsidP="002B3B19">
            <w:r>
              <w:t>Feed Rate (in/min)</w:t>
            </w:r>
          </w:p>
        </w:tc>
        <w:tc>
          <w:tcPr>
            <w:tcW w:w="0" w:type="auto"/>
          </w:tcPr>
          <w:p w:rsidR="00035976" w:rsidRDefault="00035976" w:rsidP="002B3B19">
            <w:r>
              <w:t>Surface Finish</w:t>
            </w:r>
          </w:p>
        </w:tc>
      </w:tr>
      <w:tr w:rsidR="00035976" w:rsidTr="002B3B19">
        <w:trPr>
          <w:jc w:val="center"/>
        </w:trPr>
        <w:tc>
          <w:tcPr>
            <w:tcW w:w="0" w:type="auto"/>
          </w:tcPr>
          <w:p w:rsidR="00035976" w:rsidRDefault="00035976" w:rsidP="002B3B19">
            <w:r>
              <w:t>0.20</w:t>
            </w:r>
          </w:p>
        </w:tc>
        <w:tc>
          <w:tcPr>
            <w:tcW w:w="0" w:type="auto"/>
          </w:tcPr>
          <w:p w:rsidR="00035976" w:rsidRDefault="00035976" w:rsidP="002B3B19">
            <w:r>
              <w:t>[59.61 – 72.86]</w:t>
            </w:r>
          </w:p>
        </w:tc>
      </w:tr>
      <w:tr w:rsidR="00035976" w:rsidTr="002B3B19">
        <w:trPr>
          <w:jc w:val="center"/>
        </w:trPr>
        <w:tc>
          <w:tcPr>
            <w:tcW w:w="0" w:type="auto"/>
          </w:tcPr>
          <w:p w:rsidR="00035976" w:rsidRDefault="00035976" w:rsidP="002B3B19">
            <w:r>
              <w:t>0.25</w:t>
            </w:r>
          </w:p>
        </w:tc>
        <w:tc>
          <w:tcPr>
            <w:tcW w:w="0" w:type="auto"/>
          </w:tcPr>
          <w:p w:rsidR="00035976" w:rsidRDefault="00035976" w:rsidP="002B3B19">
            <w:r>
              <w:t>[82.28 – 95.05]</w:t>
            </w:r>
          </w:p>
        </w:tc>
      </w:tr>
    </w:tbl>
    <w:p w:rsidR="00035976" w:rsidRDefault="00035976" w:rsidP="00035976"/>
    <w:p w:rsidR="00035976" w:rsidRPr="00035976" w:rsidRDefault="00035976" w:rsidP="00035976"/>
    <w:p w:rsidR="00B51816" w:rsidRDefault="00B51816" w:rsidP="00B857C6">
      <w:r>
        <w:t>5.21 (10pts)</w:t>
      </w:r>
      <w:r w:rsidR="00B9703A">
        <w:t>:</w:t>
      </w:r>
    </w:p>
    <w:p w:rsidR="00B9703A" w:rsidRDefault="00B9703A" w:rsidP="00B857C6">
      <w:r>
        <w:t xml:space="preserve">The yield of a chemical process is being studied. The two factors of interest are temperature and pressure. Three levels of each factor are selected; however, only nine runs can be made in one </w:t>
      </w:r>
      <w:r w:rsidR="0097398A">
        <w:t>day</w:t>
      </w:r>
      <w:r>
        <w:t>. The experimenter runs a complete replicate of the design on each day. The data are shown in the following table. Analyze the data, assuming that the days are blocks.</w:t>
      </w:r>
    </w:p>
    <w:p w:rsidR="0036720D" w:rsidRDefault="0036720D" w:rsidP="00B857C6"/>
    <w:p w:rsidR="0036720D" w:rsidRDefault="0036720D" w:rsidP="0036720D">
      <w:pPr>
        <w:pStyle w:val="Caption"/>
        <w:jc w:val="center"/>
      </w:pPr>
      <w:r>
        <w:t xml:space="preserve">Table </w:t>
      </w:r>
      <w:fldSimple w:instr=" SEQ Table \* ARABIC ">
        <w:r w:rsidR="00017A89">
          <w:rPr>
            <w:noProof/>
          </w:rPr>
          <w:t>8</w:t>
        </w:r>
      </w:fldSimple>
      <w:r>
        <w:t>: Problem 21 data</w:t>
      </w:r>
    </w:p>
    <w:tbl>
      <w:tblPr>
        <w:tblW w:w="37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017"/>
        <w:gridCol w:w="1361"/>
        <w:gridCol w:w="661"/>
      </w:tblGrid>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Pressure</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Temperature</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Yield</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86.3</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86.1</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3</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84.0</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4</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85.2</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5</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85.8</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6</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87.3</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7</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88.5</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89.4</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87.3</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10</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89.9</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11</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89.0</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12</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90.3</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13</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89.1</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14</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91.7</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15</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90.2</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16</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93.2</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17</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91.3</w:t>
            </w:r>
          </w:p>
        </w:tc>
      </w:tr>
      <w:tr w:rsidR="0036720D" w:rsidRPr="0036720D" w:rsidTr="0036720D">
        <w:trPr>
          <w:trHeight w:val="255"/>
          <w:jc w:val="center"/>
        </w:trPr>
        <w:tc>
          <w:tcPr>
            <w:tcW w:w="110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18</w:t>
            </w:r>
          </w:p>
        </w:tc>
        <w:tc>
          <w:tcPr>
            <w:tcW w:w="8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93.7</w:t>
            </w:r>
          </w:p>
        </w:tc>
      </w:tr>
    </w:tbl>
    <w:p w:rsidR="0036720D" w:rsidRDefault="0036720D" w:rsidP="00B857C6"/>
    <w:p w:rsidR="00CC08DF" w:rsidRDefault="00CC08DF" w:rsidP="00B857C6"/>
    <w:p w:rsidR="00CC08DF" w:rsidRDefault="00CC08DF" w:rsidP="00B857C6">
      <w:r>
        <w:t xml:space="preserve">Note from Dr. </w:t>
      </w:r>
      <w:proofErr w:type="spellStart"/>
      <w:r>
        <w:t>Zeitler</w:t>
      </w:r>
      <w:proofErr w:type="spellEnd"/>
      <w:r>
        <w:t xml:space="preserve">: Problem 5.21 says to include a block factor (day) that is not in the data. Note there are two runs for each </w:t>
      </w:r>
      <w:proofErr w:type="gramStart"/>
      <w:r>
        <w:t>condition,</w:t>
      </w:r>
      <w:proofErr w:type="gramEnd"/>
      <w:r>
        <w:t xml:space="preserve"> take the first as day 1 and day 2. You’ll need to create this column manually. When modeling with a block factor, don’t include interaction terms between the block and the experimental factors. (It won’t work anyway, not enough data)</w:t>
      </w:r>
    </w:p>
    <w:p w:rsidR="007E24BF" w:rsidRDefault="007E24BF" w:rsidP="00B857C6"/>
    <w:p w:rsidR="007E24BF" w:rsidRDefault="007E24BF" w:rsidP="00B857C6">
      <w:r>
        <w:lastRenderedPageBreak/>
        <w:t>Note from self: I’m pretty certain that I’m not handling the blocking factor correctly…</w:t>
      </w:r>
    </w:p>
    <w:p w:rsidR="00B9703A" w:rsidRDefault="00B9703A" w:rsidP="00B857C6"/>
    <w:p w:rsidR="00B9703A" w:rsidRDefault="00B9703A" w:rsidP="00B9703A">
      <w:pPr>
        <w:pStyle w:val="ListParagraph"/>
        <w:numPr>
          <w:ilvl w:val="0"/>
          <w:numId w:val="20"/>
        </w:numPr>
      </w:pPr>
      <w:r>
        <w:t xml:space="preserve">Analyze the data from this </w:t>
      </w:r>
      <w:r w:rsidR="0097398A">
        <w:t>experiment</w:t>
      </w:r>
      <w:r>
        <w:t xml:space="preserve"> (use </w:t>
      </w:r>
      <w:r w:rsidR="005C3A3F">
        <w:t>α</w:t>
      </w:r>
      <w:r>
        <w:t xml:space="preserve"> = 0.05).</w:t>
      </w:r>
    </w:p>
    <w:p w:rsidR="00D5467C" w:rsidRDefault="00D5467C" w:rsidP="00D5467C">
      <w:r>
        <w:t>Initially the data was run with the effects shown in the table below. “Day” was excluded from the interaction effects as it is considered a block factor.</w:t>
      </w:r>
    </w:p>
    <w:p w:rsidR="00D5467C" w:rsidRDefault="00D5467C" w:rsidP="00D5467C"/>
    <w:p w:rsidR="00D5467C" w:rsidRDefault="00D5467C" w:rsidP="00D5467C">
      <w:pPr>
        <w:autoSpaceDE w:val="0"/>
        <w:autoSpaceDN w:val="0"/>
        <w:adjustRightInd w:val="0"/>
        <w:spacing w:line="240" w:lineRule="auto"/>
        <w:jc w:val="left"/>
        <w:rPr>
          <w:rFonts w:ascii="Segoe UI" w:hAnsi="Segoe UI" w:cs="Segoe UI"/>
          <w:color w:val="000000"/>
          <w:sz w:val="18"/>
          <w:szCs w:val="18"/>
        </w:rPr>
      </w:pPr>
    </w:p>
    <w:p w:rsidR="00D5467C" w:rsidRDefault="00D5467C" w:rsidP="00D5467C">
      <w:pPr>
        <w:pStyle w:val="Caption"/>
        <w:jc w:val="center"/>
        <w:rPr>
          <w:rFonts w:ascii="Segoe UI" w:hAnsi="Segoe UI" w:cs="Segoe UI"/>
          <w:color w:val="000000"/>
        </w:rPr>
      </w:pPr>
      <w:r>
        <w:t xml:space="preserve">Table </w:t>
      </w:r>
      <w:fldSimple w:instr=" SEQ Table \* ARABIC ">
        <w:r w:rsidR="00017A89">
          <w:rPr>
            <w:noProof/>
          </w:rPr>
          <w:t>9</w:t>
        </w:r>
      </w:fldSimple>
      <w:r>
        <w:t>: Effect summary</w:t>
      </w:r>
    </w:p>
    <w:tbl>
      <w:tblPr>
        <w:tblW w:w="0" w:type="auto"/>
        <w:jc w:val="center"/>
        <w:tblLayout w:type="fixed"/>
        <w:tblCellMar>
          <w:left w:w="40" w:type="dxa"/>
          <w:right w:w="40" w:type="dxa"/>
        </w:tblCellMar>
        <w:tblLook w:val="0000" w:firstRow="0" w:lastRow="0" w:firstColumn="0" w:lastColumn="0" w:noHBand="0" w:noVBand="0"/>
      </w:tblPr>
      <w:tblGrid>
        <w:gridCol w:w="1940"/>
        <w:gridCol w:w="1085"/>
        <w:gridCol w:w="3170"/>
        <w:gridCol w:w="860"/>
      </w:tblGrid>
      <w:tr w:rsidR="00D5467C" w:rsidTr="00D5467C">
        <w:tblPrEx>
          <w:tblCellMar>
            <w:top w:w="0" w:type="dxa"/>
            <w:bottom w:w="0" w:type="dxa"/>
          </w:tblCellMar>
        </w:tblPrEx>
        <w:trPr>
          <w:tblHeader/>
          <w:jc w:val="center"/>
        </w:trPr>
        <w:tc>
          <w:tcPr>
            <w:tcW w:w="1940" w:type="dxa"/>
            <w:tcBorders>
              <w:top w:val="nil"/>
              <w:left w:val="nil"/>
              <w:bottom w:val="nil"/>
              <w:right w:val="nil"/>
            </w:tcBorders>
            <w:shd w:val="clear" w:color="auto" w:fill="D9D9D9"/>
          </w:tcPr>
          <w:p w:rsidR="00D5467C" w:rsidRDefault="00D5467C">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D5467C" w:rsidRDefault="00D5467C">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D5467C" w:rsidRDefault="00D5467C">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D5467C" w:rsidRDefault="00D5467C">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D5467C" w:rsidTr="00D5467C">
        <w:tblPrEx>
          <w:tblCellMar>
            <w:top w:w="0" w:type="dxa"/>
            <w:bottom w:w="0" w:type="dxa"/>
          </w:tblCellMar>
        </w:tblPrEx>
        <w:trPr>
          <w:jc w:val="center"/>
        </w:trPr>
        <w:tc>
          <w:tcPr>
            <w:tcW w:w="194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5.556</w:t>
            </w:r>
          </w:p>
        </w:tc>
        <w:tc>
          <w:tcPr>
            <w:tcW w:w="317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0BFDA39" wp14:editId="6B238A2E">
                  <wp:extent cx="1975485" cy="163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D5467C" w:rsidTr="00D5467C">
        <w:tblPrEx>
          <w:tblCellMar>
            <w:top w:w="0" w:type="dxa"/>
            <w:bottom w:w="0" w:type="dxa"/>
          </w:tblCellMar>
        </w:tblPrEx>
        <w:trPr>
          <w:jc w:val="center"/>
        </w:trPr>
        <w:tc>
          <w:tcPr>
            <w:tcW w:w="194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2.949</w:t>
            </w:r>
          </w:p>
        </w:tc>
        <w:tc>
          <w:tcPr>
            <w:tcW w:w="317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D78FFDF" wp14:editId="35FCDCEA">
                  <wp:extent cx="1975485" cy="163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0.00112</w:t>
            </w:r>
          </w:p>
        </w:tc>
      </w:tr>
      <w:tr w:rsidR="00D5467C" w:rsidTr="00D5467C">
        <w:tblPrEx>
          <w:tblCellMar>
            <w:top w:w="0" w:type="dxa"/>
            <w:bottom w:w="0" w:type="dxa"/>
          </w:tblCellMar>
        </w:tblPrEx>
        <w:trPr>
          <w:jc w:val="center"/>
        </w:trPr>
        <w:tc>
          <w:tcPr>
            <w:tcW w:w="194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1.444</w:t>
            </w:r>
          </w:p>
        </w:tc>
        <w:tc>
          <w:tcPr>
            <w:tcW w:w="317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0B3BAC0" wp14:editId="4A102500">
                  <wp:extent cx="1975485" cy="163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0.03599</w:t>
            </w:r>
          </w:p>
        </w:tc>
      </w:tr>
      <w:tr w:rsidR="00D5467C" w:rsidTr="00D5467C">
        <w:tblPrEx>
          <w:tblCellMar>
            <w:top w:w="0" w:type="dxa"/>
            <w:bottom w:w="0" w:type="dxa"/>
          </w:tblCellMar>
        </w:tblPrEx>
        <w:trPr>
          <w:jc w:val="center"/>
        </w:trPr>
        <w:tc>
          <w:tcPr>
            <w:tcW w:w="194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Pressure*Temperature</w:t>
            </w:r>
          </w:p>
        </w:tc>
        <w:tc>
          <w:tcPr>
            <w:tcW w:w="1085"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0.761</w:t>
            </w:r>
          </w:p>
        </w:tc>
        <w:tc>
          <w:tcPr>
            <w:tcW w:w="3170" w:type="dxa"/>
            <w:tcBorders>
              <w:top w:val="nil"/>
              <w:left w:val="nil"/>
              <w:bottom w:val="nil"/>
              <w:right w:val="nil"/>
            </w:tcBorders>
          </w:tcPr>
          <w:p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8685540" wp14:editId="059B79CE">
                  <wp:extent cx="1975485" cy="163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0.17331</w:t>
            </w:r>
          </w:p>
        </w:tc>
      </w:tr>
    </w:tbl>
    <w:p w:rsidR="00D5467C" w:rsidRDefault="00D5467C" w:rsidP="00D5467C"/>
    <w:p w:rsidR="00D5467C" w:rsidRDefault="00E56298" w:rsidP="00D5467C">
      <w:r>
        <w:t>The interaction factor Pressure*Temperature is not significant in this case and is dropped from the second iteration of the model.</w:t>
      </w:r>
    </w:p>
    <w:p w:rsidR="00E56298" w:rsidRDefault="00E56298" w:rsidP="00D5467C"/>
    <w:p w:rsidR="00561E97" w:rsidRDefault="00561E97" w:rsidP="00561E97">
      <w:pPr>
        <w:pStyle w:val="Caption"/>
        <w:jc w:val="center"/>
        <w:rPr>
          <w:rFonts w:ascii="Segoe UI" w:hAnsi="Segoe UI" w:cs="Segoe UI"/>
          <w:color w:val="000000"/>
        </w:rPr>
      </w:pPr>
      <w:r>
        <w:t xml:space="preserve">Table </w:t>
      </w:r>
      <w:fldSimple w:instr=" SEQ Table \* ARABIC ">
        <w:r w:rsidR="00017A89">
          <w:rPr>
            <w:noProof/>
          </w:rPr>
          <w:t>10</w:t>
        </w:r>
      </w:fldSimple>
      <w:r>
        <w:t>: Effect summary iteration 2</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561E97" w:rsidTr="00561E97">
        <w:tblPrEx>
          <w:tblCellMar>
            <w:top w:w="0" w:type="dxa"/>
            <w:bottom w:w="0" w:type="dxa"/>
          </w:tblCellMar>
        </w:tblPrEx>
        <w:trPr>
          <w:tblHeader/>
          <w:jc w:val="center"/>
        </w:trPr>
        <w:tc>
          <w:tcPr>
            <w:tcW w:w="1190" w:type="dxa"/>
            <w:tcBorders>
              <w:top w:val="nil"/>
              <w:left w:val="nil"/>
              <w:bottom w:val="nil"/>
              <w:right w:val="nil"/>
            </w:tcBorders>
            <w:shd w:val="clear" w:color="auto" w:fill="D9D9D9"/>
          </w:tcPr>
          <w:p w:rsidR="00561E97" w:rsidRDefault="00561E97">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561E97" w:rsidRDefault="00561E9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561E97" w:rsidRDefault="00561E97">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561E97" w:rsidRDefault="00561E9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561E97" w:rsidTr="00561E97">
        <w:tblPrEx>
          <w:tblCellMar>
            <w:top w:w="0" w:type="dxa"/>
            <w:bottom w:w="0" w:type="dxa"/>
          </w:tblCellMar>
        </w:tblPrEx>
        <w:trPr>
          <w:jc w:val="center"/>
        </w:trPr>
        <w:tc>
          <w:tcPr>
            <w:tcW w:w="119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6.576</w:t>
            </w:r>
          </w:p>
        </w:tc>
        <w:tc>
          <w:tcPr>
            <w:tcW w:w="317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D61FFE" wp14:editId="22960B06">
                  <wp:extent cx="1975485" cy="163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561E97" w:rsidTr="00561E97">
        <w:tblPrEx>
          <w:tblCellMar>
            <w:top w:w="0" w:type="dxa"/>
            <w:bottom w:w="0" w:type="dxa"/>
          </w:tblCellMar>
        </w:tblPrEx>
        <w:trPr>
          <w:jc w:val="center"/>
        </w:trPr>
        <w:tc>
          <w:tcPr>
            <w:tcW w:w="119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2.936</w:t>
            </w:r>
          </w:p>
        </w:tc>
        <w:tc>
          <w:tcPr>
            <w:tcW w:w="317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1319E0C" wp14:editId="17892D65">
                  <wp:extent cx="1975485" cy="1638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0.00116</w:t>
            </w:r>
          </w:p>
        </w:tc>
      </w:tr>
      <w:tr w:rsidR="00561E97" w:rsidTr="00561E97">
        <w:tblPrEx>
          <w:tblCellMar>
            <w:top w:w="0" w:type="dxa"/>
            <w:bottom w:w="0" w:type="dxa"/>
          </w:tblCellMar>
        </w:tblPrEx>
        <w:trPr>
          <w:jc w:val="center"/>
        </w:trPr>
        <w:tc>
          <w:tcPr>
            <w:tcW w:w="119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1.278</w:t>
            </w:r>
          </w:p>
        </w:tc>
        <w:tc>
          <w:tcPr>
            <w:tcW w:w="3170" w:type="dxa"/>
            <w:tcBorders>
              <w:top w:val="nil"/>
              <w:left w:val="nil"/>
              <w:bottom w:val="nil"/>
              <w:right w:val="nil"/>
            </w:tcBorders>
          </w:tcPr>
          <w:p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49F38E9" wp14:editId="6B57057A">
                  <wp:extent cx="1975485" cy="163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0.05275</w:t>
            </w:r>
          </w:p>
        </w:tc>
      </w:tr>
    </w:tbl>
    <w:p w:rsidR="00E56298" w:rsidRDefault="00E56298" w:rsidP="00D5467C"/>
    <w:p w:rsidR="00561E97" w:rsidRDefault="00561E97" w:rsidP="00D5467C">
      <w:r>
        <w:t xml:space="preserve">After removing the interaction effect was removed, the pressure main effect was shown not to be significant given </w:t>
      </w:r>
      <w:r>
        <w:t>α = 0.05</w:t>
      </w:r>
      <w:r>
        <w:t>. A third iteration without this effect was produced.</w:t>
      </w:r>
    </w:p>
    <w:p w:rsidR="00561E97" w:rsidRDefault="00561E97" w:rsidP="00D5467C"/>
    <w:p w:rsidR="007E24BF" w:rsidRDefault="007E24BF" w:rsidP="007E24BF">
      <w:pPr>
        <w:pStyle w:val="Caption"/>
        <w:jc w:val="center"/>
        <w:rPr>
          <w:rFonts w:ascii="Segoe UI" w:hAnsi="Segoe UI" w:cs="Segoe UI"/>
          <w:color w:val="000000"/>
        </w:rPr>
      </w:pPr>
      <w:r>
        <w:t xml:space="preserve">Table </w:t>
      </w:r>
      <w:fldSimple w:instr=" SEQ Table \* ARABIC ">
        <w:r w:rsidR="00017A89">
          <w:rPr>
            <w:noProof/>
          </w:rPr>
          <w:t>11</w:t>
        </w:r>
      </w:fldSimple>
      <w:r>
        <w:t>: Effect summary iteration 3</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7E24BF" w:rsidTr="007E24BF">
        <w:tblPrEx>
          <w:tblCellMar>
            <w:top w:w="0" w:type="dxa"/>
            <w:bottom w:w="0" w:type="dxa"/>
          </w:tblCellMar>
        </w:tblPrEx>
        <w:trPr>
          <w:tblHeader/>
          <w:jc w:val="center"/>
        </w:trPr>
        <w:tc>
          <w:tcPr>
            <w:tcW w:w="1190" w:type="dxa"/>
            <w:tcBorders>
              <w:top w:val="nil"/>
              <w:left w:val="nil"/>
              <w:bottom w:val="nil"/>
              <w:right w:val="nil"/>
            </w:tcBorders>
            <w:shd w:val="clear" w:color="auto" w:fill="D9D9D9"/>
          </w:tcPr>
          <w:p w:rsidR="007E24BF" w:rsidRDefault="007E24BF">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7E24BF" w:rsidRDefault="007E24BF">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7E24BF" w:rsidRDefault="007E24BF">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7E24BF" w:rsidRDefault="007E24BF">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7E24BF" w:rsidTr="007E24BF">
        <w:tblPrEx>
          <w:tblCellMar>
            <w:top w:w="0" w:type="dxa"/>
            <w:bottom w:w="0" w:type="dxa"/>
          </w:tblCellMar>
        </w:tblPrEx>
        <w:trPr>
          <w:jc w:val="center"/>
        </w:trPr>
        <w:tc>
          <w:tcPr>
            <w:tcW w:w="1190" w:type="dxa"/>
            <w:tcBorders>
              <w:top w:val="nil"/>
              <w:left w:val="nil"/>
              <w:bottom w:val="nil"/>
              <w:right w:val="nil"/>
            </w:tcBorders>
          </w:tcPr>
          <w:p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6.332</w:t>
            </w:r>
          </w:p>
        </w:tc>
        <w:tc>
          <w:tcPr>
            <w:tcW w:w="3170" w:type="dxa"/>
            <w:tcBorders>
              <w:top w:val="nil"/>
              <w:left w:val="nil"/>
              <w:bottom w:val="nil"/>
              <w:right w:val="nil"/>
            </w:tcBorders>
          </w:tcPr>
          <w:p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1EEFC92" wp14:editId="585C56B0">
                  <wp:extent cx="1975485" cy="163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7E24BF" w:rsidTr="007E24BF">
        <w:tblPrEx>
          <w:tblCellMar>
            <w:top w:w="0" w:type="dxa"/>
            <w:bottom w:w="0" w:type="dxa"/>
          </w:tblCellMar>
        </w:tblPrEx>
        <w:trPr>
          <w:jc w:val="center"/>
        </w:trPr>
        <w:tc>
          <w:tcPr>
            <w:tcW w:w="1190" w:type="dxa"/>
            <w:tcBorders>
              <w:top w:val="nil"/>
              <w:left w:val="nil"/>
              <w:bottom w:val="nil"/>
              <w:right w:val="nil"/>
            </w:tcBorders>
          </w:tcPr>
          <w:p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2.520</w:t>
            </w:r>
          </w:p>
        </w:tc>
        <w:tc>
          <w:tcPr>
            <w:tcW w:w="3170" w:type="dxa"/>
            <w:tcBorders>
              <w:top w:val="nil"/>
              <w:left w:val="nil"/>
              <w:bottom w:val="nil"/>
              <w:right w:val="nil"/>
            </w:tcBorders>
          </w:tcPr>
          <w:p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9767C1F" wp14:editId="01849778">
                  <wp:extent cx="1975485" cy="163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0.00302</w:t>
            </w:r>
          </w:p>
        </w:tc>
      </w:tr>
    </w:tbl>
    <w:p w:rsidR="00561E97" w:rsidRDefault="00561E97" w:rsidP="00D5467C"/>
    <w:p w:rsidR="00B15F1C" w:rsidRDefault="00B15F1C" w:rsidP="00B15F1C">
      <w:pPr>
        <w:jc w:val="center"/>
      </w:pPr>
    </w:p>
    <w:p w:rsidR="00B15F1C" w:rsidRDefault="00B15F1C" w:rsidP="00B15F1C">
      <w:pPr>
        <w:jc w:val="center"/>
      </w:pPr>
      <w:r>
        <w:rPr>
          <w:noProof/>
        </w:rPr>
        <w:lastRenderedPageBreak/>
        <w:drawing>
          <wp:inline distT="0" distB="0" distL="0" distR="0" wp14:anchorId="16B4673F" wp14:editId="21E98C5E">
            <wp:extent cx="3257550" cy="2524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57550" cy="2524125"/>
                    </a:xfrm>
                    <a:prstGeom prst="rect">
                      <a:avLst/>
                    </a:prstGeom>
                  </pic:spPr>
                </pic:pic>
              </a:graphicData>
            </a:graphic>
          </wp:inline>
        </w:drawing>
      </w:r>
    </w:p>
    <w:p w:rsidR="00B15F1C" w:rsidRDefault="00B15F1C" w:rsidP="00B15F1C">
      <w:pPr>
        <w:pStyle w:val="Caption"/>
        <w:jc w:val="center"/>
      </w:pPr>
      <w:r>
        <w:t xml:space="preserve">Figure </w:t>
      </w:r>
      <w:fldSimple w:instr=" SEQ Figure \* ARABIC ">
        <w:r w:rsidR="0036720D">
          <w:rPr>
            <w:noProof/>
          </w:rPr>
          <w:t>7</w:t>
        </w:r>
      </w:fldSimple>
      <w:r>
        <w:t>: Actual by Predicted plot</w:t>
      </w:r>
    </w:p>
    <w:p w:rsidR="00B9703A" w:rsidRDefault="00B9703A" w:rsidP="00B9703A">
      <w:pPr>
        <w:pStyle w:val="ListParagraph"/>
        <w:numPr>
          <w:ilvl w:val="0"/>
          <w:numId w:val="20"/>
        </w:numPr>
      </w:pPr>
      <w:r>
        <w:t>Analyze the residuals.</w:t>
      </w:r>
    </w:p>
    <w:p w:rsidR="00B15F1C" w:rsidRDefault="00B15F1C" w:rsidP="0036720D">
      <w:pPr>
        <w:pStyle w:val="ListParagraph"/>
        <w:ind w:left="360"/>
      </w:pPr>
    </w:p>
    <w:p w:rsidR="00B15F1C" w:rsidRDefault="00B15F1C" w:rsidP="00B15F1C">
      <w:pPr>
        <w:jc w:val="center"/>
      </w:pPr>
      <w:r>
        <w:rPr>
          <w:noProof/>
        </w:rPr>
        <w:drawing>
          <wp:inline distT="0" distB="0" distL="0" distR="0" wp14:anchorId="0FA3C0D7" wp14:editId="1829B998">
            <wp:extent cx="4629150" cy="1619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29150" cy="1619250"/>
                    </a:xfrm>
                    <a:prstGeom prst="rect">
                      <a:avLst/>
                    </a:prstGeom>
                  </pic:spPr>
                </pic:pic>
              </a:graphicData>
            </a:graphic>
          </wp:inline>
        </w:drawing>
      </w:r>
    </w:p>
    <w:p w:rsidR="00B15F1C" w:rsidRDefault="00B15F1C" w:rsidP="00B15F1C">
      <w:pPr>
        <w:pStyle w:val="Caption"/>
        <w:jc w:val="center"/>
      </w:pPr>
      <w:r>
        <w:t xml:space="preserve">Figure </w:t>
      </w:r>
      <w:fldSimple w:instr=" SEQ Figure \* ARABIC ">
        <w:r w:rsidR="0036720D">
          <w:rPr>
            <w:noProof/>
          </w:rPr>
          <w:t>8</w:t>
        </w:r>
      </w:fldSimple>
      <w:r>
        <w:t>: Residual plot</w:t>
      </w:r>
    </w:p>
    <w:p w:rsidR="00B15F1C" w:rsidRDefault="00B15F1C" w:rsidP="00B15F1C"/>
    <w:p w:rsidR="00B9703A" w:rsidRDefault="00B9703A" w:rsidP="00B9703A">
      <w:pPr>
        <w:pStyle w:val="ListParagraph"/>
        <w:numPr>
          <w:ilvl w:val="0"/>
          <w:numId w:val="20"/>
        </w:numPr>
      </w:pPr>
      <w:r>
        <w:t>Repeat the analyses from parts A and B using ln(y) as the response. Comment on the results.</w:t>
      </w:r>
    </w:p>
    <w:p w:rsidR="008120F3" w:rsidRDefault="008120F3" w:rsidP="008120F3">
      <w:r>
        <w:t>The log transform was performed on the response variable and the experiment was run again with the following results.</w:t>
      </w:r>
    </w:p>
    <w:p w:rsidR="00B9703A" w:rsidRDefault="008120F3" w:rsidP="008120F3">
      <w:pPr>
        <w:jc w:val="center"/>
      </w:pPr>
      <w:r>
        <w:rPr>
          <w:noProof/>
        </w:rPr>
        <w:lastRenderedPageBreak/>
        <w:drawing>
          <wp:inline distT="0" distB="0" distL="0" distR="0" wp14:anchorId="242A244A" wp14:editId="5A36EC24">
            <wp:extent cx="3124200" cy="2505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24200" cy="2505075"/>
                    </a:xfrm>
                    <a:prstGeom prst="rect">
                      <a:avLst/>
                    </a:prstGeom>
                  </pic:spPr>
                </pic:pic>
              </a:graphicData>
            </a:graphic>
          </wp:inline>
        </w:drawing>
      </w:r>
    </w:p>
    <w:p w:rsidR="008120F3" w:rsidRDefault="008120F3" w:rsidP="008120F3">
      <w:pPr>
        <w:pStyle w:val="Caption"/>
        <w:jc w:val="center"/>
      </w:pPr>
      <w:r>
        <w:t xml:space="preserve">Figure </w:t>
      </w:r>
      <w:fldSimple w:instr=" SEQ Figure \* ARABIC ">
        <w:r w:rsidR="0036720D">
          <w:rPr>
            <w:noProof/>
          </w:rPr>
          <w:t>9</w:t>
        </w:r>
      </w:fldSimple>
      <w:r>
        <w:t>: Actual by Predicted plot</w:t>
      </w:r>
    </w:p>
    <w:p w:rsidR="00547174" w:rsidRDefault="00547174" w:rsidP="00547174"/>
    <w:p w:rsidR="00547174" w:rsidRDefault="00547174" w:rsidP="00547174">
      <w:pPr>
        <w:pStyle w:val="Caption"/>
        <w:jc w:val="center"/>
        <w:rPr>
          <w:rFonts w:ascii="Segoe UI" w:hAnsi="Segoe UI" w:cs="Segoe UI"/>
          <w:color w:val="000000"/>
        </w:rPr>
      </w:pPr>
      <w:r>
        <w:t xml:space="preserve">Table </w:t>
      </w:r>
      <w:fldSimple w:instr=" SEQ Table \* ARABIC ">
        <w:r w:rsidR="00017A89">
          <w:rPr>
            <w:noProof/>
          </w:rPr>
          <w:t>12</w:t>
        </w:r>
      </w:fldSimple>
      <w:r>
        <w:t xml:space="preserve">: Effect summary </w:t>
      </w:r>
      <w:proofErr w:type="gramStart"/>
      <w:r>
        <w:t>log(</w:t>
      </w:r>
      <w:proofErr w:type="gramEnd"/>
      <w:r>
        <w:t>response)</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547174" w:rsidTr="00547174">
        <w:tblPrEx>
          <w:tblCellMar>
            <w:top w:w="0" w:type="dxa"/>
            <w:bottom w:w="0" w:type="dxa"/>
          </w:tblCellMar>
        </w:tblPrEx>
        <w:trPr>
          <w:tblHeader/>
          <w:jc w:val="center"/>
        </w:trPr>
        <w:tc>
          <w:tcPr>
            <w:tcW w:w="1190" w:type="dxa"/>
            <w:tcBorders>
              <w:top w:val="nil"/>
              <w:left w:val="nil"/>
              <w:bottom w:val="nil"/>
              <w:right w:val="nil"/>
            </w:tcBorders>
            <w:shd w:val="clear" w:color="auto" w:fill="D9D9D9"/>
          </w:tcPr>
          <w:p w:rsidR="00547174" w:rsidRDefault="00547174">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547174" w:rsidRDefault="0054717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547174" w:rsidRDefault="00547174">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547174" w:rsidRDefault="0054717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547174" w:rsidTr="00547174">
        <w:tblPrEx>
          <w:tblCellMar>
            <w:top w:w="0" w:type="dxa"/>
            <w:bottom w:w="0" w:type="dxa"/>
          </w:tblCellMar>
        </w:tblPrEx>
        <w:trPr>
          <w:jc w:val="center"/>
        </w:trPr>
        <w:tc>
          <w:tcPr>
            <w:tcW w:w="1190" w:type="dxa"/>
            <w:tcBorders>
              <w:top w:val="nil"/>
              <w:left w:val="nil"/>
              <w:bottom w:val="nil"/>
              <w:right w:val="nil"/>
            </w:tcBorders>
          </w:tcPr>
          <w:p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6.367</w:t>
            </w:r>
          </w:p>
        </w:tc>
        <w:tc>
          <w:tcPr>
            <w:tcW w:w="3170" w:type="dxa"/>
            <w:tcBorders>
              <w:top w:val="nil"/>
              <w:left w:val="nil"/>
              <w:bottom w:val="nil"/>
              <w:right w:val="nil"/>
            </w:tcBorders>
          </w:tcPr>
          <w:p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6C54264" wp14:editId="1890D112">
                  <wp:extent cx="1975485" cy="1638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547174" w:rsidTr="00547174">
        <w:tblPrEx>
          <w:tblCellMar>
            <w:top w:w="0" w:type="dxa"/>
            <w:bottom w:w="0" w:type="dxa"/>
          </w:tblCellMar>
        </w:tblPrEx>
        <w:trPr>
          <w:jc w:val="center"/>
        </w:trPr>
        <w:tc>
          <w:tcPr>
            <w:tcW w:w="1190" w:type="dxa"/>
            <w:tcBorders>
              <w:top w:val="nil"/>
              <w:left w:val="nil"/>
              <w:bottom w:val="nil"/>
              <w:right w:val="nil"/>
            </w:tcBorders>
          </w:tcPr>
          <w:p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2.505</w:t>
            </w:r>
          </w:p>
        </w:tc>
        <w:tc>
          <w:tcPr>
            <w:tcW w:w="3170" w:type="dxa"/>
            <w:tcBorders>
              <w:top w:val="nil"/>
              <w:left w:val="nil"/>
              <w:bottom w:val="nil"/>
              <w:right w:val="nil"/>
            </w:tcBorders>
          </w:tcPr>
          <w:p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B151BF" wp14:editId="5B99B452">
                  <wp:extent cx="1975485" cy="163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0.00313</w:t>
            </w:r>
          </w:p>
        </w:tc>
      </w:tr>
    </w:tbl>
    <w:p w:rsidR="00547174" w:rsidRPr="00547174" w:rsidRDefault="00547174" w:rsidP="00547174"/>
    <w:p w:rsidR="008120F3" w:rsidRDefault="00547174" w:rsidP="00547174">
      <w:pPr>
        <w:jc w:val="center"/>
      </w:pPr>
      <w:r>
        <w:rPr>
          <w:noProof/>
        </w:rPr>
        <w:drawing>
          <wp:inline distT="0" distB="0" distL="0" distR="0" wp14:anchorId="7BD41760" wp14:editId="79223A72">
            <wp:extent cx="4752975" cy="1628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52975" cy="1628775"/>
                    </a:xfrm>
                    <a:prstGeom prst="rect">
                      <a:avLst/>
                    </a:prstGeom>
                  </pic:spPr>
                </pic:pic>
              </a:graphicData>
            </a:graphic>
          </wp:inline>
        </w:drawing>
      </w:r>
    </w:p>
    <w:p w:rsidR="00547174" w:rsidRPr="008120F3" w:rsidRDefault="00547174" w:rsidP="00547174">
      <w:pPr>
        <w:pStyle w:val="Caption"/>
        <w:jc w:val="center"/>
      </w:pPr>
      <w:r>
        <w:t xml:space="preserve">Figure </w:t>
      </w:r>
      <w:fldSimple w:instr=" SEQ Figure \* ARABIC ">
        <w:r w:rsidR="0036720D">
          <w:rPr>
            <w:noProof/>
          </w:rPr>
          <w:t>10</w:t>
        </w:r>
      </w:fldSimple>
      <w:r>
        <w:t xml:space="preserve">: Residual plot </w:t>
      </w:r>
      <w:proofErr w:type="gramStart"/>
      <w:r>
        <w:t>log(</w:t>
      </w:r>
      <w:proofErr w:type="gramEnd"/>
      <w:r>
        <w:t>response)</w:t>
      </w:r>
    </w:p>
    <w:p w:rsidR="00B9703A" w:rsidRDefault="00B51816" w:rsidP="00B857C6">
      <w:r>
        <w:t>5.28 (10pts)</w:t>
      </w:r>
      <w:r w:rsidR="00B9703A">
        <w:t>:</w:t>
      </w:r>
    </w:p>
    <w:p w:rsidR="00B9703A" w:rsidRDefault="00B9703A" w:rsidP="00B857C6">
      <w:r>
        <w:t xml:space="preserve">A manufacturer of laundry products is investigating the performance of a newly formulated stain remover. The new formulation is compared to the original formulation with </w:t>
      </w:r>
      <w:r w:rsidR="0097398A">
        <w:t>respect</w:t>
      </w:r>
      <w:r>
        <w:t xml:space="preserve"> to its ability to remove a standard tomato-like stain in a test article of cotton cloth using a factorial experiment. The other factors in the experiment are the number of times the test article is washed (1 or 20) and whether or not a detergent booster is used. The response variable is the stain shade </w:t>
      </w:r>
      <w:r w:rsidR="0097398A">
        <w:t>after</w:t>
      </w:r>
      <w:r>
        <w:t xml:space="preserve"> washing (12 is the darkest, 0 is the lightest). The data are shown in the following table.</w:t>
      </w:r>
    </w:p>
    <w:p w:rsidR="00B9703A" w:rsidRDefault="00B9703A" w:rsidP="00B857C6"/>
    <w:p w:rsidR="00017A89" w:rsidRDefault="00017A89" w:rsidP="00B857C6"/>
    <w:p w:rsidR="00017A89" w:rsidRDefault="00017A89" w:rsidP="00B857C6"/>
    <w:p w:rsidR="00017A89" w:rsidRDefault="00017A89" w:rsidP="00B857C6">
      <w:bookmarkStart w:id="2" w:name="_GoBack"/>
      <w:bookmarkEnd w:id="2"/>
    </w:p>
    <w:p w:rsidR="00017A89" w:rsidRDefault="00017A89" w:rsidP="00B857C6"/>
    <w:p w:rsidR="00017A89" w:rsidRDefault="00017A89" w:rsidP="00017A89">
      <w:pPr>
        <w:pStyle w:val="Caption"/>
        <w:jc w:val="center"/>
      </w:pPr>
      <w:r>
        <w:t xml:space="preserve">Table </w:t>
      </w:r>
      <w:fldSimple w:instr=" SEQ Table \* ARABIC ">
        <w:r>
          <w:rPr>
            <w:noProof/>
          </w:rPr>
          <w:t>13</w:t>
        </w:r>
      </w:fldSimple>
      <w:r>
        <w:t>: Problem 28 data</w:t>
      </w:r>
    </w:p>
    <w:tbl>
      <w:tblPr>
        <w:tblW w:w="51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272"/>
        <w:gridCol w:w="1095"/>
        <w:gridCol w:w="906"/>
        <w:gridCol w:w="1180"/>
      </w:tblGrid>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Formulation</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Washings</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Booster</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Stain Shade</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3</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4</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3</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7</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8</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12</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13</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4</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14</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15</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rsidTr="00017A89">
        <w:trPr>
          <w:trHeight w:val="255"/>
          <w:jc w:val="center"/>
        </w:trPr>
        <w:tc>
          <w:tcPr>
            <w:tcW w:w="110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16</w:t>
            </w:r>
          </w:p>
        </w:tc>
        <w:tc>
          <w:tcPr>
            <w:tcW w:w="112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bl>
    <w:p w:rsidR="00017A89" w:rsidRDefault="00017A89" w:rsidP="00B857C6"/>
    <w:p w:rsidR="0097398A" w:rsidRDefault="0097398A" w:rsidP="0097398A">
      <w:pPr>
        <w:pStyle w:val="ListParagraph"/>
        <w:numPr>
          <w:ilvl w:val="0"/>
          <w:numId w:val="21"/>
        </w:numPr>
      </w:pPr>
      <w:r>
        <w:t xml:space="preserve">Conduct an analysis of variance. Using </w:t>
      </w:r>
      <w:r w:rsidR="005C3A3F">
        <w:t>α</w:t>
      </w:r>
      <w:r>
        <w:t xml:space="preserve"> = 0.05. What conclusions can you draw?</w:t>
      </w:r>
    </w:p>
    <w:p w:rsidR="0097398A" w:rsidRDefault="0097398A" w:rsidP="0097398A">
      <w:pPr>
        <w:pStyle w:val="ListParagraph"/>
        <w:numPr>
          <w:ilvl w:val="0"/>
          <w:numId w:val="21"/>
        </w:numPr>
      </w:pPr>
      <w:r>
        <w:t>Investigate model adequacy by plotting the residuals.</w:t>
      </w:r>
    </w:p>
    <w:p w:rsidR="00B9703A" w:rsidRPr="00B857C6" w:rsidRDefault="00B9703A" w:rsidP="00B857C6"/>
    <w:sectPr w:rsidR="00B9703A" w:rsidRPr="00B857C6" w:rsidSect="0018206D">
      <w:footerReference w:type="default" r:id="rId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C02" w:rsidRDefault="00B92C02" w:rsidP="00FD4BA1">
      <w:pPr>
        <w:spacing w:line="240" w:lineRule="auto"/>
      </w:pPr>
      <w:r>
        <w:separator/>
      </w:r>
    </w:p>
  </w:endnote>
  <w:endnote w:type="continuationSeparator" w:id="0">
    <w:p w:rsidR="00B92C02" w:rsidRDefault="00B92C02" w:rsidP="00FD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DD" w:rsidRDefault="00CC5FDD" w:rsidP="00FD4BA1">
    <w:pPr>
      <w:pStyle w:val="Footer"/>
      <w:jc w:val="right"/>
    </w:pPr>
    <w:r>
      <w:t xml:space="preserve">Clapp | </w:t>
    </w:r>
    <w:r w:rsidR="00C325B7">
      <w:fldChar w:fldCharType="begin"/>
    </w:r>
    <w:r w:rsidR="00C325B7">
      <w:instrText xml:space="preserve"> PAGE   \* MERGEFORMAT </w:instrText>
    </w:r>
    <w:r w:rsidR="00C325B7">
      <w:fldChar w:fldCharType="separate"/>
    </w:r>
    <w:r w:rsidR="00017A89">
      <w:rPr>
        <w:noProof/>
      </w:rPr>
      <w:t>10</w:t>
    </w:r>
    <w:r w:rsidR="00C325B7">
      <w:rPr>
        <w:noProof/>
      </w:rPr>
      <w:fldChar w:fldCharType="end"/>
    </w:r>
    <w:r>
      <w:rPr>
        <w:noProof/>
      </w:rPr>
      <w:t xml:space="preserve"> of </w:t>
    </w:r>
    <w:r w:rsidR="00B92C02">
      <w:fldChar w:fldCharType="begin"/>
    </w:r>
    <w:r w:rsidR="00B92C02">
      <w:instrText xml:space="preserve"> NUMPAGES  \* Arabic  \* MERGEFORMAT </w:instrText>
    </w:r>
    <w:r w:rsidR="00B92C02">
      <w:fldChar w:fldCharType="separate"/>
    </w:r>
    <w:r w:rsidR="00017A89">
      <w:rPr>
        <w:noProof/>
      </w:rPr>
      <w:t>10</w:t>
    </w:r>
    <w:r w:rsidR="00B92C0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C02" w:rsidRDefault="00B92C02" w:rsidP="00FD4BA1">
      <w:pPr>
        <w:spacing w:line="240" w:lineRule="auto"/>
      </w:pPr>
      <w:r>
        <w:separator/>
      </w:r>
    </w:p>
  </w:footnote>
  <w:footnote w:type="continuationSeparator" w:id="0">
    <w:p w:rsidR="00B92C02" w:rsidRDefault="00B92C02" w:rsidP="00FD4B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650"/>
    <w:multiLevelType w:val="hybridMultilevel"/>
    <w:tmpl w:val="A56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239C"/>
    <w:multiLevelType w:val="hybridMultilevel"/>
    <w:tmpl w:val="8E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C33AE"/>
    <w:multiLevelType w:val="hybridMultilevel"/>
    <w:tmpl w:val="93BE53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A53F2D"/>
    <w:multiLevelType w:val="hybridMultilevel"/>
    <w:tmpl w:val="C2DE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C37A1"/>
    <w:multiLevelType w:val="hybridMultilevel"/>
    <w:tmpl w:val="D2188E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2A6209"/>
    <w:multiLevelType w:val="hybridMultilevel"/>
    <w:tmpl w:val="882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4734C"/>
    <w:multiLevelType w:val="hybridMultilevel"/>
    <w:tmpl w:val="04E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773B5"/>
    <w:multiLevelType w:val="hybridMultilevel"/>
    <w:tmpl w:val="567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9658F"/>
    <w:multiLevelType w:val="hybridMultilevel"/>
    <w:tmpl w:val="0F22D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1E77C8"/>
    <w:multiLevelType w:val="hybridMultilevel"/>
    <w:tmpl w:val="396655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E5209F"/>
    <w:multiLevelType w:val="hybridMultilevel"/>
    <w:tmpl w:val="43C4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55700"/>
    <w:multiLevelType w:val="hybridMultilevel"/>
    <w:tmpl w:val="B30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6A7B13"/>
    <w:multiLevelType w:val="hybridMultilevel"/>
    <w:tmpl w:val="A17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D2899"/>
    <w:multiLevelType w:val="hybridMultilevel"/>
    <w:tmpl w:val="3A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42248A"/>
    <w:multiLevelType w:val="hybridMultilevel"/>
    <w:tmpl w:val="132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B25F0"/>
    <w:multiLevelType w:val="hybridMultilevel"/>
    <w:tmpl w:val="30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6493D"/>
    <w:multiLevelType w:val="hybridMultilevel"/>
    <w:tmpl w:val="00C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F1432"/>
    <w:multiLevelType w:val="hybridMultilevel"/>
    <w:tmpl w:val="F3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11EB4"/>
    <w:multiLevelType w:val="hybridMultilevel"/>
    <w:tmpl w:val="3FD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17"/>
  </w:num>
  <w:num w:numId="5">
    <w:abstractNumId w:val="18"/>
  </w:num>
  <w:num w:numId="6">
    <w:abstractNumId w:val="16"/>
  </w:num>
  <w:num w:numId="7">
    <w:abstractNumId w:val="4"/>
  </w:num>
  <w:num w:numId="8">
    <w:abstractNumId w:val="20"/>
  </w:num>
  <w:num w:numId="9">
    <w:abstractNumId w:val="19"/>
  </w:num>
  <w:num w:numId="10">
    <w:abstractNumId w:val="14"/>
  </w:num>
  <w:num w:numId="11">
    <w:abstractNumId w:val="15"/>
  </w:num>
  <w:num w:numId="12">
    <w:abstractNumId w:val="8"/>
  </w:num>
  <w:num w:numId="13">
    <w:abstractNumId w:val="13"/>
  </w:num>
  <w:num w:numId="14">
    <w:abstractNumId w:val="1"/>
  </w:num>
  <w:num w:numId="15">
    <w:abstractNumId w:val="7"/>
  </w:num>
  <w:num w:numId="16">
    <w:abstractNumId w:val="0"/>
  </w:num>
  <w:num w:numId="17">
    <w:abstractNumId w:val="12"/>
  </w:num>
  <w:num w:numId="18">
    <w:abstractNumId w:val="2"/>
  </w:num>
  <w:num w:numId="19">
    <w:abstractNumId w:val="5"/>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M1NzE2tTS2sDAwNTRT0lEKTi0uzszPAykwrAUAeN6enywAAAA="/>
  </w:docVars>
  <w:rsids>
    <w:rsidRoot w:val="00997614"/>
    <w:rsid w:val="00016E60"/>
    <w:rsid w:val="00017A89"/>
    <w:rsid w:val="0003083D"/>
    <w:rsid w:val="00035976"/>
    <w:rsid w:val="000424E2"/>
    <w:rsid w:val="000807F7"/>
    <w:rsid w:val="0008532E"/>
    <w:rsid w:val="000913A4"/>
    <w:rsid w:val="0009762B"/>
    <w:rsid w:val="000A736A"/>
    <w:rsid w:val="000C41AE"/>
    <w:rsid w:val="000F5F85"/>
    <w:rsid w:val="000F6800"/>
    <w:rsid w:val="0010117F"/>
    <w:rsid w:val="00104C97"/>
    <w:rsid w:val="00151DAA"/>
    <w:rsid w:val="0018206D"/>
    <w:rsid w:val="00182633"/>
    <w:rsid w:val="001D1985"/>
    <w:rsid w:val="001D5516"/>
    <w:rsid w:val="001E1F74"/>
    <w:rsid w:val="00216C07"/>
    <w:rsid w:val="00225624"/>
    <w:rsid w:val="00230299"/>
    <w:rsid w:val="002355CA"/>
    <w:rsid w:val="00240DDC"/>
    <w:rsid w:val="00263E76"/>
    <w:rsid w:val="00286DD3"/>
    <w:rsid w:val="00286DED"/>
    <w:rsid w:val="002961DD"/>
    <w:rsid w:val="002A7273"/>
    <w:rsid w:val="002B18A7"/>
    <w:rsid w:val="002B2376"/>
    <w:rsid w:val="002D127D"/>
    <w:rsid w:val="002D2E65"/>
    <w:rsid w:val="002F484A"/>
    <w:rsid w:val="00335348"/>
    <w:rsid w:val="00340F75"/>
    <w:rsid w:val="003455A2"/>
    <w:rsid w:val="00347424"/>
    <w:rsid w:val="003653B6"/>
    <w:rsid w:val="0036720D"/>
    <w:rsid w:val="00384ED2"/>
    <w:rsid w:val="003C0E98"/>
    <w:rsid w:val="003C20B4"/>
    <w:rsid w:val="003E2BC7"/>
    <w:rsid w:val="003F46DC"/>
    <w:rsid w:val="004633F3"/>
    <w:rsid w:val="00467E49"/>
    <w:rsid w:val="004835E8"/>
    <w:rsid w:val="00485959"/>
    <w:rsid w:val="004C6E25"/>
    <w:rsid w:val="004E35C5"/>
    <w:rsid w:val="004E581E"/>
    <w:rsid w:val="0052094D"/>
    <w:rsid w:val="00527359"/>
    <w:rsid w:val="00547174"/>
    <w:rsid w:val="00561E97"/>
    <w:rsid w:val="005A4ED2"/>
    <w:rsid w:val="005C3A3F"/>
    <w:rsid w:val="005D6A9D"/>
    <w:rsid w:val="005E3945"/>
    <w:rsid w:val="005E5416"/>
    <w:rsid w:val="005F2BEE"/>
    <w:rsid w:val="00613E81"/>
    <w:rsid w:val="00637214"/>
    <w:rsid w:val="00653001"/>
    <w:rsid w:val="006C5C4E"/>
    <w:rsid w:val="006E7B94"/>
    <w:rsid w:val="0071216C"/>
    <w:rsid w:val="007406A3"/>
    <w:rsid w:val="00750F4F"/>
    <w:rsid w:val="0079240F"/>
    <w:rsid w:val="007E24BF"/>
    <w:rsid w:val="007F125F"/>
    <w:rsid w:val="007F425A"/>
    <w:rsid w:val="008001BE"/>
    <w:rsid w:val="008120F3"/>
    <w:rsid w:val="0082004C"/>
    <w:rsid w:val="00841C0F"/>
    <w:rsid w:val="0084441E"/>
    <w:rsid w:val="008711E7"/>
    <w:rsid w:val="00893690"/>
    <w:rsid w:val="008A3B66"/>
    <w:rsid w:val="008E04D1"/>
    <w:rsid w:val="008E7EF5"/>
    <w:rsid w:val="00901AB1"/>
    <w:rsid w:val="009409A1"/>
    <w:rsid w:val="00966472"/>
    <w:rsid w:val="009667A2"/>
    <w:rsid w:val="00967D4A"/>
    <w:rsid w:val="0097398A"/>
    <w:rsid w:val="009868E4"/>
    <w:rsid w:val="00997614"/>
    <w:rsid w:val="009D3E6A"/>
    <w:rsid w:val="009D5D76"/>
    <w:rsid w:val="009E2E37"/>
    <w:rsid w:val="009E57A1"/>
    <w:rsid w:val="00A10808"/>
    <w:rsid w:val="00A26743"/>
    <w:rsid w:val="00A26937"/>
    <w:rsid w:val="00A93CDC"/>
    <w:rsid w:val="00AB1577"/>
    <w:rsid w:val="00AB30C0"/>
    <w:rsid w:val="00AB7A4B"/>
    <w:rsid w:val="00AD2AB6"/>
    <w:rsid w:val="00AE036E"/>
    <w:rsid w:val="00AE0CC1"/>
    <w:rsid w:val="00AE3C6A"/>
    <w:rsid w:val="00AE69F7"/>
    <w:rsid w:val="00B02D31"/>
    <w:rsid w:val="00B07628"/>
    <w:rsid w:val="00B15F1C"/>
    <w:rsid w:val="00B35B1A"/>
    <w:rsid w:val="00B51816"/>
    <w:rsid w:val="00B601B5"/>
    <w:rsid w:val="00B80990"/>
    <w:rsid w:val="00B82F04"/>
    <w:rsid w:val="00B857C6"/>
    <w:rsid w:val="00B92C02"/>
    <w:rsid w:val="00B948CF"/>
    <w:rsid w:val="00B9703A"/>
    <w:rsid w:val="00BA24B9"/>
    <w:rsid w:val="00BA6BA0"/>
    <w:rsid w:val="00BC7FA6"/>
    <w:rsid w:val="00BE2109"/>
    <w:rsid w:val="00C13DA4"/>
    <w:rsid w:val="00C16355"/>
    <w:rsid w:val="00C22E47"/>
    <w:rsid w:val="00C325B7"/>
    <w:rsid w:val="00C47588"/>
    <w:rsid w:val="00C50E34"/>
    <w:rsid w:val="00C601B6"/>
    <w:rsid w:val="00C62ADF"/>
    <w:rsid w:val="00C667AF"/>
    <w:rsid w:val="00C72FD8"/>
    <w:rsid w:val="00C90A1E"/>
    <w:rsid w:val="00C922E4"/>
    <w:rsid w:val="00C96F0B"/>
    <w:rsid w:val="00C972D5"/>
    <w:rsid w:val="00CB0014"/>
    <w:rsid w:val="00CB41A8"/>
    <w:rsid w:val="00CB4688"/>
    <w:rsid w:val="00CB7AAD"/>
    <w:rsid w:val="00CC08DF"/>
    <w:rsid w:val="00CC287F"/>
    <w:rsid w:val="00CC30B0"/>
    <w:rsid w:val="00CC50C3"/>
    <w:rsid w:val="00CC5FDD"/>
    <w:rsid w:val="00CD5514"/>
    <w:rsid w:val="00CE270B"/>
    <w:rsid w:val="00D068B0"/>
    <w:rsid w:val="00D1225B"/>
    <w:rsid w:val="00D51206"/>
    <w:rsid w:val="00D5467C"/>
    <w:rsid w:val="00DB02DF"/>
    <w:rsid w:val="00DC4B4F"/>
    <w:rsid w:val="00DC6E78"/>
    <w:rsid w:val="00DD591A"/>
    <w:rsid w:val="00DE6399"/>
    <w:rsid w:val="00E0517F"/>
    <w:rsid w:val="00E2137F"/>
    <w:rsid w:val="00E56298"/>
    <w:rsid w:val="00E56A21"/>
    <w:rsid w:val="00E733EF"/>
    <w:rsid w:val="00E7641D"/>
    <w:rsid w:val="00E94C72"/>
    <w:rsid w:val="00EA260A"/>
    <w:rsid w:val="00EA65B6"/>
    <w:rsid w:val="00EC0568"/>
    <w:rsid w:val="00EE2F66"/>
    <w:rsid w:val="00EE3985"/>
    <w:rsid w:val="00F307EA"/>
    <w:rsid w:val="00F37FF0"/>
    <w:rsid w:val="00F52526"/>
    <w:rsid w:val="00F6583E"/>
    <w:rsid w:val="00F7745B"/>
    <w:rsid w:val="00F90A33"/>
    <w:rsid w:val="00F927ED"/>
    <w:rsid w:val="00FD0BAA"/>
    <w:rsid w:val="00FD4BA1"/>
    <w:rsid w:val="00FE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976">
      <w:bodyDiv w:val="1"/>
      <w:marLeft w:val="0"/>
      <w:marRight w:val="0"/>
      <w:marTop w:val="0"/>
      <w:marBottom w:val="0"/>
      <w:divBdr>
        <w:top w:val="none" w:sz="0" w:space="0" w:color="auto"/>
        <w:left w:val="none" w:sz="0" w:space="0" w:color="auto"/>
        <w:bottom w:val="none" w:sz="0" w:space="0" w:color="auto"/>
        <w:right w:val="none" w:sz="0" w:space="0" w:color="auto"/>
      </w:divBdr>
    </w:div>
    <w:div w:id="577056278">
      <w:bodyDiv w:val="1"/>
      <w:marLeft w:val="0"/>
      <w:marRight w:val="0"/>
      <w:marTop w:val="0"/>
      <w:marBottom w:val="0"/>
      <w:divBdr>
        <w:top w:val="none" w:sz="0" w:space="0" w:color="auto"/>
        <w:left w:val="none" w:sz="0" w:space="0" w:color="auto"/>
        <w:bottom w:val="none" w:sz="0" w:space="0" w:color="auto"/>
        <w:right w:val="none" w:sz="0" w:space="0" w:color="auto"/>
      </w:divBdr>
    </w:div>
    <w:div w:id="1633444631">
      <w:bodyDiv w:val="1"/>
      <w:marLeft w:val="0"/>
      <w:marRight w:val="0"/>
      <w:marTop w:val="0"/>
      <w:marBottom w:val="0"/>
      <w:divBdr>
        <w:top w:val="none" w:sz="0" w:space="0" w:color="auto"/>
        <w:left w:val="none" w:sz="0" w:space="0" w:color="auto"/>
        <w:bottom w:val="none" w:sz="0" w:space="0" w:color="auto"/>
        <w:right w:val="none" w:sz="0" w:space="0" w:color="auto"/>
      </w:divBdr>
    </w:div>
    <w:div w:id="2092853800">
      <w:bodyDiv w:val="1"/>
      <w:marLeft w:val="0"/>
      <w:marRight w:val="0"/>
      <w:marTop w:val="0"/>
      <w:marBottom w:val="0"/>
      <w:divBdr>
        <w:top w:val="none" w:sz="0" w:space="0" w:color="auto"/>
        <w:left w:val="none" w:sz="0" w:space="0" w:color="auto"/>
        <w:bottom w:val="none" w:sz="0" w:space="0" w:color="auto"/>
        <w:right w:val="none" w:sz="0" w:space="0" w:color="auto"/>
      </w:divBdr>
    </w:div>
    <w:div w:id="21398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Vin16</b:Tag>
    <b:SourceType>JournalArticle</b:SourceType>
    <b:Guid>{E2E0513B-6353-4EF2-95B7-115AC84C59D2}</b:Guid>
    <b:Title>Autonomous Vehicles: Disengagements, Accidents and Reaction Times</b:Title>
    <b:Year>2016</b:Year>
    <b:Author>
      <b:Author>
        <b:NameList>
          <b:Person>
            <b:Last>Vinayak V. Dixit</b:Last>
            <b:First>Sai</b:First>
            <b:Middle>Chand, Divya J. Nair</b:Middle>
          </b:Person>
        </b:NameList>
      </b:Author>
    </b:Author>
    <b:JournalName>PLoS ONE</b:JournalName>
    <b:Pages>14</b:Pages>
    <b:RefOrder>3</b:RefOrder>
  </b:Source>
  <b:Source>
    <b:Tag>Hin17</b:Tag>
    <b:SourceType>JournalArticle</b:SourceType>
    <b:Guid>{1B617AD4-FBF2-4501-92F1-7E1FB600DEF4}</b:Guid>
    <b:Author>
      <b:Author>
        <b:NameList>
          <b:Person>
            <b:Last>Liu</b:Last>
            <b:First>Hin-Yan</b:First>
          </b:Person>
        </b:NameList>
      </b:Author>
    </b:Author>
    <b:Title>Irresponsibilities, Inequalities and Injustice for Autonomous Vehicles</b:Title>
    <b:JournalName>Springer Science + Business Media</b:JournalName>
    <b:Year>2017</b:Year>
    <b:Pages>15</b:Pages>
    <b:RefOrder>13</b:RefOrder>
  </b:Source>
  <b:Source>
    <b:Tag>MKy15</b:Tag>
    <b:SourceType>JournalArticle</b:SourceType>
    <b:Guid>{2A9914D2-07C5-4BF1-8B4A-F54AE5AC92FF}</b:Guid>
    <b:Author>
      <b:Author>
        <b:NameList>
          <b:Person>
            <b:Last>M. Kyriakidis</b:Last>
            <b:First>R.</b:First>
            <b:Middle>Happee, J.C.F. de Winter</b:Middle>
          </b:Person>
        </b:NameList>
      </b:Author>
    </b:Author>
    <b:Title>Public opinion on automated driving: Results of an international questionnaire among 5000 respondents</b:Title>
    <b:JournalName>ELSEVIER</b:JournalName>
    <b:Year>2015</b:Year>
    <b:Pages>14</b:Pages>
    <b:RefOrder>14</b:RefOrder>
  </b:Source>
  <b:Source>
    <b:Tag>Sun09</b:Tag>
    <b:SourceType>JournalArticle</b:SourceType>
    <b:Guid>{C29E24EB-4443-4915-A0B4-1D84A39208BD}</b:Guid>
    <b:Author>
      <b:Author>
        <b:NameList>
          <b:Person>
            <b:Last>Sungyoung Jung</b:Last>
            <b:First>Jungmin</b:First>
            <b:Middle>Kim, Sungshin Kim</b:Middle>
          </b:Person>
        </b:NameList>
      </b:Author>
    </b:Author>
    <b:Title>Simultaneous localization and mapping of a wheel-based autonomous vehicle with ultra-sonic sensors</b:Title>
    <b:JournalName>Artificial Life and Robotics</b:JournalName>
    <b:Year>2009</b:Year>
    <b:Pages>5</b:Pages>
    <b:RefOrder>15</b:RefOrder>
  </b:Source>
  <b:Source>
    <b:Tag>Sve16</b:Tag>
    <b:SourceType>JournalArticle</b:SourceType>
    <b:Guid>{6758E60D-2DD2-4C06-9808-8607DC7A9B77}</b:Guid>
    <b:Author>
      <b:Author>
        <b:NameList>
          <b:Person>
            <b:Last>Sven Nyholm</b:Last>
            <b:First>Jilles</b:First>
            <b:Middle>Smids</b:Middle>
          </b:Person>
        </b:NameList>
      </b:Author>
    </b:Author>
    <b:Title>The Ethics of Accident-Algorithms for Self-Driving Cars: an Applied Trolley Problem?</b:Title>
    <b:JournalName>Springer</b:JournalName>
    <b:Year>2016</b:Year>
    <b:Pages>15</b:Pages>
    <b:RefOrder>16</b:RefOrder>
  </b:Source>
  <b:Source>
    <b:Tag>Ita14</b:Tag>
    <b:SourceType>JournalArticle</b:SourceType>
    <b:Guid>{D8BCD75A-7AB6-4D82-9B72-5FF36E7C27F0}</b:Guid>
    <b:Title>Quantifying Accidents: Cars, Statistics, and Unintended Consequences in the Construction of Social Problems Over Time</b:Title>
    <b:Year>2014</b:Year>
    <b:Author>
      <b:Author>
        <b:NameList>
          <b:Person>
            <b:Last>Vardi</b:Last>
            <b:First>Itai</b:First>
          </b:Person>
        </b:NameList>
      </b:Author>
    </b:Author>
    <b:JournalName>Springer Science+</b:JournalName>
    <b:Pages>24</b:Pages>
    <b:RefOrder>17</b:RefOrder>
  </b:Source>
  <b:Source>
    <b:Tag>Nat17</b:Tag>
    <b:SourceType>Report</b:SourceType>
    <b:Guid>{64E09280-3E53-4F20-92EA-2469D2887F12}</b:Guid>
    <b:Author>
      <b:Author>
        <b:Corporate>National Center for Statistics and Analysis</b:Corporate>
      </b:Author>
    </b:Author>
    <b:Title>Early Estimate of Motor Vehicle Traffic Fatalities in 2016</b:Title>
    <b:Year>2017</b:Year>
    <b:Publisher>National Highway Traffic Safety Administration</b:Publisher>
    <b:City>Washington DC</b:City>
    <b:RefOrder>5</b:RefOrder>
  </b:Source>
  <b:Source>
    <b:Tag>TED16</b:Tag>
    <b:SourceType>Film</b:SourceType>
    <b:Guid>{0B141CEC-5886-4E2A-9DD8-260F8AE4A762}</b:Guid>
    <b:Title>What a driverless world would look like | Wanis Kabbaj</b:Title>
    <b:Year>2016</b:Year>
    <b:Author>
      <b:Director>
        <b:NameList>
          <b:Person>
            <b:Last>Talks</b:Last>
            <b:First>TED</b:First>
          </b:Person>
        </b:NameList>
      </b:Director>
    </b:Author>
    <b:RefOrder>7</b:RefOrder>
  </b:Source>
  <b:Source>
    <b:Tag>Mil15</b:Tag>
    <b:SourceType>JournalArticle</b:SourceType>
    <b:Guid>{C2218413-F4F2-4486-B40E-D76B12CFF8E4}</b:Guid>
    <b:Title>Engineering Social Justice into Traffic Control for Self-Driving Vehicles</b:Title>
    <b:Year>2015</b:Year>
    <b:Author>
      <b:Author>
        <b:NameList>
          <b:Person>
            <b:Last>Milos N. Mladenovic</b:Last>
            <b:First>Tristram</b:First>
            <b:Middle>McPherson</b:Middle>
          </b:Person>
        </b:NameList>
      </b:Author>
    </b:Author>
    <b:JournalName>Springer Science+</b:JournalName>
    <b:Pages>20</b:Pages>
    <b:RefOrder>18</b:RefOrder>
  </b:Source>
  <b:Source>
    <b:Tag>Cra18</b:Tag>
    <b:SourceType>Report</b:SourceType>
    <b:Guid>{6D72D48E-E21C-4D61-9DE4-CAA2E491E9D8}</b:Guid>
    <b:Title>Special Crash Investigations: On-Site Automated Driver Assistance System Crash Investigation of the 2015 Tesla Model S 70D</b:Title>
    <b:Year>2018</b:Year>
    <b:Author>
      <b:Author>
        <b:Corporate>Crash Research &amp; Analysis, Inc.</b:Corporate>
      </b:Author>
    </b:Author>
    <b:Publisher>National Highway Traffic Safety Administration</b:Publisher>
    <b:City>Washington DC</b:City>
    <b:RefOrder>4</b:RefOrder>
  </b:Source>
  <b:Source>
    <b:Tag>Mel16</b:Tag>
    <b:SourceType>JournalArticle</b:SourceType>
    <b:Guid>{C407027F-2951-47B2-976A-38082C3F5E11}</b:Guid>
    <b:Author>
      <b:Author>
        <b:NameList>
          <b:Person>
            <b:Last>Lohmann</b:Last>
            <b:First>Melinda</b:First>
            <b:Middle>Florina</b:Middle>
          </b:Person>
        </b:NameList>
      </b:Author>
    </b:Author>
    <b:Title>Liability Issues Concerning Self-Driving Vehicles</b:Title>
    <b:JournalName>The Man and the Machine</b:JournalName>
    <b:Year>2016</b:Year>
    <b:Pages>7</b:Pages>
    <b:RefOrder>19</b:RefOrder>
  </b:Source>
  <b:Source>
    <b:Tag>Rob07</b:Tag>
    <b:SourceType>JournalArticle</b:SourceType>
    <b:Guid>{D6F65889-61A8-4B9C-BD5E-3E300B423474}</b:Guid>
    <b:Author>
      <b:Author>
        <b:NameList>
          <b:Person>
            <b:Last>Robert E. Mann</b:Last>
            <b:First>PhD</b:First>
          </b:Person>
          <b:Person>
            <b:Last>Jinhui Zhao</b:Last>
            <b:First>MSc</b:First>
          </b:Person>
          <b:Person>
            <b:Last>Gina Stoduto</b:Last>
            <b:First>MEd</b:First>
          </b:Person>
          <b:Person>
            <b:Last>Edward M. Adlaf</b:Last>
            <b:First>PhD</b:First>
          </b:Person>
          <b:Person>
            <b:Last>Reginald G. Smart</b:Last>
            <b:First>PhD</b:First>
          </b:Person>
          <b:Person>
            <b:Last>John E. Donovan</b:Last>
            <b:First>PhD</b:First>
          </b:Person>
        </b:NameList>
      </b:Author>
    </b:Author>
    <b:Title>Road Rage and Collision Involvement</b:Title>
    <b:JournalName>American Journal of Health Behavior</b:JournalName>
    <b:Year>2007</b:Year>
    <b:Pages>384</b:Pages>
    <b:RefOrder>20</b:RefOrder>
  </b:Source>
  <b:Source>
    <b:Tag>Lau16</b:Tag>
    <b:SourceType>JournalArticle</b:SourceType>
    <b:Guid>{7F334202-C99E-413E-B56B-C0E0EC258249}</b:Guid>
    <b:Author>
      <b:Author>
        <b:NameList>
          <b:Person>
            <b:Last>Collet</b:Last>
            <b:First>Laura</b:First>
          </b:Person>
        </b:NameList>
      </b:Author>
    </b:Author>
    <b:Title>Were self-driving cars really about to kill someone?</b:Title>
    <b:Year>2016</b:Year>
    <b:JournalName>Significance</b:JournalName>
    <b:Pages>1</b:Pages>
    <b:RefOrder>6</b:RefOrder>
  </b:Source>
  <b:Source>
    <b:Tag>ASM12</b:Tag>
    <b:SourceType>Misc</b:SourceType>
    <b:Guid>{62DB9FDB-79FE-40D0-8B6F-B955A011A860}</b:Guid>
    <b:Author>
      <b:Author>
        <b:Corporate>ASME</b:Corporate>
      </b:Author>
    </b:Author>
    <b:Title>Society Policy; Ethics</b:Title>
    <b:Year>2012</b:Year>
    <b:Month>2</b:Month>
    <b:Day>1</b:Day>
    <b:RefOrder>12</b:RefOrder>
  </b:Source>
  <b:Source>
    <b:Tag>BoH15</b:Tag>
    <b:SourceType>JournalArticle</b:SourceType>
    <b:Guid>{9825C982-E808-4393-A05C-4663A6564BDE}</b:Guid>
    <b:Title>Simultaneous Localization and Mapping with Iterative Sparse Extended Information Filter for Autonomous Vehicles</b:Title>
    <b:Year>2015</b:Year>
    <b:Author>
      <b:Author>
        <b:NameList>
          <b:Person>
            <b:Last>Bo He</b:Last>
            <b:First>Yang</b:First>
            <b:Middle>Liu, Diya Dong, Yue Shen, Tianhong Yan, Rui Nian</b:Middle>
          </b:Person>
        </b:NameList>
      </b:Author>
    </b:Author>
    <b:JournalName>Sensors</b:JournalName>
    <b:Pages>28</b:Pages>
    <b:RefOrder>9</b:RefOrder>
  </b:Source>
  <b:Source>
    <b:Tag>Che16</b:Tag>
    <b:SourceType>JournalArticle</b:SourceType>
    <b:Guid>{44906466-FF4D-4190-9E89-B2020FE44B69}</b:Guid>
    <b:Author>
      <b:Author>
        <b:NameList>
          <b:Person>
            <b:Last>Chengqun Qiu</b:Last>
            <b:First>Guolin</b:First>
            <b:Middle>Wang</b:Middle>
          </b:Person>
        </b:NameList>
      </b:Author>
    </b:Author>
    <b:Title>New evaluation methodology of regenerative braking contribution to energy efficiency improvement of electric vehicles</b:Title>
    <b:Year>2016</b:Year>
    <b:JournalName>Energy Conversion and Management</b:JournalName>
    <b:Pages>10</b:Pages>
    <b:RefOrder>8</b:RefOrder>
  </b:Source>
  <b:Source>
    <b:Tag>Rez17</b:Tag>
    <b:SourceType>JournalArticle</b:SourceType>
    <b:Guid>{5997B460-DE03-4C2C-9C29-C4F8744F834F}</b:Guid>
    <b:Author>
      <b:Author>
        <b:NameList>
          <b:Person>
            <b:Last>Reza Abbasi-Kesbi</b:Last>
            <b:First>Hamidreza</b:First>
            <b:Middle>Memarzadeh-Tehran, M. Jamal Deen</b:Middle>
          </b:Person>
        </b:NameList>
      </b:Author>
    </b:Author>
    <b:Title>Technique to estimate human reaction time based on visual perception</b:Title>
    <b:JournalName>Healthcare Technology Letters</b:JournalName>
    <b:Year>2017</b:Year>
    <b:RefOrder>11</b:RefOrder>
  </b:Source>
  <b:Source>
    <b:Tag>Vio15</b:Tag>
    <b:SourceType>JournalArticle</b:SourceType>
    <b:Guid>{FB578869-CB6D-4EF7-8441-7F5C5C2100F8}</b:Guid>
    <b:Author>
      <b:Author>
        <b:NameList>
          <b:Person>
            <b:Last>Viola Cavallo</b:Last>
            <b:First>Maud</b:First>
            <b:Middle>Ranchet, Maria Pinto, Stephane Espie, Fabrice Vienne, Nguyen-Thong Dang</b:Middle>
          </b:Person>
        </b:NameList>
      </b:Author>
    </b:Author>
    <b:Title>Improving car drivers' perception of motorcycle motion through innovative headlight configurations</b:Title>
    <b:JournalName>Accident Analysis and Prevention</b:JournalName>
    <b:Year>2015</b:Year>
    <b:Pages>7</b:Pages>
    <b:RefOrder>10</b:RefOrder>
  </b:Source>
  <b:Source>
    <b:Tag>Ran18</b:Tag>
    <b:SourceType>InternetSite</b:SourceType>
    <b:Guid>{C4E8E24F-C2A9-4F47-9379-26ED35CED557}</b:Guid>
    <b:Year>2018</b:Year>
    <b:Author>
      <b:Author>
        <b:NameList>
          <b:Person>
            <b:Last>Munroe</b:Last>
            <b:First>Randall</b:First>
          </b:Person>
        </b:NameList>
      </b:Author>
    </b:Author>
    <b:InternetSiteTitle>XKCD: A webcomic of romance, sarcasm, math and language</b:InternetSiteTitle>
    <b:URL>https://xkcd.com/1958/</b:URL>
    <b:RefOrder>1</b:RefOrder>
  </b:Source>
  <b:Source>
    <b:Tag>Kah11</b:Tag>
    <b:SourceType>BookSection</b:SourceType>
    <b:Guid>{E16C43EF-2D8A-493D-BA25-035FEE33F31A}</b:Guid>
    <b:Title>Thinking, Fast and Slow</b:Title>
    <b:Year>2011</b:Year>
    <b:City>New York</b:City>
    <b:Publisher>Farrar, Straus and Giroux</b:Publisher>
    <b:Author>
      <b:Author>
        <b:NameList>
          <b:Person>
            <b:Last>Kahneman</b:Last>
            <b:First>Daniel</b:First>
          </b:Person>
        </b:NameList>
      </b:Author>
    </b:Author>
    <b:ChapterNumber>23</b:ChapterNumber>
    <b:RefOrder>2</b:RefOrder>
  </b:Source>
</b:Sources>
</file>

<file path=customXml/itemProps1.xml><?xml version="1.0" encoding="utf-8"?>
<ds:datastoreItem xmlns:ds="http://schemas.openxmlformats.org/officeDocument/2006/customXml" ds:itemID="{6CB55663-255E-47BB-BFCB-B8665BA7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29</cp:revision>
  <cp:lastPrinted>2018-02-13T18:08:00Z</cp:lastPrinted>
  <dcterms:created xsi:type="dcterms:W3CDTF">2018-09-02T12:19:00Z</dcterms:created>
  <dcterms:modified xsi:type="dcterms:W3CDTF">2018-11-14T23:18:00Z</dcterms:modified>
</cp:coreProperties>
</file>