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Первоначальна настройка git</w:t>
      </w:r>
    </w:p>
    <w:p>
      <w:pPr>
        <w:pStyle w:val="Author"/>
      </w:pPr>
      <w:r>
        <w:t xml:space="preserve">Диденко Герман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изучить идеологию и применение средств контроля версий, освоить умения по работе с git.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git.</w:t>
      </w:r>
    </w:p>
    <w:p>
      <w:pPr>
        <w:pStyle w:val="Compact"/>
        <w:numPr>
          <w:ilvl w:val="0"/>
          <w:numId w:val="1001"/>
        </w:numPr>
      </w:pPr>
      <w:r>
        <w:t xml:space="preserve">Ключи для авторизации</w:t>
      </w:r>
    </w:p>
    <w:p>
      <w:pPr>
        <w:pStyle w:val="Compact"/>
        <w:numPr>
          <w:ilvl w:val="0"/>
          <w:numId w:val="1001"/>
        </w:numPr>
      </w:pPr>
      <w:r>
        <w:t xml:space="preserve">Каталог для выполнения заданий по предмету</w:t>
      </w:r>
    </w:p>
    <w:p>
      <w:r>
        <w:pict>
          <v:rect style="width:0;height:1.5pt" o:hralign="center" o:hrstd="t" o:hr="t"/>
        </w:pic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 или удалённом репозитории, к которому настроен доступ для участников проекта. При 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</w:t>
      </w:r>
    </w:p>
    <w:p>
      <w:r>
        <w:pict>
          <v:rect style="width:0;height:1.5pt" o:hralign="center" o:hrstd="t" o:hr="t"/>
        </w:pict>
      </w:r>
    </w:p>
    <w:bookmarkEnd w:id="22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3" w:name="настройка-git-и-gh"/>
    <w:p>
      <w:pPr>
        <w:pStyle w:val="Heading2"/>
      </w:pPr>
      <w:r>
        <w:t xml:space="preserve">4.1 Настройка git и gh</w:t>
      </w:r>
    </w:p>
    <w:p>
      <w:pPr>
        <w:pStyle w:val="FirstParagraph"/>
      </w:pPr>
      <w:r>
        <w:t xml:space="preserve">Устанавливаю git и gh через root</w:t>
      </w:r>
    </w:p>
    <w:p>
      <w:pPr>
        <w:pStyle w:val="CaptionedFigure"/>
      </w:pPr>
      <w:r>
        <w:drawing>
          <wp:inline>
            <wp:extent cx="3733800" cy="1954351"/>
            <wp:effectExtent b="0" l="0" r="0" t="0"/>
            <wp:docPr descr="Установка git и gh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 и gh</w:t>
      </w:r>
    </w:p>
    <w:p>
      <w:pPr>
        <w:pStyle w:val="BodyText"/>
      </w:pPr>
      <w:r>
        <w:t xml:space="preserve">Делаю настройки для git</w:t>
      </w:r>
    </w:p>
    <w:p>
      <w:pPr>
        <w:pStyle w:val="CaptionedFigure"/>
      </w:pPr>
      <w:r>
        <w:drawing>
          <wp:inline>
            <wp:extent cx="3733800" cy="766391"/>
            <wp:effectExtent b="0" l="0" r="0" t="0"/>
            <wp:docPr descr="Настройки git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git</w:t>
      </w:r>
    </w:p>
    <w:p>
      <w:pPr>
        <w:pStyle w:val="BodyText"/>
      </w:pPr>
      <w:r>
        <w:t xml:space="preserve">Создаю ключ для авторизации</w:t>
      </w:r>
    </w:p>
    <w:p>
      <w:pPr>
        <w:pStyle w:val="CaptionedFigure"/>
      </w:pPr>
      <w:r>
        <w:drawing>
          <wp:inline>
            <wp:extent cx="3733800" cy="1896786"/>
            <wp:effectExtent b="0" l="0" r="0" t="0"/>
            <wp:docPr descr="Ключ с rsa алгоритмом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Ключ с rsa алгоритмом</w:t>
      </w:r>
    </w:p>
    <w:p>
      <w:pPr>
        <w:pStyle w:val="BodyText"/>
      </w:pPr>
      <w:r>
        <w:t xml:space="preserve">Также создаю PGP ключ</w:t>
      </w:r>
    </w:p>
    <w:p>
      <w:pPr>
        <w:pStyle w:val="CaptionedFigure"/>
      </w:pPr>
      <w:r>
        <w:drawing>
          <wp:inline>
            <wp:extent cx="3733800" cy="820704"/>
            <wp:effectExtent b="0" l="0" r="0" t="0"/>
            <wp:docPr descr="gpg –full-generate-key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–full-generate-key</w:t>
      </w:r>
    </w:p>
    <w:p>
      <w:pPr>
        <w:pStyle w:val="BodyText"/>
      </w:pPr>
      <w:r>
        <w:t xml:space="preserve">Вывожу fingerprint</w:t>
      </w:r>
    </w:p>
    <w:p>
      <w:pPr>
        <w:pStyle w:val="CaptionedFigure"/>
      </w:pPr>
      <w:r>
        <w:drawing>
          <wp:inline>
            <wp:extent cx="3733800" cy="715051"/>
            <wp:effectExtent b="0" l="0" r="0" t="0"/>
            <wp:docPr descr="PGP Fingerprint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PGP Fingerprint</w:t>
      </w:r>
    </w:p>
    <w:p>
      <w:pPr>
        <w:pStyle w:val="BodyText"/>
      </w:pPr>
      <w:r>
        <w:t xml:space="preserve">Делаю настройку для git</w:t>
      </w:r>
    </w:p>
    <w:p>
      <w:pPr>
        <w:pStyle w:val="CaptionedFigure"/>
      </w:pPr>
      <w:r>
        <w:drawing>
          <wp:inline>
            <wp:extent cx="3733800" cy="1618634"/>
            <wp:effectExtent b="0" l="0" r="0" t="0"/>
            <wp:docPr descr="Доп. настройки git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Доп. настройки git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авторизовываюсь на github</w:t>
      </w:r>
    </w:p>
    <w:p>
      <w:pPr>
        <w:pStyle w:val="CaptionedFigure"/>
      </w:pPr>
      <w:r>
        <w:drawing>
          <wp:inline>
            <wp:extent cx="3733800" cy="406502"/>
            <wp:effectExtent b="0" l="0" r="0" t="0"/>
            <wp:docPr descr="Авторизация github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github</w:t>
      </w:r>
    </w:p>
    <w:p>
      <w:pPr>
        <w:pStyle w:val="BodyText"/>
      </w:pPr>
      <w:r>
        <w:t xml:space="preserve">Создаю репозиторий на своем github</w:t>
      </w:r>
    </w:p>
    <w:p>
      <w:pPr>
        <w:pStyle w:val="CaptionedFigure"/>
      </w:pPr>
      <w:r>
        <w:drawing>
          <wp:inline>
            <wp:extent cx="3733800" cy="2518627"/>
            <wp:effectExtent b="0" l="0" r="0" t="0"/>
            <wp:docPr descr="Создание репозитория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p>
      <w:pPr>
        <w:pStyle w:val="BodyText"/>
      </w:pPr>
      <w:r>
        <w:t xml:space="preserve">Создаю репозиторий на своем github</w:t>
      </w:r>
    </w:p>
    <w:p>
      <w:pPr>
        <w:pStyle w:val="CaptionedFigure"/>
      </w:pPr>
      <w:r>
        <w:drawing>
          <wp:inline>
            <wp:extent cx="3733800" cy="556506"/>
            <wp:effectExtent b="0" l="0" r="0" t="0"/>
            <wp:docPr descr="Создание репозитория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p>
      <w:pPr>
        <w:pStyle w:val="BodyText"/>
      </w:pPr>
      <w:r>
        <w:t xml:space="preserve">Создаю каталоги в репозиторие и загружаю их на Github</w:t>
      </w:r>
    </w:p>
    <w:p>
      <w:pPr>
        <w:pStyle w:val="CaptionedFigure"/>
      </w:pPr>
      <w:r>
        <w:drawing>
          <wp:inline>
            <wp:extent cx="3733800" cy="635671"/>
            <wp:effectExtent b="0" l="0" r="0" t="0"/>
            <wp:docPr descr="Загрузка каталогов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каталогов</w:t>
      </w:r>
    </w:p>
    <w:p>
      <w:r>
        <w:pict>
          <v:rect style="width:0;height:1.5pt" o:hralign="center" o:hrstd="t" o:hr="t"/>
        </w:pict>
      </w:r>
    </w:p>
    <w:bookmarkEnd w:id="53"/>
    <w:bookmarkStart w:id="72" w:name="настройка-среды"/>
    <w:p>
      <w:pPr>
        <w:pStyle w:val="Heading2"/>
      </w:pPr>
      <w:r>
        <w:t xml:space="preserve">4.2 Настройка среды</w:t>
      </w:r>
    </w:p>
    <w:p>
      <w:pPr>
        <w:pStyle w:val="FirstParagraph"/>
      </w:pPr>
      <w:r>
        <w:t xml:space="preserve">После установки, перехожу на супер-пользователя для установки программ и установливаю средства разработки</w:t>
      </w:r>
    </w:p>
    <w:p>
      <w:pPr>
        <w:pStyle w:val="CaptionedFigure"/>
      </w:pPr>
      <w:r>
        <w:drawing>
          <wp:inline>
            <wp:extent cx="3733800" cy="766391"/>
            <wp:effectExtent b="0" l="0" r="0" t="0"/>
            <wp:docPr descr="Рис. 3" title="" id="54" name="Picture"/>
            <a:graphic>
              <a:graphicData uri="http://schemas.openxmlformats.org/drawingml/2006/picture">
                <pic:pic>
                  <pic:nvPicPr>
                    <pic:cNvPr descr="image/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</w:t>
      </w:r>
    </w:p>
    <w:p>
      <w:pPr>
        <w:pStyle w:val="BodyText"/>
      </w:pPr>
      <w:r>
        <w:t xml:space="preserve">Установливаю средства программного обеспечения</w:t>
      </w:r>
    </w:p>
    <w:p>
      <w:pPr>
        <w:pStyle w:val="CaptionedFigure"/>
      </w:pPr>
      <w:r>
        <w:drawing>
          <wp:inline>
            <wp:extent cx="3733800" cy="1896786"/>
            <wp:effectExtent b="0" l="0" r="0" t="0"/>
            <wp:docPr descr="Рис. 4" title="" id="56" name="Picture"/>
            <a:graphic>
              <a:graphicData uri="http://schemas.openxmlformats.org/drawingml/2006/picture">
                <pic:pic>
                  <pic:nvPicPr>
                    <pic:cNvPr descr="image/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</w:t>
      </w:r>
    </w:p>
    <w:p>
      <w:pPr>
        <w:pStyle w:val="BodyText"/>
      </w:pPr>
      <w:r>
        <w:t xml:space="preserve">Запускаю таймер</w:t>
      </w:r>
    </w:p>
    <w:p>
      <w:pPr>
        <w:pStyle w:val="CaptionedFigure"/>
      </w:pPr>
      <w:r>
        <w:drawing>
          <wp:inline>
            <wp:extent cx="3733800" cy="820704"/>
            <wp:effectExtent b="0" l="0" r="0" t="0"/>
            <wp:docPr descr="Рис. 5" title="" id="58" name="Picture"/>
            <a:graphic>
              <a:graphicData uri="http://schemas.openxmlformats.org/drawingml/2006/picture">
                <pic:pic>
                  <pic:nvPicPr>
                    <pic:cNvPr descr="image/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</w:t>
      </w:r>
    </w:p>
    <w:p>
      <w:pPr>
        <w:pStyle w:val="BodyText"/>
      </w:pPr>
      <w:r>
        <w:t xml:space="preserve">Отключаю SELinux</w:t>
      </w:r>
    </w:p>
    <w:p>
      <w:pPr>
        <w:pStyle w:val="CaptionedFigure"/>
      </w:pPr>
      <w:r>
        <w:drawing>
          <wp:inline>
            <wp:extent cx="3733800" cy="715051"/>
            <wp:effectExtent b="0" l="0" r="0" t="0"/>
            <wp:docPr descr="Рис. 6" title="" id="60" name="Picture"/>
            <a:graphic>
              <a:graphicData uri="http://schemas.openxmlformats.org/drawingml/2006/picture">
                <pic:pic>
                  <pic:nvPicPr>
                    <pic:cNvPr descr="image/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</w:t>
      </w:r>
    </w:p>
    <w:p>
      <w:pPr>
        <w:pStyle w:val="BodyText"/>
      </w:pPr>
      <w:r>
        <w:t xml:space="preserve">Настраиваю раскладку клавиатуры</w:t>
      </w:r>
    </w:p>
    <w:p>
      <w:pPr>
        <w:pStyle w:val="CaptionedFigure"/>
      </w:pPr>
      <w:r>
        <w:drawing>
          <wp:inline>
            <wp:extent cx="3733800" cy="1618634"/>
            <wp:effectExtent b="0" l="0" r="0" t="0"/>
            <wp:docPr descr="Рис. 7" title="" id="62" name="Picture"/>
            <a:graphic>
              <a:graphicData uri="http://schemas.openxmlformats.org/drawingml/2006/picture">
                <pic:pic>
                  <pic:nvPicPr>
                    <pic:cNvPr descr="image/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</w:t>
      </w:r>
    </w:p>
    <w:p>
      <w:pPr>
        <w:pStyle w:val="BodyText"/>
      </w:pPr>
      <w:r>
        <w:t xml:space="preserve">Настраиваю раскладку клавиатуры</w:t>
      </w:r>
    </w:p>
    <w:p>
      <w:pPr>
        <w:pStyle w:val="CaptionedFigure"/>
      </w:pPr>
      <w:r>
        <w:drawing>
          <wp:inline>
            <wp:extent cx="3733800" cy="1618634"/>
            <wp:effectExtent b="0" l="0" r="0" t="0"/>
            <wp:docPr descr="Рис. 7" title="" id="64" name="Picture"/>
            <a:graphic>
              <a:graphicData uri="http://schemas.openxmlformats.org/drawingml/2006/picture">
                <pic:pic>
                  <pic:nvPicPr>
                    <pic:cNvPr descr="image/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</w:t>
      </w:r>
    </w:p>
    <w:p>
      <w:pPr>
        <w:pStyle w:val="BodyText"/>
      </w:pPr>
      <w:r>
        <w:t xml:space="preserve">Редактирую конфиг под раскладку клавиатуры</w:t>
      </w:r>
    </w:p>
    <w:p>
      <w:pPr>
        <w:pStyle w:val="CaptionedFigure"/>
      </w:pPr>
      <w:r>
        <w:drawing>
          <wp:inline>
            <wp:extent cx="3733800" cy="406502"/>
            <wp:effectExtent b="0" l="0" r="0" t="0"/>
            <wp:docPr descr="Рис. 8" title="" id="66" name="Picture"/>
            <a:graphic>
              <a:graphicData uri="http://schemas.openxmlformats.org/drawingml/2006/picture">
                <pic:pic>
                  <pic:nvPicPr>
                    <pic:cNvPr descr="image/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</w:t>
      </w:r>
    </w:p>
    <w:p>
      <w:pPr>
        <w:pStyle w:val="BodyText"/>
      </w:pPr>
      <w:r>
        <w:t xml:space="preserve">Устанавливаю pandoc</w:t>
      </w:r>
    </w:p>
    <w:p>
      <w:pPr>
        <w:pStyle w:val="CaptionedFigure"/>
      </w:pPr>
      <w:r>
        <w:drawing>
          <wp:inline>
            <wp:extent cx="3733800" cy="2518627"/>
            <wp:effectExtent b="0" l="0" r="0" t="0"/>
            <wp:docPr descr="Рис. 9" title="" id="68" name="Picture"/>
            <a:graphic>
              <a:graphicData uri="http://schemas.openxmlformats.org/drawingml/2006/picture">
                <pic:pic>
                  <pic:nvPicPr>
                    <pic:cNvPr descr="image/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</w:t>
      </w:r>
    </w:p>
    <w:p>
      <w:pPr>
        <w:pStyle w:val="BodyText"/>
      </w:pPr>
      <w:r>
        <w:t xml:space="preserve">Устанавливаю TeXlive</w:t>
      </w:r>
    </w:p>
    <w:p>
      <w:pPr>
        <w:pStyle w:val="CaptionedFigure"/>
      </w:pPr>
      <w:r>
        <w:drawing>
          <wp:inline>
            <wp:extent cx="3733800" cy="556506"/>
            <wp:effectExtent b="0" l="0" r="0" t="0"/>
            <wp:docPr descr="Рис. 10" title="" id="70" name="Picture"/>
            <a:graphic>
              <a:graphicData uri="http://schemas.openxmlformats.org/drawingml/2006/picture">
                <pic:pic>
                  <pic:nvPicPr>
                    <pic:cNvPr descr="image/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система контроля версий?</w:t>
      </w:r>
      <w:r>
        <w:br/>
      </w:r>
      <w:r>
        <w:t xml:space="preserve">Инструмент для фиксации изменений в файлах, позволяющий отслеживать историю, возвращаться к предыдущим версиям и совмещать правки разных авторов.</w:t>
      </w:r>
    </w:p>
    <w:p>
      <w:pPr>
        <w:pStyle w:val="BodyText"/>
      </w:pPr>
      <w:r>
        <w:rPr>
          <w:b/>
          <w:bCs/>
        </w:rPr>
        <w:t xml:space="preserve">2. Централизованные и распределённые VCS: в чём разница?</w:t>
      </w:r>
      <w:r>
        <w:br/>
      </w:r>
      <w:r>
        <w:t xml:space="preserve">Централизованные (SVN) хранят историю на одном сервере; распределённые (Git) дают каждому участнику полную копию репозитория, позволяя работать офлайн.</w:t>
      </w:r>
    </w:p>
    <w:p>
      <w:pPr>
        <w:pStyle w:val="BodyText"/>
      </w:pPr>
      <w:r>
        <w:rPr>
          <w:b/>
          <w:bCs/>
        </w:rPr>
        <w:t xml:space="preserve">3. Для чего нужны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add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commit</w:t>
      </w:r>
      <w:r>
        <w:rPr>
          <w:b/>
          <w:bCs/>
        </w:rPr>
        <w:t xml:space="preserve">?</w:t>
      </w:r>
      <w:r>
        <w:br/>
      </w: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добавляет изменения в индекс (подготовка к коммиту);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— сохраняет изменения в локальную историю с комментарием.</w:t>
      </w:r>
    </w:p>
    <w:p>
      <w:pPr>
        <w:pStyle w:val="BodyText"/>
      </w:pPr>
      <w:r>
        <w:rPr>
          <w:b/>
          <w:bCs/>
        </w:rPr>
        <w:t xml:space="preserve">4. Зачем нужны SSH-ключи в Git?</w:t>
      </w:r>
      <w:r>
        <w:br/>
      </w:r>
      <w:r>
        <w:t xml:space="preserve">Для безопасной аутентификации при подключении к удалённым репозиториям без ввода логина и пароля.</w:t>
      </w:r>
    </w:p>
    <w:p>
      <w:pPr>
        <w:pStyle w:val="BodyText"/>
      </w:pPr>
      <w:r>
        <w:rPr>
          <w:b/>
          <w:bCs/>
        </w:rPr>
        <w:t xml:space="preserve">5. Чем отличается PGP-подпись коммита?</w:t>
      </w:r>
      <w:r>
        <w:br/>
      </w:r>
      <w:r>
        <w:t xml:space="preserve">Криптографически подтверждает авторство и целостность коммита; на GitHub такие коммиты помечаются как</w:t>
      </w:r>
      <w:r>
        <w:t xml:space="preserve"> </w:t>
      </w:r>
      <w:r>
        <w:rPr>
          <w:b/>
          <w:bCs/>
        </w:rPr>
        <w:t xml:space="preserve">Verified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config --global</w:t>
      </w:r>
      <w:r>
        <w:rPr>
          <w:b/>
          <w:bCs/>
        </w:rPr>
        <w:t xml:space="preserve">?</w:t>
      </w:r>
      <w:r>
        <w:br/>
      </w:r>
      <w:r>
        <w:t xml:space="preserve">Записывает настройки в глобальный файл</w:t>
      </w:r>
      <w:r>
        <w:t xml:space="preserve"> </w:t>
      </w:r>
      <w:r>
        <w:rPr>
          <w:rStyle w:val="VerbatimChar"/>
        </w:rPr>
        <w:t xml:space="preserve">~/.gitconfig</w:t>
      </w:r>
      <w:r>
        <w:t xml:space="preserve">, применяя их ко всем репозиториям пользователя.</w:t>
      </w:r>
    </w:p>
    <w:p>
      <w:pPr>
        <w:pStyle w:val="BodyText"/>
      </w:pPr>
      <w:r>
        <w:rPr>
          <w:b/>
          <w:bCs/>
        </w:rPr>
        <w:t xml:space="preserve">7. Зачем нужен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core.autocrlf</w:t>
      </w:r>
      <w:r>
        <w:rPr>
          <w:b/>
          <w:bCs/>
        </w:rPr>
        <w:t xml:space="preserve"> </w:t>
      </w:r>
      <w:r>
        <w:rPr>
          <w:b/>
          <w:bCs/>
        </w:rPr>
        <w:t xml:space="preserve">и какое значение в Linux?</w:t>
      </w:r>
      <w:r>
        <w:br/>
      </w:r>
      <w:r>
        <w:t xml:space="preserve">Управляет преобразованием символов конца строки. В Linux: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— конвертирует CRLF→LF при коммите, не меняет при checkout.</w:t>
      </w:r>
    </w:p>
    <w:p>
      <w:pPr>
        <w:pStyle w:val="BodyText"/>
      </w:pPr>
      <w:r>
        <w:rPr>
          <w:b/>
          <w:bCs/>
        </w:rPr>
        <w:t xml:space="preserve">8. Как проверить подпись коммита?</w:t>
      </w:r>
      <w:r>
        <w:br/>
      </w:r>
      <w:r>
        <w:t xml:space="preserve">Локально:</w:t>
      </w:r>
      <w:r>
        <w:t xml:space="preserve"> </w:t>
      </w:r>
      <w:r>
        <w:rPr>
          <w:rStyle w:val="VerbatimChar"/>
        </w:rPr>
        <w:t xml:space="preserve">git log --show-signature</w:t>
      </w:r>
      <w:r>
        <w:t xml:space="preserve">; на GitHub — значок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рядом с коммитом.</w:t>
      </w:r>
    </w:p>
    <w:p>
      <w:pPr>
        <w:pStyle w:val="BodyText"/>
      </w:pPr>
      <w:r>
        <w:rPr>
          <w:b/>
          <w:bCs/>
        </w:rPr>
        <w:t xml:space="preserve">9. 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flow init</w:t>
      </w:r>
      <w:r>
        <w:rPr>
          <w:b/>
          <w:bCs/>
        </w:rPr>
        <w:t xml:space="preserve">?</w:t>
      </w:r>
      <w:r>
        <w:br/>
      </w:r>
      <w:r>
        <w:t xml:space="preserve">Инициализирует структуру веток Git Flow: создаёт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 настраивает префиксы для</w:t>
      </w:r>
      <w:r>
        <w:t xml:space="preserve"> </w:t>
      </w:r>
      <w:r>
        <w:rPr>
          <w:rStyle w:val="VerbatimChar"/>
        </w:rPr>
        <w:t xml:space="preserve">feature/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 создать и отправить тег версии?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  <w:r>
        <w:br/>
      </w:r>
      <w:r>
        <w:rPr>
          <w:rStyle w:val="CommentTok"/>
        </w:rPr>
        <w:t xml:space="preserve"># или все теги: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bookmarkEnd w:id="74"/>
    <w:bookmarkStart w:id="7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приобретены следующие навыки работы с git, gh.</w:t>
      </w:r>
    </w:p>
    <w:p>
      <w:r>
        <w:pict>
          <v:rect style="width:0;height:1.5pt" o:hralign="center" o:hrstd="t" o:hr="t"/>
        </w:pict>
      </w:r>
    </w:p>
    <w:bookmarkEnd w:id="75"/>
    <w:bookmarkStart w:id="76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Официальная документация Git. — URL: https://git-scm.com/doc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GitHub Docs. — URL: https://docs.github.com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Проктор Г. Git для профессионалов. — М.: ДМК Пресс, 2021. — 352 с.</w:t>
      </w:r>
    </w:p>
    <w:p>
      <w:pPr>
        <w:pStyle w:val="Compact"/>
        <w:numPr>
          <w:ilvl w:val="0"/>
          <w:numId w:val="1002"/>
        </w:numPr>
      </w:pPr>
      <w:r>
        <w:t xml:space="preserve">Чакона С., Штрауб Б. Pro Git. 2-е изд. — М.: Питер, 2020. — 416 с.</w:t>
      </w:r>
    </w:p>
    <w:p>
      <w:pPr>
        <w:pStyle w:val="Compact"/>
        <w:numPr>
          <w:ilvl w:val="0"/>
          <w:numId w:val="1002"/>
        </w:numPr>
      </w:pPr>
      <w:r>
        <w:t xml:space="preserve">Семантическое версионирование. — URL: https://semver.org/lang/ru/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Conventional Commits. — URL: https://www.conventionalcommits.org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Pandoc User’s Guide. — URL: https://pandoc.org/MANUAL.html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ГОСТ 7.32-2001. Отчёт о научно-исследовательской работе. Структура и правила оформления.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Диденко Герман Максимович</dc:creator>
  <dc:language>ru-RU</dc:language>
  <cp:keywords/>
  <dcterms:created xsi:type="dcterms:W3CDTF">2026-03-07T19:14:57Z</dcterms:created>
  <dcterms:modified xsi:type="dcterms:W3CDTF">2026-03-07T19:14:57Z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Первоначальна настройка git</vt:lpwstr>
  </property>
  <property fmtid="{D5CDD505-2E9C-101B-9397-08002B2CF9AE}" pid="16" name="toc-title">
    <vt:lpwstr>Содержание</vt:lpwstr>
  </property>
</Properties>
</file>