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Roboto" w:cs="Roboto" w:eastAsia="Roboto" w:hAnsi="Roboto"/>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Subject:</w:t>
      </w:r>
      <w:r w:rsidDel="00000000" w:rsidR="00000000" w:rsidRPr="00000000">
        <w:rPr>
          <w:rFonts w:ascii="Roboto" w:cs="Roboto" w:eastAsia="Roboto" w:hAnsi="Roboto"/>
          <w:color w:val="172b4d"/>
          <w:sz w:val="24"/>
          <w:szCs w:val="24"/>
          <w:highlight w:val="white"/>
          <w:rtl w:val="0"/>
        </w:rPr>
        <w:t xml:space="preserve"> Publication and Republishing of Model APIs on the DMZr Platform</w:t>
      </w:r>
    </w:p>
    <w:p w:rsidR="00000000" w:rsidDel="00000000" w:rsidP="00000000" w:rsidRDefault="00000000" w:rsidRPr="00000000" w14:paraId="00000002">
      <w:pPr>
        <w:spacing w:after="240" w:befor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Dear all,</w:t>
      </w:r>
    </w:p>
    <w:p w:rsidR="00000000" w:rsidDel="00000000" w:rsidP="00000000" w:rsidRDefault="00000000" w:rsidRPr="00000000" w14:paraId="00000003">
      <w:pPr>
        <w:spacing w:after="240" w:befor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To ensure full compliance with our security and operational standards, please follow the procedure below for requesting the initial publication or subsequent republishing of Model APIs on the DMZr platform. Detailed instructions and references are available in Confluence, but the main steps can be summarized as follows:</w:t>
      </w:r>
    </w:p>
    <w:p w:rsidR="00000000" w:rsidDel="00000000" w:rsidP="00000000" w:rsidRDefault="00000000" w:rsidRPr="00000000" w14:paraId="00000004">
      <w:pPr>
        <w:numPr>
          <w:ilvl w:val="0"/>
          <w:numId w:val="1"/>
        </w:numPr>
        <w:spacing w:after="0" w:afterAutospacing="0" w:before="240" w:lineRule="auto"/>
        <w:ind w:left="720" w:hanging="360"/>
        <w:rPr>
          <w:rFonts w:ascii="Roboto" w:cs="Roboto" w:eastAsia="Roboto" w:hAnsi="Roboto"/>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ServiceNow Request</w:t>
        <w:br w:type="textWrapping"/>
      </w:r>
    </w:p>
    <w:p w:rsidR="00000000" w:rsidDel="00000000" w:rsidP="00000000" w:rsidRDefault="00000000" w:rsidRPr="00000000" w14:paraId="00000005">
      <w:pPr>
        <w:numPr>
          <w:ilvl w:val="1"/>
          <w:numId w:val="1"/>
        </w:numPr>
        <w:spacing w:after="0" w:afterAutospacing="0" w:before="0" w:beforeAutospacing="0" w:lineRule="auto"/>
        <w:ind w:left="144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Open a ticket in ServiceNow to initiate the process.</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Roboto" w:cs="Roboto" w:eastAsia="Roboto" w:hAnsi="Roboto"/>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Mandatory Prerequisites</w:t>
        <w:br w:type="textWrapping"/>
      </w:r>
    </w:p>
    <w:p w:rsidR="00000000" w:rsidDel="00000000" w:rsidP="00000000" w:rsidRDefault="00000000" w:rsidRPr="00000000" w14:paraId="00000007">
      <w:pPr>
        <w:numPr>
          <w:ilvl w:val="1"/>
          <w:numId w:val="1"/>
        </w:numPr>
        <w:spacing w:after="0" w:afterAutospacing="0" w:before="0" w:beforeAutospacing="0" w:lineRule="auto"/>
        <w:ind w:left="144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Complete all required prerequisites, including the Fortify Security Scan.</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Roboto" w:cs="Roboto" w:eastAsia="Roboto" w:hAnsi="Roboto"/>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Code Management</w:t>
        <w:br w:type="textWrapping"/>
      </w:r>
    </w:p>
    <w:p w:rsidR="00000000" w:rsidDel="00000000" w:rsidP="00000000" w:rsidRDefault="00000000" w:rsidRPr="00000000" w14:paraId="00000009">
      <w:pPr>
        <w:numPr>
          <w:ilvl w:val="1"/>
          <w:numId w:val="1"/>
        </w:numPr>
        <w:spacing w:after="0" w:afterAutospacing="0" w:before="0" w:beforeAutospacing="0" w:lineRule="auto"/>
        <w:ind w:left="144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The Python script must reside in the GitLab repository.</w:t>
        <w:br w:type="textWrapping"/>
      </w:r>
    </w:p>
    <w:p w:rsidR="00000000" w:rsidDel="00000000" w:rsidP="00000000" w:rsidRDefault="00000000" w:rsidRPr="00000000" w14:paraId="0000000A">
      <w:pPr>
        <w:numPr>
          <w:ilvl w:val="1"/>
          <w:numId w:val="1"/>
        </w:numPr>
        <w:spacing w:after="0" w:afterAutospacing="0" w:before="0" w:beforeAutospacing="0" w:lineRule="auto"/>
        <w:ind w:left="144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For the first Model API publication, providing a copy of the Python script is acceptable.</w:t>
        <w:br w:type="textWrapping"/>
      </w:r>
    </w:p>
    <w:p w:rsidR="00000000" w:rsidDel="00000000" w:rsidP="00000000" w:rsidRDefault="00000000" w:rsidRPr="00000000" w14:paraId="0000000B">
      <w:pPr>
        <w:numPr>
          <w:ilvl w:val="1"/>
          <w:numId w:val="1"/>
        </w:numPr>
        <w:spacing w:after="0" w:afterAutospacing="0" w:before="0" w:beforeAutospacing="0" w:lineRule="auto"/>
        <w:ind w:left="144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For republishing a Model API, moving the Python script to GitLab is mandatory.</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Roboto" w:cs="Roboto" w:eastAsia="Roboto" w:hAnsi="Roboto"/>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Acceptance Form</w:t>
        <w:br w:type="textWrapping"/>
      </w:r>
    </w:p>
    <w:p w:rsidR="00000000" w:rsidDel="00000000" w:rsidP="00000000" w:rsidRDefault="00000000" w:rsidRPr="00000000" w14:paraId="0000000D">
      <w:pPr>
        <w:numPr>
          <w:ilvl w:val="1"/>
          <w:numId w:val="1"/>
        </w:numPr>
        <w:spacing w:after="0" w:afterAutospacing="0" w:before="0" w:beforeAutospacing="0" w:lineRule="auto"/>
        <w:ind w:left="144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Ensure the Acceptance Form is fully completed.</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Roboto" w:cs="Roboto" w:eastAsia="Roboto" w:hAnsi="Roboto"/>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Naming Convention Standard</w:t>
        <w:br w:type="textWrapping"/>
      </w:r>
    </w:p>
    <w:p w:rsidR="00000000" w:rsidDel="00000000" w:rsidP="00000000" w:rsidRDefault="00000000" w:rsidRPr="00000000" w14:paraId="0000000F">
      <w:pPr>
        <w:numPr>
          <w:ilvl w:val="1"/>
          <w:numId w:val="1"/>
        </w:numPr>
        <w:spacing w:after="240" w:before="0" w:beforeAutospacing="0" w:lineRule="auto"/>
        <w:ind w:left="144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Adhere to the established naming conventions at all times.</w:t>
        <w:br w:type="textWrapping"/>
      </w:r>
    </w:p>
    <w:p w:rsidR="00000000" w:rsidDel="00000000" w:rsidP="00000000" w:rsidRDefault="00000000" w:rsidRPr="00000000" w14:paraId="00000010">
      <w:pPr>
        <w:spacing w:after="240" w:befor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Please note that any request failing to meet these prerequisites will be rejected. For more detailed guidance and any additional information, kindly consult the Confluence documentation.</w:t>
      </w:r>
    </w:p>
    <w:p w:rsidR="00000000" w:rsidDel="00000000" w:rsidP="00000000" w:rsidRDefault="00000000" w:rsidRPr="00000000" w14:paraId="00000011">
      <w:pPr>
        <w:spacing w:after="240" w:befor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If you have any questions or need further clarification,</w:t>
      </w:r>
    </w:p>
    <w:p w:rsidR="00000000" w:rsidDel="00000000" w:rsidP="00000000" w:rsidRDefault="00000000" w:rsidRPr="00000000" w14:paraId="00000012">
      <w:pPr>
        <w:ind w:left="720" w:firstLine="0"/>
        <w:rPr>
          <w:rFonts w:ascii="Roboto" w:cs="Roboto" w:eastAsia="Roboto" w:hAnsi="Roboto"/>
          <w:color w:val="172b4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