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t419n9jto8yx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1. Préparer l’authentification côté HVault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15.884169851982"/>
        <w:gridCol w:w="5709.627641171641"/>
        <w:tblGridChange w:id="0">
          <w:tblGrid>
            <w:gridCol w:w="3315.884169851982"/>
            <w:gridCol w:w="5709.62764117164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ind w:left="720" w:firstLine="0"/>
              <w:jc w:val="center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Étape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ind w:left="720" w:firstLine="0"/>
              <w:jc w:val="center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Détails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1.1 Activer la méthode d’authentification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highlight w:val="white"/>
                <w:rtl w:val="0"/>
              </w:rPr>
              <w:t xml:space="preserve">cert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 (ou Kubernetes si tu préfères)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ind w:left="720" w:firstLine="0"/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vault auth enable cert</w:t>
            </w:r>
          </w:p>
          <w:p w:rsidR="00000000" w:rsidDel="00000000" w:rsidP="00000000" w:rsidRDefault="00000000" w:rsidRPr="00000000" w14:paraId="00000006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ou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vault auth enable kubernetes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1.2 Générer / charger le certificat 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- Certificat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X.509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 signé par l’autorité interne (PKI CTDF).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- Import dans le keystore du composant (Java, Python…).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1.3 Déclarer le certificat à Vault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left="720" w:firstLine="0"/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Pour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cert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 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vault write auth/cert/certs/&lt;app_name&gt; display_name="&lt;app_name&gt;" certificate=@client.crt policies="&lt;policy_list&gt;"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172b4d"/>
                <w:sz w:val="24"/>
                <w:szCs w:val="24"/>
                <w:highlight w:val="white"/>
                <w:rtl w:val="0"/>
              </w:rPr>
              <w:t xml:space="preserve">— ou map service-account → rôle Kubernetes.</w:t>
            </w:r>
          </w:p>
        </w:tc>
      </w:tr>
    </w:tbl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3nzd3z6gbkei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2. Activer le secrets-engine ElasticSearch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bash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CopierModifier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vault secrets enable -path=elastic_ctdf elasticsearch</w:t>
      </w:r>
    </w:p>
    <w:p w:rsidR="00000000" w:rsidDel="00000000" w:rsidP="00000000" w:rsidRDefault="00000000" w:rsidRPr="00000000" w14:paraId="00000012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vault write elastic_ctdf/config \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   url="https://&lt;cluster&gt;:9200" \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   username="vault_manager" \</w:t>
      </w:r>
    </w:p>
    <w:p w:rsidR="00000000" w:rsidDel="00000000" w:rsidP="00000000" w:rsidRDefault="00000000" w:rsidRPr="00000000" w14:paraId="00000015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   password="&lt;password&gt;" \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   verify=true \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   allowed_roles="rag_ro,evaluator_rw"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Idée :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garder le secrets-engine dans le même namespace que la BDD DFS pour rester cohérent.</w:t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s5o7msu9w0pb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3. Créer une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72b4d"/>
          <w:sz w:val="26"/>
          <w:szCs w:val="26"/>
          <w:highlight w:val="white"/>
          <w:rtl w:val="0"/>
        </w:rPr>
        <w:t xml:space="preserve">policy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 par “certificat” (ou rôle)</w:t>
      </w:r>
    </w:p>
    <w:tbl>
      <w:tblPr>
        <w:tblStyle w:val="Table2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0"/>
        <w:gridCol w:w="2900"/>
        <w:gridCol w:w="3875"/>
        <w:tblGridChange w:id="0">
          <w:tblGrid>
            <w:gridCol w:w="1640"/>
            <w:gridCol w:w="2900"/>
            <w:gridCol w:w="3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ind w:left="720" w:firstLine="0"/>
              <w:jc w:val="center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Rôle / 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720" w:firstLine="0"/>
              <w:jc w:val="center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Droits ElasticSearch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720" w:firstLine="0"/>
              <w:jc w:val="center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4"/>
                <w:szCs w:val="24"/>
                <w:highlight w:val="white"/>
                <w:rtl w:val="0"/>
              </w:rPr>
              <w:t xml:space="preserve">Path Vault autorisé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rag_ro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lecture seule (indices RAG)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elastic_ctdf/creds/rag_ro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evaluator_rw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lecture + écriture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left="72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highlight w:val="white"/>
                <w:rtl w:val="0"/>
              </w:rPr>
              <w:t xml:space="preserve">elastic_ctdf/creds/evaluator_rw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Exemple de policy :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hcl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CopierModifier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# policy rag_ro.hcl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path "elastic_ctdf/creds/rag_ro" {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  capabilities = ["read"]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kd97mgn2jazh" w:id="3"/>
      <w:bookmarkEnd w:id="3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4. Générer un token temporaire à l’exécution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Le composant présente son certificat</w:t>
        <w:br w:type="textWrapping"/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POST /v1/auth/cert/login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(ou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/auth/kubernetes/login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Vault rend un token TTL court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(15 min, 1 h…) lié à la </w:t>
      </w: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  <w:highlight w:val="white"/>
          <w:rtl w:val="0"/>
        </w:rPr>
        <w:t xml:space="preserve">policy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Le composant lit les credentials dynamiques</w:t>
        <w:br w:type="textWrapping"/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GET /v1/elastic_ctdf/creds/rag_ro</w:t>
      </w:r>
      <w:r w:rsidDel="00000000" w:rsidR="00000000" w:rsidRPr="00000000">
        <w:rPr>
          <w:rFonts w:ascii="Nova Mono" w:cs="Nova Mono" w:eastAsia="Nova Mono" w:hAnsi="Nova Mono"/>
          <w:color w:val="172b4d"/>
          <w:sz w:val="24"/>
          <w:szCs w:val="24"/>
          <w:highlight w:val="white"/>
          <w:rtl w:val="0"/>
        </w:rPr>
        <w:t xml:space="preserve"> → reçoit un </w:t>
      </w: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  <w:highlight w:val="white"/>
          <w:rtl w:val="0"/>
        </w:rPr>
        <w:t xml:space="preserve">username/password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ElasticSearch à durée de vie contrôlée (par ex. 1 h).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ElasticSearch invalide automatiquement l’utilisateur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quand le lease expire – pas de secret “qui traîne”.</w:t>
        <w:br w:type="textWrapping"/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jbwj3maryehm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5. Points d’attention / REX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TTL &amp; renouvellement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– Ajuster 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max_ttl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du secrets-engine et la durée des tokens pour éviter les renouvellements trop fréquents.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Rotation transparente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– Les credentials ElasticSearch sont créés à la volée ; aucun dépôt de secrets statiques dans Git/CI.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Audit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– Les logs Vault montrent qui a demandé quel rôle et quand, pratique pour les revues sécurité.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highlight w:val="white"/>
          <w:rtl w:val="0"/>
        </w:rPr>
        <w:t xml:space="preserve">Namespace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 – si plusieurs Squads doivent accéder au même cluster, préférer un secrets-engine par Squad pour isoler les droits.</w:t>
        <w:br w:type="textWrapping"/>
      </w:r>
    </w:p>
    <w:p w:rsidR="00000000" w:rsidDel="00000000" w:rsidP="00000000" w:rsidRDefault="00000000" w:rsidRPr="00000000" w14:paraId="00000039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ind w:left="720" w:firstLine="0"/>
        <w:rPr>
          <w:rFonts w:ascii="Roboto" w:cs="Roboto" w:eastAsia="Roboto" w:hAnsi="Roboto"/>
          <w:b w:val="1"/>
          <w:color w:val="172b4d"/>
          <w:sz w:val="26"/>
          <w:szCs w:val="26"/>
          <w:highlight w:val="white"/>
        </w:rPr>
      </w:pPr>
      <w:bookmarkStart w:colFirst="0" w:colLast="0" w:name="_bc2t684lld2i" w:id="5"/>
      <w:bookmarkEnd w:id="5"/>
      <w:r w:rsidDel="00000000" w:rsidR="00000000" w:rsidRPr="00000000">
        <w:rPr>
          <w:rFonts w:ascii="Roboto" w:cs="Roboto" w:eastAsia="Roboto" w:hAnsi="Roboto"/>
          <w:b w:val="1"/>
          <w:color w:val="172b4d"/>
          <w:sz w:val="26"/>
          <w:szCs w:val="26"/>
          <w:highlight w:val="white"/>
          <w:rtl w:val="0"/>
        </w:rPr>
        <w:t xml:space="preserve">TL;DR pour ta réponse Teams</w:t>
      </w:r>
    </w:p>
    <w:p w:rsidR="00000000" w:rsidDel="00000000" w:rsidP="00000000" w:rsidRDefault="00000000" w:rsidRPr="00000000" w14:paraId="0000003B">
      <w:pPr>
        <w:spacing w:after="240" w:before="240" w:lineRule="auto"/>
        <w:ind w:left="600" w:right="600" w:firstLine="0"/>
        <w:rPr>
          <w:rFonts w:ascii="Roboto" w:cs="Roboto" w:eastAsia="Roboto" w:hAnsi="Roboto"/>
          <w:i w:val="1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i w:val="1"/>
          <w:color w:val="172b4d"/>
          <w:sz w:val="24"/>
          <w:szCs w:val="24"/>
          <w:highlight w:val="white"/>
          <w:rtl w:val="0"/>
        </w:rPr>
        <w:t xml:space="preserve">“Pour accéder proprement aux credentials ElasticSearch via HVault :</w:t>
        <w:br w:type="textWrapping"/>
        <w:t xml:space="preserve"> 1️⃣ On crée un certificat X.509 par composant et on l’enregistre dans Vault via la méthode d’auth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highlight w:val="white"/>
          <w:rtl w:val="0"/>
        </w:rPr>
        <w:t xml:space="preserve">cert</w:t>
      </w:r>
      <w:r w:rsidDel="00000000" w:rsidR="00000000" w:rsidRPr="00000000">
        <w:rPr>
          <w:rFonts w:ascii="Andika" w:cs="Andika" w:eastAsia="Andika" w:hAnsi="Andika"/>
          <w:i w:val="1"/>
          <w:color w:val="172b4d"/>
          <w:sz w:val="24"/>
          <w:szCs w:val="24"/>
          <w:highlight w:val="white"/>
          <w:rtl w:val="0"/>
        </w:rPr>
        <w:t xml:space="preserve"> (ou K8s).</w:t>
        <w:br w:type="textWrapping"/>
        <w:t xml:space="preserve"> 2️⃣ On active le secrets-engine ElasticSearch dans le namespace CTDF et on définit les rôles (rag_ro, evaluator_rw…).</w:t>
        <w:br w:type="textWrapping"/>
        <w:t xml:space="preserve"> 3️⃣ On écrit une -policy par rôle ; chaque certificat hérite de la policy qui lui correspond.</w:t>
        <w:br w:type="textWrapping"/>
        <w:t xml:space="preserve"> 4️⃣ À l’exécution, le composant présente son certificat → Vault lui retourne un token éphémère → il lit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highlight w:val="white"/>
          <w:rtl w:val="0"/>
        </w:rPr>
        <w:t xml:space="preserve">elastic_ctdf/creds/&lt;role&gt;</w:t>
      </w: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  <w:highlight w:val="white"/>
          <w:rtl w:val="0"/>
        </w:rPr>
        <w:t xml:space="preserve"> pour obtenir des identifiants dynamiques ElasticSearch.</w:t>
        <w:br w:type="textWrapping"/>
        <w:t xml:space="preserve"> Cela nous évite de stocker des mots de passe statiques et on bénéficie de la rotation / revocation automatique de Vault.”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