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FC719" w14:textId="77777777" w:rsidR="003D5736" w:rsidRDefault="00000000">
      <w:pPr>
        <w:pStyle w:val="Title"/>
      </w:pPr>
      <w:r>
        <w:t>How Well Do State-of-the-Art LLMs Write Ancient Greek?</w:t>
      </w:r>
    </w:p>
    <w:p w14:paraId="4A65DEFA" w14:textId="77777777" w:rsidR="003D5736" w:rsidRDefault="00000000">
      <w:r>
        <w:rPr>
          <w:b/>
          <w:sz w:val="28"/>
        </w:rPr>
        <w:t>A Chunk-Level Stylometric Resource and Evaluation</w:t>
      </w:r>
    </w:p>
    <w:p w14:paraId="4127EEF1" w14:textId="77777777" w:rsidR="003D5736" w:rsidRDefault="00000000">
      <w:r>
        <w:t>George Mikros</w:t>
      </w:r>
    </w:p>
    <w:p w14:paraId="34067063" w14:textId="77777777" w:rsidR="003D5736" w:rsidRDefault="00000000">
      <w:r>
        <w:rPr>
          <w:i/>
        </w:rPr>
        <w:t>Prepared for submission to Language Resources and Evaluation (Springer)</w:t>
      </w:r>
    </w:p>
    <w:p w14:paraId="761261D3" w14:textId="77777777" w:rsidR="003D5736" w:rsidRDefault="00000000">
      <w:pPr>
        <w:spacing w:after="240"/>
      </w:pPr>
      <w:r>
        <w:rPr>
          <w:i/>
        </w:rPr>
        <w:t>Scope. This document contains the Related Work / Literature Review (Section 2) for the manuscript, to be placed before the Methods (Sections 3–5). It is organised thematically; in-text citations and the reference list follow APA 7th edition, matching the rest of the paper.</w:t>
      </w:r>
    </w:p>
    <w:p w14:paraId="3A3FD004" w14:textId="77777777" w:rsidR="003D5736" w:rsidRDefault="00000000">
      <w:pPr>
        <w:pStyle w:val="Heading2"/>
      </w:pPr>
      <w:r>
        <w:t>2  Related Work</w:t>
      </w:r>
    </w:p>
    <w:p w14:paraId="3D1C06BD" w14:textId="77777777" w:rsidR="003D5736" w:rsidRDefault="00000000">
      <w:pPr>
        <w:jc w:val="both"/>
      </w:pPr>
      <w:r>
        <w:t>This study sits at the convergence of five research strands: computational stylometry and authorship attribution, the computational philology of Ancient Greek, language resources and pretrained models for Ancient Greek, large language models for low-resource and historical languages, and the detection of machine-generated text. We review each in turn, drawing out the methods and findings on which the present resource and evaluation build, and the gap they are designed to fill: a documented, chunk-level corpus that pairs human Attic-orator prose with state-of-the-art large-language-model rewrites, and a statistically rigorous account of how closely, and under what conditions, the machine prose reproduces the style of human Ancient Greek.</w:t>
      </w:r>
    </w:p>
    <w:p w14:paraId="773B5FF7" w14:textId="77777777" w:rsidR="003D5736" w:rsidRDefault="00000000">
      <w:pPr>
        <w:pStyle w:val="Heading3"/>
      </w:pPr>
      <w:r>
        <w:t>2.1  Stylometry and authorship attribution</w:t>
      </w:r>
    </w:p>
    <w:p w14:paraId="3BDD88BB" w14:textId="77777777" w:rsidR="003D5736" w:rsidRDefault="00000000">
      <w:pPr>
        <w:jc w:val="both"/>
      </w:pPr>
      <w:r>
        <w:t>Stylometry — the quantitative study of linguistic style — has a long pedigree in the digital humanities, from early word-length and function-word studies to modern machine-learning pipelines (Holmes, 1998). Its central premise, that authors leave measurable and relatively stable stylistic fingerprints in features largely below conscious control, underpins both authorship attribution and the human-versus-machine comparison pursued here. The most influential distance-based method is Burrows’s (2002) Delta, which ranks candidate authors by the mean absolute difference of standardised high-frequency word frequencies; its geometric and probabilistic foundations were subsequently clarified by Argamon (2008), and the wider family of Delta measures was systematically evaluated by Evert et al. (2017).</w:t>
      </w:r>
    </w:p>
    <w:p w14:paraId="3CD34D78" w14:textId="77777777" w:rsidR="003D5736" w:rsidRDefault="00000000">
      <w:pPr>
        <w:jc w:val="both"/>
      </w:pPr>
      <w:r>
        <w:t>Comprehensive surveys (Juola, 2006; Koppel et al., 2009; Stamatatos, 2009) and comparative evaluations of techniques (Grieve, 2007) map the broader feature space — function words, character and word n-grams, part-of-speech and syntactic patterns, and lexical-diversity indices — together with the classifiers built upon it, much of which is now packaged in widely used tools such as the stylo package for R (Eder et al., 2016). The present study inherits this tradition’s feature families and its reliance on standardised effect sizes and distance metrics, but redirects them from their usual target — discriminating among human authors — toward a different contrast, that between human and machine writers of the same language.</w:t>
      </w:r>
    </w:p>
    <w:p w14:paraId="114FBEC7" w14:textId="77777777" w:rsidR="003D5736" w:rsidRDefault="00000000">
      <w:pPr>
        <w:pStyle w:val="Heading3"/>
      </w:pPr>
      <w:r>
        <w:lastRenderedPageBreak/>
        <w:t>2.2  Computational philology and stylometry of Ancient Greek</w:t>
      </w:r>
    </w:p>
    <w:p w14:paraId="3B568507" w14:textId="77777777" w:rsidR="003D5736" w:rsidRDefault="00000000">
      <w:pPr>
        <w:jc w:val="both"/>
      </w:pPr>
      <w:r>
        <w:t>Quantitative authorship study of Greek is itself decades old: Michaelson and Morton’s (1972) one-word test for Greek writers is an early instance of statistical authorship discrimination on the classical corpus. Modern work has moved from word-frequency methods to syntactic stylometry over dependency treebanks, an approach especially attractive for a heavily inflected, relatively free-word-order language: Gorman and Gorman (2016) use syntactic n-grams to probe text reuse in Greek historiography, and Gorman (2020) shows that author identification of short Greek texts is feasible from dependency-treebank features alone, without recourse to vocabulary.</w:t>
      </w:r>
    </w:p>
    <w:p w14:paraId="013A21E2" w14:textId="760D32A0" w:rsidR="003D5736" w:rsidRDefault="00000000">
      <w:pPr>
        <w:jc w:val="both"/>
      </w:pPr>
      <w:r>
        <w:t>Stylometric and computational methods have likewise been brought to bear on canonical authorship problems, including the Homeric question (Pavlopoulos &amp; Konstantinidou, 2023) and the disputed Aeschylean authorship of Prometheus Bound (Manousakis, 2020). The same verification machinery has resolved high-profile cases in the sister classical language, attributing a newly discovered work to a major second-century author (Stover et al., 2016) and authenticating the writings transmitted under Caesar’s name (Kestemont et al., 2016). Closer to the present author’s own work, stylometric attribution has been applied to Modern Greek social-media text (Mikros &amp; Perifanos, 2013), and a tightly controlled bilingual study found authorship attribution to be markedly harder in Greek than in English — a gap attributed to Greek’s richer morphology (Juola et al., 2019). This last finding directly motivates two design choices in the present work: the prominence of morphological features (case, mood, tense</w:t>
      </w:r>
      <w:r w:rsidR="00BD70B9">
        <w:t>,</w:t>
      </w:r>
      <w:r>
        <w:t xml:space="preserve"> and aspect) in our feature set, and the author-level random effects and author-grouped cross-validation used to keep the unevenly represented orators from dominating the estimates.</w:t>
      </w:r>
    </w:p>
    <w:p w14:paraId="2E328164" w14:textId="77777777" w:rsidR="003D5736" w:rsidRDefault="00000000">
      <w:pPr>
        <w:pStyle w:val="Heading3"/>
      </w:pPr>
      <w:r>
        <w:t>2.3  Language resources and models for Ancient Greek</w:t>
      </w:r>
    </w:p>
    <w:p w14:paraId="629AAC33" w14:textId="14B93199" w:rsidR="003D5736" w:rsidRDefault="00000000">
      <w:pPr>
        <w:jc w:val="both"/>
      </w:pPr>
      <w:r>
        <w:t xml:space="preserve">The feasibility of a large-scale computational evaluation of Ancient Greek rests on more than a decade of resource building. Syntactically annotated treebanks — the Ancient Greek and Latin Dependency Treebanks (Bamman &amp; Crane, 2011), the PROIEL treebank (Haug &amp; Jøhndal, 2008), and the Pedalion treebanks (Keersmaekers et al., 2019) — supply the training data for modern parsers, while </w:t>
      </w:r>
      <w:proofErr w:type="gramStart"/>
      <w:r>
        <w:t xml:space="preserve">large </w:t>
      </w:r>
      <w:r w:rsidR="00BD70B9">
        <w:t>lemmatized</w:t>
      </w:r>
      <w:proofErr w:type="gramEnd"/>
      <w:r>
        <w:t xml:space="preserve"> corpora such as Diorisis (Vatri &amp; McGillivray, 2018) and GLAUx (Keersmaekers, 2021) support distributional study. These annotations are now exposed through general toolkits, notably Stanza (Qi et al., 2020), whose Ancient Greek models are trained on the PROIEL treebank and provide the morphosyntactic analysis used here, and the Classical Language Toolkit (Johnson et al., 2021).</w:t>
      </w:r>
    </w:p>
    <w:p w14:paraId="62CD01D2" w14:textId="77777777" w:rsidR="003D5736" w:rsidRDefault="00000000">
      <w:pPr>
        <w:jc w:val="both"/>
      </w:pPr>
      <w:r>
        <w:t>In parallel, transformer encoders pretrained on classical corpora have become available: Ancient-Greek-BERT (Singh et al., 2021), the GreBERTa and PhilBERTa models (Riemenschneider &amp; Frank, 2023a), and, for the sister language, Latin BERT (Bamman &amp; Burns, 2020); recent work continues to push morphological tagging and lemmatisation of Greek and Latin with such models (Celano, 2024; Keersmaekers &amp; Mercelis, 2024). Our evaluation uses this infrastructure directly — Stanza’s PROIEL pipeline for the stylometric features and Ancient-Greek-BERT and GreBERTa for the neural document embeddings — and, as a resource paper for Language Resources and Evaluation, contributes back to the ecosystem a documented parallel corpus of human and machine-generated Attic prose.</w:t>
      </w:r>
    </w:p>
    <w:p w14:paraId="6DCBBCFD" w14:textId="77777777" w:rsidR="003D5736" w:rsidRDefault="00000000">
      <w:pPr>
        <w:pStyle w:val="Heading3"/>
      </w:pPr>
      <w:r>
        <w:t>2.4  Large language models for low-resource and historical languages</w:t>
      </w:r>
    </w:p>
    <w:p w14:paraId="3C1E1EBC" w14:textId="77777777" w:rsidR="003D5736" w:rsidRDefault="00000000">
      <w:pPr>
        <w:jc w:val="both"/>
      </w:pPr>
      <w:r>
        <w:t xml:space="preserve">The systems evaluated here are general-purpose large language models whose few-shot and instruction-following abilities (Bommasani et al., 2021; Brown et al., 2020) make it possible to elicit Ancient Greek prose through prompting alone. Because the output is steered entirely by the prompt, the way an </w:t>
      </w:r>
      <w:r>
        <w:lastRenderedPageBreak/>
        <w:t>instruction is framed materially shapes what is generated (Wei et al., 2022), which motivates our explicit contrast between a Restricted (close-rewrite) and a Free prompting regime.</w:t>
      </w:r>
    </w:p>
    <w:p w14:paraId="6A8DF0A1" w14:textId="77777777" w:rsidR="003D5736" w:rsidRDefault="00000000">
      <w:pPr>
        <w:jc w:val="both"/>
      </w:pPr>
      <w:r>
        <w:t>Although multilingual models still perform unevenly on low-resource languages (Zhu et al., 2024), a growing body of work probes their competence on historical and classical languages specifically: cross-lingual models that link Latin to Ancient Greek (Riemenschneider &amp; Frank, 2023b), the use of ChatGPT for endangered and low-resource languages (Hämäläinen, 2024), and expert evaluation of large-language-model translations of technical Ancient Greek such as the medical and philosophical prose of Galen (Zainaldin et al., 2026). Most relevant to the question of stylistic fidelity, Mikros (2025a) shows that although GPT-4o can approximate the surface style of individual literary authors, its imitations remain stylometrically separable from genuine human writing. Prior work, however, concentrates on understanding or translating historical text, or on imitating modern authors; the complementary question of how faithfully state-of-the-art models can generate prose in the style of a specific historical register — measured stylometrically and at scale — is largely open, and is the question this resource is built to answer.</w:t>
      </w:r>
    </w:p>
    <w:p w14:paraId="625544A0" w14:textId="77777777" w:rsidR="003D5736" w:rsidRDefault="00000000">
      <w:pPr>
        <w:pStyle w:val="Heading3"/>
      </w:pPr>
      <w:r>
        <w:t>2.5  Detecting and distinguishing machine-generated text</w:t>
      </w:r>
    </w:p>
    <w:p w14:paraId="7C369CCA" w14:textId="77777777" w:rsidR="003D5736" w:rsidRDefault="00000000">
      <w:pPr>
        <w:jc w:val="both"/>
      </w:pPr>
      <w:r>
        <w:t>Finally, the detectability analyses in this paper connect to the fast-moving literature on distinguishing machine-generated from human text. Early detectors exploited the statistical signature of model sampling, from the GLTR visualisation tool (Gehrmann et al., 2019) and the fine-tuned neural classifiers released with GPT-2 (Solaiman et al., 2019) to the observation that the most fluent generations are paradoxically the hardest for humans — though not always for machines — to flag (Ippolito et al., 2020). The field has since been mapped by several surveys (Crothers et al., 2023; Jawahar et al., 2020; Tang et al., 2024) and advanced by zero-shot, curvature-based methods such as DetectGPT (Mitchell et al., 2023), purpose-built comparison corpora such as HC3 (Guo et al., 2023), small-model detectors (Mireshghallah et al., 2024) and proactive watermarking (Kirchenbauer et al., 2023); at the same time, robustness studies caution that detection can degrade sharply under paraphrase and adversarial pressure (Sadasivan et al., 2023).</w:t>
      </w:r>
    </w:p>
    <w:p w14:paraId="5629FC73" w14:textId="77777777" w:rsidR="003D5736" w:rsidRDefault="00000000">
      <w:pPr>
        <w:jc w:val="both"/>
      </w:pPr>
      <w:r>
        <w:t>Stylometric features remain competitive and complementary in this setting, both as standalone signals and in ensembles with transformer representations (Mikros et al., 2023), with direct implications for forensic linguistics as generative models mature (Mikros, 2025b). The overwhelming majority of this work targets modern, high-resource English. The present study repurposes a detectability metric — the cross-validated area under the ROC curve of a human-versus-AI classifier — not as an end in itself but as a graded, interpretable measure of stylistic fidelity for a historical language, and shows that it varies systematically with model and prompting regime, thereby tying the detection question back to the stylometric one.</w:t>
      </w:r>
    </w:p>
    <w:p w14:paraId="23C6A66A" w14:textId="77777777" w:rsidR="003D5736" w:rsidRDefault="00000000">
      <w:pPr>
        <w:pStyle w:val="Heading3"/>
      </w:pPr>
      <w:r>
        <w:t>2.6  Summary</w:t>
      </w:r>
    </w:p>
    <w:p w14:paraId="16EAF3CC" w14:textId="77777777" w:rsidR="003D5736" w:rsidRDefault="00000000">
      <w:pPr>
        <w:jc w:val="both"/>
      </w:pPr>
      <w:r>
        <w:t>Across these five strands, no prior study, to our knowledge, evaluates how closely contemporary large language models reproduce the style of a historical language at corpus scale, with a nested statistical design that respects the structure of the data and an accompanying released resource. The remainder of the paper addresses this gap: Sections 3 to 5 describe the corpus, the features and the evaluation methodology, and Section 6 reports the results.</w:t>
      </w:r>
    </w:p>
    <w:p w14:paraId="4E9790EE" w14:textId="77777777" w:rsidR="003D5736" w:rsidRDefault="00000000">
      <w:pPr>
        <w:pStyle w:val="Heading2"/>
      </w:pPr>
      <w:r>
        <w:lastRenderedPageBreak/>
        <w:t>References (literature review)</w:t>
      </w:r>
    </w:p>
    <w:p w14:paraId="279FE0AA" w14:textId="77777777" w:rsidR="003D5736" w:rsidRDefault="00000000">
      <w:pPr>
        <w:spacing w:after="120"/>
        <w:ind w:left="720" w:hanging="720"/>
      </w:pPr>
      <w:r>
        <w:t xml:space="preserve">Argamon, S. (2008). Interpreting Burrows’s Delta: Geometric and probabilistic foundations. </w:t>
      </w:r>
      <w:r>
        <w:rPr>
          <w:i/>
        </w:rPr>
        <w:t>Literary and Linguistic Computing, 23</w:t>
      </w:r>
      <w:r>
        <w:t>(2), 131–147. https://doi.org/10.1093/llc/fqn003</w:t>
      </w:r>
    </w:p>
    <w:p w14:paraId="3B7AAA4E" w14:textId="77777777" w:rsidR="003D5736" w:rsidRDefault="00000000">
      <w:pPr>
        <w:spacing w:after="120"/>
        <w:ind w:left="720" w:hanging="720"/>
      </w:pPr>
      <w:r>
        <w:t xml:space="preserve">Bamman, D., &amp; Burns, P. J. (2020). </w:t>
      </w:r>
      <w:r>
        <w:rPr>
          <w:i/>
        </w:rPr>
        <w:t>Latin BERT: A contextual language model for classical philology</w:t>
      </w:r>
      <w:r>
        <w:t xml:space="preserve"> [Preprint]. arXiv. https://doi.org/10.48550/arXiv.2009.10053</w:t>
      </w:r>
    </w:p>
    <w:p w14:paraId="6BE4564A" w14:textId="77777777" w:rsidR="003D5736" w:rsidRDefault="00000000">
      <w:pPr>
        <w:spacing w:after="120"/>
        <w:ind w:left="720" w:hanging="720"/>
      </w:pPr>
      <w:r>
        <w:t xml:space="preserve">Bamman, D., &amp; Crane, G. (2011). The Ancient Greek and Latin dependency treebanks. In C. Sporleder, A. van den Bosch, &amp; K. Zervanou (Eds.), </w:t>
      </w:r>
      <w:r>
        <w:rPr>
          <w:i/>
        </w:rPr>
        <w:t>Language technology for cultural heritage</w:t>
      </w:r>
      <w:r>
        <w:t xml:space="preserve"> (pp. 79–98). Springer. https://doi.org/10.1007/978-3-642-20227-8_5</w:t>
      </w:r>
    </w:p>
    <w:p w14:paraId="31CF3A90" w14:textId="77777777" w:rsidR="003D5736" w:rsidRDefault="00000000">
      <w:pPr>
        <w:spacing w:after="120"/>
        <w:ind w:left="720" w:hanging="720"/>
      </w:pPr>
      <w:r>
        <w:t xml:space="preserve">Bommasani, R., et al. (2021). </w:t>
      </w:r>
      <w:r>
        <w:rPr>
          <w:i/>
        </w:rPr>
        <w:t>On the opportunities and risks of foundation models</w:t>
      </w:r>
      <w:r>
        <w:t xml:space="preserve"> [Preprint]. arXiv. https://doi.org/10.48550/arXiv.2108.07258</w:t>
      </w:r>
    </w:p>
    <w:p w14:paraId="76066C84" w14:textId="77777777" w:rsidR="003D5736" w:rsidRDefault="00000000">
      <w:pPr>
        <w:spacing w:after="120"/>
        <w:ind w:left="720" w:hanging="720"/>
      </w:pPr>
      <w:r>
        <w:t xml:space="preserve">Brown, T. B., et al. (2020). Language models are few-shot learners. In </w:t>
      </w:r>
      <w:r>
        <w:rPr>
          <w:i/>
        </w:rPr>
        <w:t>Advances in Neural Information Processing Systems 33</w:t>
      </w:r>
      <w:r>
        <w:t xml:space="preserve"> (pp. 1877–1901). Curran Associates.</w:t>
      </w:r>
    </w:p>
    <w:p w14:paraId="6F7E0BB8" w14:textId="77777777" w:rsidR="003D5736" w:rsidRDefault="00000000">
      <w:pPr>
        <w:spacing w:after="120"/>
        <w:ind w:left="720" w:hanging="720"/>
      </w:pPr>
      <w:r>
        <w:t xml:space="preserve">Burrows, J. (2002). ‘Delta’: A measure of stylistic difference and a guide to likely authorship. </w:t>
      </w:r>
      <w:r>
        <w:rPr>
          <w:i/>
        </w:rPr>
        <w:t>Literary and Linguistic Computing, 17</w:t>
      </w:r>
      <w:r>
        <w:t>(3), 267–287. https://doi.org/10.1093/llc/17.3.267</w:t>
      </w:r>
    </w:p>
    <w:p w14:paraId="51949724" w14:textId="77777777" w:rsidR="003D5736" w:rsidRDefault="00000000">
      <w:pPr>
        <w:spacing w:after="120"/>
        <w:ind w:left="720" w:hanging="720"/>
      </w:pPr>
      <w:r>
        <w:t xml:space="preserve">Celano, G. G. A. (2024). </w:t>
      </w:r>
      <w:r>
        <w:rPr>
          <w:i/>
        </w:rPr>
        <w:t>A state-of-the-art morphosyntactic parser and lemmatizer for Ancient Greek</w:t>
      </w:r>
      <w:r>
        <w:t xml:space="preserve"> [Preprint]. arXiv. https://doi.org/10.48550/arXiv.2410.12055</w:t>
      </w:r>
    </w:p>
    <w:p w14:paraId="4C771F50" w14:textId="77777777" w:rsidR="003D5736" w:rsidRDefault="00000000">
      <w:pPr>
        <w:spacing w:after="120"/>
        <w:ind w:left="720" w:hanging="720"/>
      </w:pPr>
      <w:r>
        <w:t xml:space="preserve">Crothers, E. N., Japkowicz, N., &amp; Viktor, H. L. (2023). Machine-generated text: A comprehensive survey of threat models and detection methods. </w:t>
      </w:r>
      <w:r>
        <w:rPr>
          <w:i/>
        </w:rPr>
        <w:t>IEEE Access, 11</w:t>
      </w:r>
      <w:r>
        <w:t>, 70977–71002. https://doi.org/10.1109/ACCESS.2023.3294090</w:t>
      </w:r>
    </w:p>
    <w:p w14:paraId="10F914BC" w14:textId="77777777" w:rsidR="003D5736" w:rsidRDefault="00000000">
      <w:pPr>
        <w:spacing w:after="120"/>
        <w:ind w:left="720" w:hanging="720"/>
      </w:pPr>
      <w:r>
        <w:t xml:space="preserve">Eder, M., Rybicki, J., &amp; Kestemont, M. (2016). Stylometry with R: A package for computational text analysis. </w:t>
      </w:r>
      <w:r>
        <w:rPr>
          <w:i/>
        </w:rPr>
        <w:t>The R Journal, 8</w:t>
      </w:r>
      <w:r>
        <w:t>(1), 107–121. https://doi.org/10.32614/RJ-2016-007</w:t>
      </w:r>
    </w:p>
    <w:p w14:paraId="3E9D2D84" w14:textId="77777777" w:rsidR="003D5736" w:rsidRDefault="00000000">
      <w:pPr>
        <w:spacing w:after="120"/>
        <w:ind w:left="720" w:hanging="720"/>
      </w:pPr>
      <w:r>
        <w:t xml:space="preserve">Evert, S., Proisl, T., Jannidis, F., Reger, I., Pielström, S., Schöch, C., &amp; Vitt, T. (2017). Understanding and explaining Delta measures for authorship attribution. </w:t>
      </w:r>
      <w:r>
        <w:rPr>
          <w:i/>
        </w:rPr>
        <w:t>Digital Scholarship in the Humanities, 32</w:t>
      </w:r>
      <w:r>
        <w:t>(Suppl. 2), ii4–ii16. https://doi.org/10.1093/llc/fqx023</w:t>
      </w:r>
    </w:p>
    <w:p w14:paraId="2EE7E3CA" w14:textId="77777777" w:rsidR="003D5736" w:rsidRDefault="00000000">
      <w:pPr>
        <w:spacing w:after="120"/>
        <w:ind w:left="720" w:hanging="720"/>
      </w:pPr>
      <w:r>
        <w:t xml:space="preserve">Gehrmann, S., Strobelt, H., &amp; Rush, A. M. (2019). GLTR: Statistical detection and visualization of generated text. In </w:t>
      </w:r>
      <w:r>
        <w:rPr>
          <w:i/>
        </w:rPr>
        <w:t>Proceedings of the 57th Annual Meeting of the Association for Computational Linguistics: System Demonstrations</w:t>
      </w:r>
      <w:r>
        <w:t xml:space="preserve"> (pp. 111–116). Association for Computational Linguistics. https://doi.org/10.18653/v1/P19-3019</w:t>
      </w:r>
    </w:p>
    <w:p w14:paraId="111A9720" w14:textId="77777777" w:rsidR="003D5736" w:rsidRDefault="00000000">
      <w:pPr>
        <w:spacing w:after="120"/>
        <w:ind w:left="720" w:hanging="720"/>
      </w:pPr>
      <w:r>
        <w:t xml:space="preserve">Gorman, R. (2020). Author identification of short texts using dependency treebanks without vocabulary. </w:t>
      </w:r>
      <w:r>
        <w:rPr>
          <w:i/>
        </w:rPr>
        <w:t>Digital Scholarship in the Humanities, 35</w:t>
      </w:r>
      <w:r>
        <w:t>(4), 812–825. https://doi.org/10.1093/llc/fqz070</w:t>
      </w:r>
    </w:p>
    <w:p w14:paraId="442458D4" w14:textId="77777777" w:rsidR="003D5736" w:rsidRDefault="00000000">
      <w:pPr>
        <w:spacing w:after="120"/>
        <w:ind w:left="720" w:hanging="720"/>
      </w:pPr>
      <w:r>
        <w:t xml:space="preserve">Gorman, V. B., &amp; Gorman, R. J. (2016). Approaching questions of text reuse in Ancient Greek using computational syntactic stylometry. </w:t>
      </w:r>
      <w:r>
        <w:rPr>
          <w:i/>
        </w:rPr>
        <w:t>Open Linguistics, 2</w:t>
      </w:r>
      <w:r>
        <w:t>(1), 500–510. https://doi.org/10.1515/opli-2016-0026</w:t>
      </w:r>
    </w:p>
    <w:p w14:paraId="41708B51" w14:textId="77777777" w:rsidR="003D5736" w:rsidRDefault="00000000">
      <w:pPr>
        <w:spacing w:after="120"/>
        <w:ind w:left="720" w:hanging="720"/>
      </w:pPr>
      <w:r>
        <w:t xml:space="preserve">Grieve, J. (2007). Quantitative authorship attribution: An evaluation of techniques. </w:t>
      </w:r>
      <w:r>
        <w:rPr>
          <w:i/>
        </w:rPr>
        <w:t>Literary and Linguistic Computing, 22</w:t>
      </w:r>
      <w:r>
        <w:t>(3), 251–270. https://doi.org/10.1093/llc/fqm020</w:t>
      </w:r>
    </w:p>
    <w:p w14:paraId="159D7526" w14:textId="77777777" w:rsidR="003D5736" w:rsidRDefault="00000000">
      <w:pPr>
        <w:spacing w:after="120"/>
        <w:ind w:left="720" w:hanging="720"/>
      </w:pPr>
      <w:r>
        <w:t xml:space="preserve">Guo, B., et al. (2023). </w:t>
      </w:r>
      <w:r>
        <w:rPr>
          <w:i/>
        </w:rPr>
        <w:t>How close is ChatGPT to human experts? Comparison corpus, evaluation, and detection</w:t>
      </w:r>
      <w:r>
        <w:t xml:space="preserve"> [Preprint]. arXiv. https://doi.org/10.48550/arXiv.2301.07597</w:t>
      </w:r>
    </w:p>
    <w:p w14:paraId="54A3FAA9" w14:textId="77777777" w:rsidR="003D5736" w:rsidRDefault="00000000">
      <w:pPr>
        <w:spacing w:after="120"/>
        <w:ind w:left="720" w:hanging="720"/>
      </w:pPr>
      <w:r>
        <w:lastRenderedPageBreak/>
        <w:t xml:space="preserve">Hämäläinen, M. (2024). DAG: Dictionary-augmented generation for disambiguation of sentences in endangered Uralic languages using ChatGPT. In </w:t>
      </w:r>
      <w:r>
        <w:rPr>
          <w:i/>
        </w:rPr>
        <w:t>Proceedings of the 9th International Workshop on Computational Linguistics for Uralic Languages</w:t>
      </w:r>
      <w:r>
        <w:t xml:space="preserve"> (pp. 36–40). Association for Computational Linguistics.</w:t>
      </w:r>
    </w:p>
    <w:p w14:paraId="31D406A7" w14:textId="77777777" w:rsidR="003D5736" w:rsidRDefault="00000000">
      <w:pPr>
        <w:spacing w:after="120"/>
        <w:ind w:left="720" w:hanging="720"/>
      </w:pPr>
      <w:r>
        <w:t xml:space="preserve">Haug, D. T. T., &amp; Jøhndal, M. L. (2008). Creating a parallel treebank of the old Indo-European Bible translations. In C. Sporleder &amp; K. Ribarov (Eds.), </w:t>
      </w:r>
      <w:r>
        <w:rPr>
          <w:i/>
        </w:rPr>
        <w:t>Proceedings of the Second Workshop on Language Technology for Cultural Heritage Data (LaTeCH 2008)</w:t>
      </w:r>
      <w:r>
        <w:t xml:space="preserve"> (pp. 27–34). European Language Resources Association.</w:t>
      </w:r>
    </w:p>
    <w:p w14:paraId="2E1005AB" w14:textId="77777777" w:rsidR="003D5736" w:rsidRDefault="00000000">
      <w:pPr>
        <w:spacing w:after="120"/>
        <w:ind w:left="720" w:hanging="720"/>
      </w:pPr>
      <w:r>
        <w:t xml:space="preserve">Holmes, D. I. (1998). The evolution of stylometry in humanities scholarship. </w:t>
      </w:r>
      <w:r>
        <w:rPr>
          <w:i/>
        </w:rPr>
        <w:t>Literary and Linguistic Computing, 13</w:t>
      </w:r>
      <w:r>
        <w:t>(3), 111–117. https://doi.org/10.1093/llc/13.3.111</w:t>
      </w:r>
    </w:p>
    <w:p w14:paraId="37B63229" w14:textId="77777777" w:rsidR="003D5736" w:rsidRDefault="00000000">
      <w:pPr>
        <w:spacing w:after="120"/>
        <w:ind w:left="720" w:hanging="720"/>
      </w:pPr>
      <w:r>
        <w:t xml:space="preserve">Ippolito, D., Duckworth, D., Callison-Burch, C., &amp; Eck, D. (2020). Automatic detection of generated text is easiest when humans are fooled. In </w:t>
      </w:r>
      <w:r>
        <w:rPr>
          <w:i/>
        </w:rPr>
        <w:t>Proceedings of the 58th Annual Meeting of the Association for Computational Linguistics</w:t>
      </w:r>
      <w:r>
        <w:t xml:space="preserve"> (pp. 1808–1822). Association for Computational Linguistics. https://doi.org/10.18653/v1/2020.acl-main.164</w:t>
      </w:r>
    </w:p>
    <w:p w14:paraId="63AF1BD8" w14:textId="77777777" w:rsidR="003D5736" w:rsidRDefault="00000000">
      <w:pPr>
        <w:spacing w:after="120"/>
        <w:ind w:left="720" w:hanging="720"/>
      </w:pPr>
      <w:r>
        <w:t xml:space="preserve">Jawahar, G., Abdul-Mageed, M., &amp; Lakshmanan, L. V. S. (2020). Automatic detection of machine generated text: A critical survey. In </w:t>
      </w:r>
      <w:r>
        <w:rPr>
          <w:i/>
        </w:rPr>
        <w:t>Proceedings of the 28th International Conference on Computational Linguistics</w:t>
      </w:r>
      <w:r>
        <w:t xml:space="preserve"> (pp. 2296–2309). International Committee on Computational Linguistics. https://doi.org/10.18653/v1/2020.coling-main.208</w:t>
      </w:r>
    </w:p>
    <w:p w14:paraId="4FCC1C36" w14:textId="77777777" w:rsidR="003D5736" w:rsidRDefault="00000000">
      <w:pPr>
        <w:spacing w:after="120"/>
        <w:ind w:left="720" w:hanging="720"/>
      </w:pPr>
      <w:r>
        <w:t xml:space="preserve">Johnson, K. P., Burns, P. J., Stewart, J., Cook, T., Besnier, C., &amp; Mattingly, W. J. B. (2021). The Classical Language Toolkit: An NLP framework for pre-modern languages. In </w:t>
      </w:r>
      <w:r>
        <w:rPr>
          <w:i/>
        </w:rPr>
        <w:t>Proceedings of the 59th Annual Meeting of the Association for Computational Linguistics and the 11th International Joint Conference on Natural Language Processing: System Demonstrations</w:t>
      </w:r>
      <w:r>
        <w:t xml:space="preserve"> (pp. 20–29). Association for Computational Linguistics. https://doi.org/10.18653/v1/2021.acl-demo.3</w:t>
      </w:r>
    </w:p>
    <w:p w14:paraId="64632F4A" w14:textId="77777777" w:rsidR="003D5736" w:rsidRDefault="00000000">
      <w:pPr>
        <w:spacing w:after="120"/>
        <w:ind w:left="720" w:hanging="720"/>
      </w:pPr>
      <w:r>
        <w:t xml:space="preserve">Juola, P. (2006). Authorship attribution. </w:t>
      </w:r>
      <w:r>
        <w:rPr>
          <w:i/>
        </w:rPr>
        <w:t>Foundations and Trends in Information Retrieval, 1</w:t>
      </w:r>
      <w:r>
        <w:t>(3), 233–334. https://doi.org/10.1561/1500000005</w:t>
      </w:r>
    </w:p>
    <w:p w14:paraId="4C1A0465" w14:textId="77777777" w:rsidR="003D5736" w:rsidRDefault="00000000">
      <w:pPr>
        <w:spacing w:after="120"/>
        <w:ind w:left="720" w:hanging="720"/>
      </w:pPr>
      <w:r>
        <w:t xml:space="preserve">Juola, P., Mikros, G. K., &amp; Vinsick, S. (2019). A comparative assessment of the difficulty of authorship attribution in Greek and in English. </w:t>
      </w:r>
      <w:r>
        <w:rPr>
          <w:i/>
        </w:rPr>
        <w:t>Journal of the Association for Information Science and Technology, 70</w:t>
      </w:r>
      <w:r>
        <w:t>(1), 61–70. https://doi.org/10.1002/asi.24073</w:t>
      </w:r>
    </w:p>
    <w:p w14:paraId="1D2780B8" w14:textId="77777777" w:rsidR="003D5736" w:rsidRDefault="00000000">
      <w:pPr>
        <w:spacing w:after="120"/>
        <w:ind w:left="720" w:hanging="720"/>
      </w:pPr>
      <w:r>
        <w:t xml:space="preserve">Keersmaekers, A. (2021). The GLAUx corpus: Methodological issues in designing a long-term, diverse, multi-layered corpus of Ancient Greek. In </w:t>
      </w:r>
      <w:r>
        <w:rPr>
          <w:i/>
        </w:rPr>
        <w:t>Proceedings of the 2nd International Workshop on Computational Approaches to Historical Language Change 2021</w:t>
      </w:r>
      <w:r>
        <w:t xml:space="preserve"> (pp. 39–50). Association for Computational Linguistics. https://doi.org/10.18653/v1/2021.lchange-1.6</w:t>
      </w:r>
    </w:p>
    <w:p w14:paraId="0F81C726" w14:textId="77777777" w:rsidR="003D5736" w:rsidRDefault="00000000">
      <w:pPr>
        <w:spacing w:after="120"/>
        <w:ind w:left="720" w:hanging="720"/>
      </w:pPr>
      <w:r>
        <w:t xml:space="preserve">Keersmaekers, A., &amp; Mercelis, W. (2024). Adapting transformer models to morphological tagging of two highly inflectional languages: A case study on Ancient Greek and Latin. In </w:t>
      </w:r>
      <w:r>
        <w:rPr>
          <w:i/>
        </w:rPr>
        <w:t>Proceedings of the 1st Workshop on Machine Learning for Ancient Languages (ML4AL 2024)</w:t>
      </w:r>
      <w:r>
        <w:t xml:space="preserve"> (pp. 165–176). Association for Computational Linguistics. https://doi.org/10.18653/v1/2024.ml4al-1.17</w:t>
      </w:r>
    </w:p>
    <w:p w14:paraId="00C1A80B" w14:textId="77777777" w:rsidR="003D5736" w:rsidRDefault="00000000">
      <w:pPr>
        <w:spacing w:after="120"/>
        <w:ind w:left="720" w:hanging="720"/>
      </w:pPr>
      <w:r>
        <w:t xml:space="preserve">Keersmaekers, A., Mercelis, W., Swaelens, C., &amp; Van Hal, T. (2019). Creating, enriching and valorizing treebanks of Ancient Greek. In </w:t>
      </w:r>
      <w:r>
        <w:rPr>
          <w:i/>
        </w:rPr>
        <w:t>Proceedings of the 18th International Workshop on Treebanks and Linguistic Theories (SyntaxFest 2019)</w:t>
      </w:r>
      <w:r>
        <w:t xml:space="preserve"> (pp. 109–117). Association for Computational Linguistics. https://doi.org/10.18653/v1/W19-7812</w:t>
      </w:r>
    </w:p>
    <w:p w14:paraId="20585A0E" w14:textId="77777777" w:rsidR="003D5736" w:rsidRDefault="00000000">
      <w:pPr>
        <w:spacing w:after="120"/>
        <w:ind w:left="720" w:hanging="720"/>
      </w:pPr>
      <w:r>
        <w:lastRenderedPageBreak/>
        <w:t xml:space="preserve">Kestemont, M., Stover, J., Koppel, M., Karsdorp, F., &amp; Daelemans, W. (2016). Authenticating the writings of Julius Caesar. </w:t>
      </w:r>
      <w:r>
        <w:rPr>
          <w:i/>
        </w:rPr>
        <w:t>Expert Systems with Applications, 63</w:t>
      </w:r>
      <w:r>
        <w:t>, 86–96. https://doi.org/10.1016/j.eswa.2016.06.029</w:t>
      </w:r>
    </w:p>
    <w:p w14:paraId="78839D6E" w14:textId="77777777" w:rsidR="003D5736" w:rsidRDefault="00000000">
      <w:pPr>
        <w:spacing w:after="120"/>
        <w:ind w:left="720" w:hanging="720"/>
      </w:pPr>
      <w:r>
        <w:t xml:space="preserve">Kirchenbauer, J., Geiping, J., Wen, Y., Katz, J., Miers, I., &amp; Goldstein, T. (2023). A watermark for large language models. In </w:t>
      </w:r>
      <w:r>
        <w:rPr>
          <w:i/>
        </w:rPr>
        <w:t>Proceedings of the 40th International Conference on Machine Learning</w:t>
      </w:r>
      <w:r>
        <w:t xml:space="preserve"> (Vol. 202, pp. 17061–17084). PMLR.</w:t>
      </w:r>
    </w:p>
    <w:p w14:paraId="6C3B8234" w14:textId="77777777" w:rsidR="003D5736" w:rsidRDefault="00000000">
      <w:pPr>
        <w:spacing w:after="120"/>
        <w:ind w:left="720" w:hanging="720"/>
      </w:pPr>
      <w:r>
        <w:t xml:space="preserve">Koppel, M., Schler, J., &amp; Argamon, S. (2009). Computational methods in authorship attribution. </w:t>
      </w:r>
      <w:r>
        <w:rPr>
          <w:i/>
        </w:rPr>
        <w:t>Journal of the American Society for Information Science and Technology, 60</w:t>
      </w:r>
      <w:r>
        <w:t>(1), 9–26. https://doi.org/10.1002/asi.20961</w:t>
      </w:r>
    </w:p>
    <w:p w14:paraId="41FEE313" w14:textId="77777777" w:rsidR="003D5736" w:rsidRDefault="00000000">
      <w:pPr>
        <w:spacing w:after="120"/>
        <w:ind w:left="720" w:hanging="720"/>
      </w:pPr>
      <w:r>
        <w:t xml:space="preserve">Manousakis, N. (2020). </w:t>
      </w:r>
      <w:r>
        <w:rPr>
          <w:i/>
        </w:rPr>
        <w:t>‘Prometheus Bound’: A separate authorial trace in the Aeschylean corpus</w:t>
      </w:r>
      <w:r>
        <w:t xml:space="preserve"> (Trends in Classics – Supplementary Volumes, Vol. 98). De Gruyter. https://doi.org/10.1515/9783110687675</w:t>
      </w:r>
    </w:p>
    <w:p w14:paraId="6A5A362D" w14:textId="77777777" w:rsidR="003D5736" w:rsidRDefault="00000000">
      <w:pPr>
        <w:spacing w:after="120"/>
        <w:ind w:left="720" w:hanging="720"/>
      </w:pPr>
      <w:r>
        <w:t xml:space="preserve">Michaelson, S., &amp; Morton, A. Q. (1972). The new stylometry: A one-word test of authorship for Greek writers. </w:t>
      </w:r>
      <w:r>
        <w:rPr>
          <w:i/>
        </w:rPr>
        <w:t>The Classical Quarterly, 22</w:t>
      </w:r>
      <w:r>
        <w:t>(1), 89–102. https://doi.org/10.1017/S0009838800034054</w:t>
      </w:r>
    </w:p>
    <w:p w14:paraId="21DD5A3B" w14:textId="77777777" w:rsidR="003D5736" w:rsidRDefault="00000000">
      <w:pPr>
        <w:spacing w:after="120"/>
        <w:ind w:left="720" w:hanging="720"/>
      </w:pPr>
      <w:r>
        <w:t xml:space="preserve">Mikros, G. K. (2025a). Beyond the surface: Stylometric analysis of GPT-4o’s capacity for literary style imitation. </w:t>
      </w:r>
      <w:r>
        <w:rPr>
          <w:i/>
        </w:rPr>
        <w:t>Digital Scholarship in the Humanities, 40</w:t>
      </w:r>
      <w:r>
        <w:t>(2), 587–600. https://doi.org/10.1093/llc/fqaf035</w:t>
      </w:r>
    </w:p>
    <w:p w14:paraId="43DB42E7" w14:textId="77777777" w:rsidR="003D5736" w:rsidRDefault="00000000">
      <w:pPr>
        <w:spacing w:after="120"/>
        <w:ind w:left="720" w:hanging="720"/>
      </w:pPr>
      <w:r>
        <w:t xml:space="preserve">Mikros, G. K. (2025b). </w:t>
      </w:r>
      <w:r>
        <w:rPr>
          <w:i/>
        </w:rPr>
        <w:t>Large language models and forensic linguistics: Navigating opportunities and threats in the age of generative AI</w:t>
      </w:r>
      <w:r>
        <w:t xml:space="preserve"> [Preprint]. arXiv. https://doi.org/10.48550/arXiv.2512.06922</w:t>
      </w:r>
    </w:p>
    <w:p w14:paraId="4DA27DF8" w14:textId="77777777" w:rsidR="003D5736" w:rsidRDefault="00000000">
      <w:pPr>
        <w:spacing w:after="120"/>
        <w:ind w:left="720" w:hanging="720"/>
      </w:pPr>
      <w:r>
        <w:t xml:space="preserve">Mikros, G. K., Koursaris, A., Bilianos, D., &amp; Markopoulos, G. (2023). AI-writing detection using an ensemble of transformers and stylometric features. In </w:t>
      </w:r>
      <w:r>
        <w:rPr>
          <w:i/>
        </w:rPr>
        <w:t>Proceedings of the Iberian Languages Evaluation Forum (IberLEF 2023)</w:t>
      </w:r>
      <w:r>
        <w:t xml:space="preserve"> (CEUR Workshop Proceedings, Vol. 3496). CEUR-WS. https://ceur-ws.org/Vol-3496/autextification-paper9.pdf</w:t>
      </w:r>
    </w:p>
    <w:p w14:paraId="6DC77C11" w14:textId="77777777" w:rsidR="003D5736" w:rsidRDefault="00000000">
      <w:pPr>
        <w:spacing w:after="120"/>
        <w:ind w:left="720" w:hanging="720"/>
      </w:pPr>
      <w:r>
        <w:t xml:space="preserve">Mikros, G. K., &amp; Perifanos, K. (2013). Authorship attribution in Greek tweets using author’s multilevel n-gram profiles. In </w:t>
      </w:r>
      <w:r>
        <w:rPr>
          <w:i/>
        </w:rPr>
        <w:t>Analyzing microtext: Papers from the 2013 AAAI Spring Symposium</w:t>
      </w:r>
      <w:r>
        <w:t xml:space="preserve"> (Technical Report SS-13-01, pp. 17–23). AAAI Press.</w:t>
      </w:r>
    </w:p>
    <w:p w14:paraId="18EF8460" w14:textId="77777777" w:rsidR="003D5736" w:rsidRDefault="00000000">
      <w:pPr>
        <w:spacing w:after="120"/>
        <w:ind w:left="720" w:hanging="720"/>
      </w:pPr>
      <w:r>
        <w:t xml:space="preserve">Mireshghallah, N., Mattern, J., Gao, S., Shokri, R., &amp; Berg-Kirkpatrick, T. (2024). Smaller language models are better zero-shot machine-generated text detectors. In </w:t>
      </w:r>
      <w:r>
        <w:rPr>
          <w:i/>
        </w:rPr>
        <w:t>Proceedings of the 18th Conference of the European Chapter of the Association for Computational Linguistics (Volume 2: Short Papers)</w:t>
      </w:r>
      <w:r>
        <w:t xml:space="preserve"> (pp. 278–293). Association for Computational Linguistics. https://doi.org/10.18653/v1/2024.eacl-short.25</w:t>
      </w:r>
    </w:p>
    <w:p w14:paraId="37B61571" w14:textId="77777777" w:rsidR="003D5736" w:rsidRDefault="00000000">
      <w:pPr>
        <w:spacing w:after="120"/>
        <w:ind w:left="720" w:hanging="720"/>
      </w:pPr>
      <w:r>
        <w:t xml:space="preserve">Mitchell, E., Lee, Y., Khazatsky, A., Manning, C. D., &amp; Finn, C. (2023). DetectGPT: Zero-shot machine-generated text detection using probability curvature. In </w:t>
      </w:r>
      <w:r>
        <w:rPr>
          <w:i/>
        </w:rPr>
        <w:t>Proceedings of the 40th International Conference on Machine Learning</w:t>
      </w:r>
      <w:r>
        <w:t xml:space="preserve"> (Vol. 202, pp. 24950–24962). PMLR.</w:t>
      </w:r>
    </w:p>
    <w:p w14:paraId="5F615D3A" w14:textId="77777777" w:rsidR="003D5736" w:rsidRDefault="00000000">
      <w:pPr>
        <w:spacing w:after="120"/>
        <w:ind w:left="720" w:hanging="720"/>
      </w:pPr>
      <w:r>
        <w:t xml:space="preserve">Pavlopoulos, J., &amp; Konstantinidou, M. (2023). Computational authorship analysis of the Homeric poems. </w:t>
      </w:r>
      <w:r>
        <w:rPr>
          <w:i/>
        </w:rPr>
        <w:t>International Journal of Digital Humanities, 5</w:t>
      </w:r>
      <w:r>
        <w:t>(1), 45–64. https://doi.org/10.1007/s42803-022-00046-7</w:t>
      </w:r>
    </w:p>
    <w:p w14:paraId="3542575B" w14:textId="77777777" w:rsidR="003D5736" w:rsidRDefault="00000000">
      <w:pPr>
        <w:spacing w:after="120"/>
        <w:ind w:left="720" w:hanging="720"/>
      </w:pPr>
      <w:r>
        <w:t xml:space="preserve">Qi, P., Zhang, Y., Zhang, Y., Bolton, J., &amp; Manning, C. D. (2020). Stanza: A Python natural language processing toolkit for many human languages. In </w:t>
      </w:r>
      <w:r>
        <w:rPr>
          <w:i/>
        </w:rPr>
        <w:t xml:space="preserve">Proceedings of the 58th Annual Meeting of the </w:t>
      </w:r>
      <w:r>
        <w:rPr>
          <w:i/>
        </w:rPr>
        <w:lastRenderedPageBreak/>
        <w:t>Association for Computational Linguistics: System Demonstrations</w:t>
      </w:r>
      <w:r>
        <w:t xml:space="preserve"> (pp. 101–108). Association for Computational Linguistics. https://doi.org/10.18653/v1/2020.acl-demos.14</w:t>
      </w:r>
    </w:p>
    <w:p w14:paraId="4D1E1D5E" w14:textId="77777777" w:rsidR="003D5736" w:rsidRDefault="00000000">
      <w:pPr>
        <w:spacing w:after="120"/>
        <w:ind w:left="720" w:hanging="720"/>
      </w:pPr>
      <w:r>
        <w:t xml:space="preserve">Riemenschneider, F., &amp; Frank, A. (2023a). Exploring large language models for classical philology. In </w:t>
      </w:r>
      <w:r>
        <w:rPr>
          <w:i/>
        </w:rPr>
        <w:t>Proceedings of the 61st Annual Meeting of the Association for Computational Linguistics (Volume 1: Long Papers)</w:t>
      </w:r>
      <w:r>
        <w:t xml:space="preserve"> (pp. 15181–15199). Association for Computational Linguistics. https://doi.org/10.18653/v1/2023.acl-long.846</w:t>
      </w:r>
    </w:p>
    <w:p w14:paraId="17597ACA" w14:textId="77777777" w:rsidR="003D5736" w:rsidRDefault="00000000">
      <w:pPr>
        <w:spacing w:after="120"/>
        <w:ind w:left="720" w:hanging="720"/>
      </w:pPr>
      <w:r>
        <w:t xml:space="preserve">Riemenschneider, F., &amp; Frank, A. (2023b). Graecia capta ferum victorem cepit: Detecting Latin allusions to Ancient Greek literature. In </w:t>
      </w:r>
      <w:r>
        <w:rPr>
          <w:i/>
        </w:rPr>
        <w:t>Proceedings of the Ancient Language Processing Workshop</w:t>
      </w:r>
      <w:r>
        <w:t xml:space="preserve"> (pp. 30–38). INCOMA.</w:t>
      </w:r>
    </w:p>
    <w:p w14:paraId="5EC8507A" w14:textId="77777777" w:rsidR="003D5736" w:rsidRDefault="00000000">
      <w:pPr>
        <w:spacing w:after="120"/>
        <w:ind w:left="720" w:hanging="720"/>
      </w:pPr>
      <w:r>
        <w:t xml:space="preserve">Sadasivan, V. S., Kumar, A., Balasubramanian, S., Wang, W., &amp; Feizi, S. (2023). </w:t>
      </w:r>
      <w:r>
        <w:rPr>
          <w:i/>
        </w:rPr>
        <w:t>Can AI-generated text be reliably detected?</w:t>
      </w:r>
      <w:r>
        <w:t xml:space="preserve"> [Preprint]. arXiv. https://doi.org/10.48550/arXiv.2303.11156</w:t>
      </w:r>
    </w:p>
    <w:p w14:paraId="45C441E5" w14:textId="77777777" w:rsidR="003D5736" w:rsidRDefault="00000000">
      <w:pPr>
        <w:spacing w:after="120"/>
        <w:ind w:left="720" w:hanging="720"/>
      </w:pPr>
      <w:r>
        <w:t xml:space="preserve">Singh, P., Rutten, G., &amp; Lefever, E. (2021). A pilot study for BERT language modelling and morphological analysis for ancient and medieval Greek. In </w:t>
      </w:r>
      <w:r>
        <w:rPr>
          <w:i/>
        </w:rPr>
        <w:t>Proceedings of the 5th Joint SIGHUM Workshop on Computational Linguistics for Cultural Heritage, Social Sciences, Humanities and Literature</w:t>
      </w:r>
      <w:r>
        <w:t xml:space="preserve"> (pp. 128–137). Association for Computational Linguistics. https://doi.org/10.18653/v1/2021.latechclfl-1.15</w:t>
      </w:r>
    </w:p>
    <w:p w14:paraId="1520C569" w14:textId="77777777" w:rsidR="003D5736" w:rsidRDefault="00000000">
      <w:pPr>
        <w:spacing w:after="120"/>
        <w:ind w:left="720" w:hanging="720"/>
      </w:pPr>
      <w:r>
        <w:t xml:space="preserve">Solaiman, I., et al. (2019). </w:t>
      </w:r>
      <w:r>
        <w:rPr>
          <w:i/>
        </w:rPr>
        <w:t>Release strategies and the social impacts of language models</w:t>
      </w:r>
      <w:r>
        <w:t xml:space="preserve"> [Preprint]. arXiv. https://doi.org/10.48550/arXiv.1908.09203</w:t>
      </w:r>
    </w:p>
    <w:p w14:paraId="2542111B" w14:textId="77777777" w:rsidR="003D5736" w:rsidRDefault="00000000">
      <w:pPr>
        <w:spacing w:after="120"/>
        <w:ind w:left="720" w:hanging="720"/>
      </w:pPr>
      <w:r>
        <w:t xml:space="preserve">Stamatatos, E. (2009). A survey of modern authorship attribution methods. </w:t>
      </w:r>
      <w:r>
        <w:rPr>
          <w:i/>
        </w:rPr>
        <w:t>Journal of the American Society for Information Science and Technology, 60</w:t>
      </w:r>
      <w:r>
        <w:t>(3), 538–556. https://doi.org/10.1002/asi.21001</w:t>
      </w:r>
    </w:p>
    <w:p w14:paraId="729708FB" w14:textId="77777777" w:rsidR="003D5736" w:rsidRDefault="00000000">
      <w:pPr>
        <w:spacing w:after="120"/>
        <w:ind w:left="720" w:hanging="720"/>
      </w:pPr>
      <w:r>
        <w:t xml:space="preserve">Stover, J. A., Winter, Y., Koppel, M., &amp; Kestemont, M. (2016). Computational authorship verification method attributes a new work to a major 2nd century African author. </w:t>
      </w:r>
      <w:r>
        <w:rPr>
          <w:i/>
        </w:rPr>
        <w:t>Journal of the Association for Information Science and Technology, 67</w:t>
      </w:r>
      <w:r>
        <w:t>(1), 239–242. https://doi.org/10.1002/asi.23460</w:t>
      </w:r>
    </w:p>
    <w:p w14:paraId="27406CA9" w14:textId="77777777" w:rsidR="003D5736" w:rsidRDefault="00000000">
      <w:pPr>
        <w:spacing w:after="120"/>
        <w:ind w:left="720" w:hanging="720"/>
      </w:pPr>
      <w:r>
        <w:t xml:space="preserve">Tang, R., Chuang, Y.-N., &amp; Hu, X. (2024). The science of detecting LLM-generated text. </w:t>
      </w:r>
      <w:r>
        <w:rPr>
          <w:i/>
        </w:rPr>
        <w:t>Communications of the ACM, 67</w:t>
      </w:r>
      <w:r>
        <w:t>(4), 50–59. https://doi.org/10.1145/3624725</w:t>
      </w:r>
    </w:p>
    <w:p w14:paraId="6D956363" w14:textId="77777777" w:rsidR="003D5736" w:rsidRDefault="00000000">
      <w:pPr>
        <w:spacing w:after="120"/>
        <w:ind w:left="720" w:hanging="720"/>
      </w:pPr>
      <w:r>
        <w:t xml:space="preserve">Vatri, A., &amp; McGillivray, B. (2018). The Diorisis Ancient Greek Corpus. </w:t>
      </w:r>
      <w:r>
        <w:rPr>
          <w:i/>
        </w:rPr>
        <w:t>Research Data Journal for the Humanities and Social Sciences, 3</w:t>
      </w:r>
      <w:r>
        <w:t>(1), 55–65. https://doi.org/10.1163/24523666-01000013</w:t>
      </w:r>
    </w:p>
    <w:p w14:paraId="1712BE8F" w14:textId="77777777" w:rsidR="003D5736" w:rsidRDefault="00000000">
      <w:pPr>
        <w:spacing w:after="120"/>
        <w:ind w:left="720" w:hanging="720"/>
      </w:pPr>
      <w:r>
        <w:t xml:space="preserve">Wei, J., et al. (2022). Chain-of-thought prompting elicits reasoning in large language models. In </w:t>
      </w:r>
      <w:r>
        <w:rPr>
          <w:i/>
        </w:rPr>
        <w:t>Advances in Neural Information Processing Systems 35</w:t>
      </w:r>
      <w:r>
        <w:t xml:space="preserve"> (pp. 24824–24837). Curran Associates.</w:t>
      </w:r>
    </w:p>
    <w:p w14:paraId="45253583" w14:textId="77777777" w:rsidR="003D5736" w:rsidRDefault="00000000">
      <w:pPr>
        <w:spacing w:after="120"/>
        <w:ind w:left="720" w:hanging="720"/>
      </w:pPr>
      <w:r>
        <w:t xml:space="preserve">Zainaldin, J. L., Pattison, C., Marai, M., Wu, J., &amp; Schiefsky, M. J. (2026). </w:t>
      </w:r>
      <w:r>
        <w:rPr>
          <w:i/>
        </w:rPr>
        <w:t>Evaluating LLM-based translation of a low-resource technical language: The medical and philosophical Greek of Galen</w:t>
      </w:r>
      <w:r>
        <w:t xml:space="preserve"> [Preprint]. arXiv. https://doi.org/10.48550/arXiv.2602.24119</w:t>
      </w:r>
    </w:p>
    <w:p w14:paraId="3F82B9F5" w14:textId="77777777" w:rsidR="003D5736" w:rsidRDefault="00000000">
      <w:pPr>
        <w:spacing w:after="120"/>
        <w:ind w:left="720" w:hanging="720"/>
      </w:pPr>
      <w:r>
        <w:t xml:space="preserve">Zhu, S., et al. (2024). </w:t>
      </w:r>
      <w:r>
        <w:rPr>
          <w:i/>
        </w:rPr>
        <w:t>Multilingual large language models: A systematic survey</w:t>
      </w:r>
      <w:r>
        <w:t xml:space="preserve"> [Preprint]. arXiv. https://doi.org/10.48550/arXiv.2411.11072</w:t>
      </w:r>
    </w:p>
    <w:p w14:paraId="1524BDE7" w14:textId="77777777" w:rsidR="003D5736" w:rsidRDefault="00000000">
      <w:pPr>
        <w:spacing w:before="160"/>
        <w:jc w:val="both"/>
      </w:pPr>
      <w:r>
        <w:rPr>
          <w:i/>
        </w:rPr>
        <w:t>Note.</w:t>
      </w:r>
      <w:r>
        <w:t xml:space="preserve"> Four entries above — Haug and Jøhndal (2008), Qi et al. (2020), Singh et al. (2021) and Riemenschneider and Frank (2023a) — also appear among the Methods-and-tools references in the existing draft and should be merged into a single deduplicated bibliography when the section is integrated. For works with eight or more authors, the abbreviated “first author et al.” form is used in the </w:t>
      </w:r>
      <w:r>
        <w:lastRenderedPageBreak/>
        <w:t>reference list to match the existing bibliography style (e.g., Pedregosa et al., 2011); the full author lists are available from the cited DOIs and can be expanded to APA 7’s 20-author limit if the final venue requires it.</w:t>
      </w:r>
    </w:p>
    <w:sectPr w:rsidR="003D573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598195">
    <w:abstractNumId w:val="8"/>
  </w:num>
  <w:num w:numId="2" w16cid:durableId="199587205">
    <w:abstractNumId w:val="6"/>
  </w:num>
  <w:num w:numId="3" w16cid:durableId="1435008983">
    <w:abstractNumId w:val="5"/>
  </w:num>
  <w:num w:numId="4" w16cid:durableId="1717385538">
    <w:abstractNumId w:val="4"/>
  </w:num>
  <w:num w:numId="5" w16cid:durableId="1132215092">
    <w:abstractNumId w:val="7"/>
  </w:num>
  <w:num w:numId="6" w16cid:durableId="830409771">
    <w:abstractNumId w:val="3"/>
  </w:num>
  <w:num w:numId="7" w16cid:durableId="639698540">
    <w:abstractNumId w:val="2"/>
  </w:num>
  <w:num w:numId="8" w16cid:durableId="1191643666">
    <w:abstractNumId w:val="1"/>
  </w:num>
  <w:num w:numId="9" w16cid:durableId="2078740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U2NDQyNzGzMDIwMDJT0lEKTi0uzszPAykwrAUA772gOCwAAAA="/>
  </w:docVars>
  <w:rsids>
    <w:rsidRoot w:val="00B47730"/>
    <w:rsid w:val="00034616"/>
    <w:rsid w:val="0006063C"/>
    <w:rsid w:val="0015074B"/>
    <w:rsid w:val="0029639D"/>
    <w:rsid w:val="00326F90"/>
    <w:rsid w:val="003400FC"/>
    <w:rsid w:val="003D5736"/>
    <w:rsid w:val="00AA1D8D"/>
    <w:rsid w:val="00B47730"/>
    <w:rsid w:val="00BD70B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A8EED"/>
  <w14:defaultImageDpi w14:val="300"/>
  <w15:docId w15:val="{933E601A-D3B3-4634-BA61-1EDEB72AB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340"/>
      <w:outlineLvl w:val="0"/>
    </w:pPr>
    <w:rPr>
      <w:rFonts w:asciiTheme="majorHAnsi" w:eastAsiaTheme="majorEastAsia" w:hAnsiTheme="majorHAnsi" w:cstheme="majorBid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i/>
      <w:color w:val="2E4A7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3457</Words>
  <Characters>19705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Georgios Mikros</cp:lastModifiedBy>
  <cp:revision>2</cp:revision>
  <dcterms:created xsi:type="dcterms:W3CDTF">2013-12-23T23:15:00Z</dcterms:created>
  <dcterms:modified xsi:type="dcterms:W3CDTF">2026-06-07T13:13:00Z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1bc74382-c7f8-4692-8415-35f418e50fc0</vt:lpwstr>
  </property>
</Properties>
</file>