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SOLICITUD DE REGISTRO DE MARCA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DCF0"/>
                <w:sz w:val="24"/>
                <w:szCs w:val="24"/>
              </w:rPr>
              <w:t xml:space="preserve">Club Paraíso Animal — ONAPI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Ley No. 20-00 sobre Propiedad Industrial   |   v2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I — DATOS DEL SOLICITANTE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Nombre / Razón Social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CLUB PARAÍSO ANIMAL, ASFL (en proceso de constitución)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Tipo de Solicitante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Asociación Sin Fines de Lucro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Representante Legal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Guillermo Emigdio Miniño Álvarez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Cédula del Representante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001-0977514-8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Domicilio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Villa Soñador, Bonao, Provincia Monseñor Nouel, Rep. Dom.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Teléfono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____________________________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Correo Electrónico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____________________________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RNC (al obtener)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____________________________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Agente de P.I. (si aplica)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Nombre: ____________________   Reg. ONAPI: ____________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II — DATOS DE LA MARCA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Denominación principal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CLUB PARAÍSO ANIMAL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Denominación secundaria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CPA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Tipo de marca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Denominativa (sin elemento gráfico en esta solicitud)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Naturaleza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Nombre comercial e institucional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Clases ONAPI solicitadas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Clase 31 / Clase 44 / Clase 41 (ver detalle en Sección III)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¿Marca en uso actual?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 desarrollo — solicitud de carácter preventivo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¿Prioridad extranjera?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Descripción del signo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Texto denominativo: CLUB PARAÍSO ANIMAL y sigla CPA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6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¿Elemento gráfico?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00" w:before="80"/>
              <w:jc w:val="both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 en esta solicitud. Pendiente diseño de logotipo institucional.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III — JUSTIFICACIÓN DE CLASES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Conforme al Arreglo de Niza — Undécima Edición (2019), vigente en República Dominicana, se solicita el registro en las siguientes clases internacionales: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Denominación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 para CPA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31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Animales vivos; productos agrícolas y hortícolas; semillas y plantas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Producción caprina, avícola, apícola, insectos comestibles (Zophoba del Paraíso), hongos (Miko del Paraíso), hidroponía (Sukha Viva) y huevos (Ovo del Paraíso) bajo el ecosistema CPA.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44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Servicios médicos; servicios veterinarios; servicios de higiene y de belleza para personas o animales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Rehabilitación animal, adiestramiento, hospedaje de mascotas (Sukha Inn del Paraíso), grooming (Felicitas Viva) y bienestar animal en general.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41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Educación; formación; esparcimiento; actividades deportivas y culturales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Programas educativos, exhibiciones multiespecie, espectáculos de adiestramiento, ecoturismo animal (TurisPet) y producción de contenido documental.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Nota: Se recomienda confirmar la lista específica de productos y servicios por clase con un agente de propiedad industrial registrado ante ONAPI, requisito formal de la solicitud definitiva.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IV — DOCUMENTOS A ACOMPAÑAR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Formulario oficial de solicitud de registro de marca (disponible en onapi.gov.do).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Copia de la cédula del representante legal (Guillermo Emigdio Miniño Álvarez — C.I. 001-0977514-8).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Copia de los Estatutos Sociales con constancia de inscripción (una vez obtenida la personalidad jurídica).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RNC de la Asociación emitido por la DGII (una vez obtenido).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Comprobante de pago de aranceles ONAPI por cada clase solicitada.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Arte del logotipo en formato vectorial (AI, EPS o PDF de alta resolución) cuando esté disponible, para solicitud de marca mixta.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Poder de representación notariado, si la solicitud la gestiona un agente de propiedad industrial.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V — NOTA ESTRATÉGICA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registro de CLUB PARAÍSO ANIMAL y CPA debe presentarse en paralelo a la gestión de personalidad jurídica, no después. La fecha de presentación ante ONAPI establece la prioridad frente a terceros desde ese momento, aunque la inscripción formal de la ASFL esté en trámite.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Una vez completado el diseño del logotipo institucional, se deberá presentar una solicitud complementaria para registrar la marca mixta (denominación + elemento gráfico), lo que otorga una protección más amplia y robusta frente a imitaciones.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 sugiere además verificar disponibilidad del nombre de dominio clubparaisoanimal.com y de los perfiles en redes sociales (@clubparaisoanimal) como parte de la estrategia de identidad digital, en paralelo al registro ONAPI.</w:t>
      </w:r>
    </w:p>
    <w:p>
      <w:pPr>
        <w:pBdr>
          <w:bottom w:val="single" w:color="2E8B57" w:sz="6" w:space="4"/>
        </w:pBdr>
        <w:spacing w:after="160" w:before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00" w:before="8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Documento preparado como borrador de trabajo institucional — uso exclusivo de CPA y su representante legal.</w:t>
      </w:r>
    </w:p>
    <w:p>
      <w:pPr>
        <w:spacing w:after="100" w:before="8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Villa Soñador, Bonao, República Dominicana — Mayo 2026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380"/>
        <w:gridCol w:w="4300"/>
      </w:tblGrid>
      <w:tr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Guillermo Emigdio Miniño Álvarez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Presidente / Representante Legal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001-0977514-8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280"/>
              <w:left w:type="dxa" w:w="200"/>
              <w:bottom w:type="dxa" w:w="80"/>
              <w:right w:type="dxa" w:w="200"/>
            </w:tcMar>
          </w:tcPr>
          <w:p>
            <w:pPr>
              <w:pBdr>
                <w:top w:val="single" w:color="2E8B57" w:sz="4" w:space="2"/>
              </w:pBd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Notario Público Actuante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Nombre: ___________________   Matrícula: 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C.I.: ___________________________</w:t>
            </w:r>
          </w:p>
        </w:tc>
      </w:tr>
    </w:tbl>
    <w:sectPr>
      <w:footerReference w:type="default" r:id="rId7"/>
      <w:pgSz w:w="12240" w:h="15840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6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SOLICITUD REGISTRO DE MARCA — CLUB PARAÍSO ANIMAL   |   ONAPI   |   v2   |  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2026-05-10T18:38:53.310Z</dcterms:created>
  <dcterms:modified xsi:type="dcterms:W3CDTF">2026-05-10T18:38:53.310Z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