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8" w:space="1" w:color="B8952A"/>
        </w:pBdr>
      </w:pPr>
    </w:p>
    <w:p>
      <w:pPr>
        <w:spacing w:before="200" w:after="80"/>
      </w:pPr>
      <w:r>
        <w:rPr>
          <w:rFonts w:ascii="Calibri" w:hAnsi="Calibri"/>
          <w:b/>
          <w:i w:val="0"/>
          <w:color w:val="B8952A"/>
          <w:sz w:val="16"/>
        </w:rPr>
        <w:t>Kninord Animal Training  ·  Pedagogía Relacional</w:t>
      </w:r>
    </w:p>
    <w:p>
      <w:pPr>
        <w:spacing w:before="120" w:after="80"/>
      </w:pPr>
      <w:r>
        <w:rPr>
          <w:rFonts w:ascii="Georgia" w:hAnsi="Georgia"/>
          <w:b w:val="0"/>
          <w:i w:val="0"/>
          <w:color w:val="1A1410"/>
          <w:sz w:val="52"/>
        </w:rPr>
        <w:t>La disculpa del Verbo</w:t>
      </w:r>
    </w:p>
    <w:p>
      <w:pPr>
        <w:spacing w:before="0" w:after="200"/>
      </w:pPr>
      <w:r>
        <w:rPr>
          <w:rFonts w:ascii="Georgia" w:hAnsi="Georgia"/>
          <w:b w:val="0"/>
          <w:i/>
          <w:color w:val="8A7F72"/>
          <w:sz w:val="24"/>
        </w:rPr>
        <w:t>El arte de desarmar la tensión — y por qué la disculpa no es rendición</w:t>
      </w:r>
    </w:p>
    <w:p>
      <w:pPr>
        <w:spacing w:before="0" w:after="0"/>
        <w:pBdr>
          <w:bottom w:val="single" w:sz="6" w:space="1" w:color="B8952A"/>
        </w:pBdr>
      </w:pPr>
    </w:p>
    <w:p/>
    <w:p>
      <w:pPr>
        <w:spacing w:before="120" w:after="120"/>
        <w:ind w:left="432" w:right="432"/>
        <w:shd w:val="clear" w:color="auto" w:fill="1A1410"/>
      </w:pPr>
      <w:r>
        <w:rPr>
          <w:rFonts w:ascii="Georgia" w:hAnsi="Georgia"/>
          <w:b/>
          <w:i w:val="0"/>
          <w:color w:val="B8952A"/>
          <w:sz w:val="16"/>
        </w:rPr>
        <w:t>TESIS CENTRAL</w:t>
      </w:r>
    </w:p>
    <w:p>
      <w:pPr>
        <w:spacing w:before="120" w:after="120"/>
        <w:ind w:left="432" w:right="432"/>
        <w:shd w:val="clear" w:color="auto" w:fill="1A1410"/>
      </w:pPr>
      <w:r>
        <w:rPr>
          <w:rFonts w:ascii="Georgia" w:hAnsi="Georgia"/>
          <w:b w:val="0"/>
          <w:i/>
          <w:color w:val="F5F0E8"/>
          <w:sz w:val="26"/>
        </w:rPr>
        <w:t>"La disculpa estratégica no es rendición ante el error ajeno. Es la activación deliberada del Verbo como vector de restitución del campo relacional — anterior a toda razón, generador del espacio donde la verdad puede, finalmente, entrar."</w:t>
      </w:r>
    </w:p>
    <w:p>
      <w:pPr>
        <w:spacing w:before="120" w:after="120"/>
        <w:ind w:left="432" w:right="432"/>
        <w:shd w:val="clear" w:color="auto" w:fill="1A1410"/>
      </w:pPr>
      <w:r>
        <w:rPr>
          <w:rFonts w:ascii="Georgia" w:hAnsi="Georgia"/>
          <w:b w:val="0"/>
          <w:i w:val="0"/>
          <w:color w:val="B8952A"/>
          <w:sz w:val="18"/>
        </w:rPr>
        <w:t>— Guillermo Emigdio Miniño Álvarez</w:t>
      </w:r>
    </w:p>
    <w:p>
      <w:pPr>
        <w:spacing w:before="280" w:after="280"/>
        <w:jc w:val="center"/>
      </w:pPr>
      <w:r>
        <w:rPr>
          <w:rFonts w:ascii="Georgia" w:hAnsi="Georgia"/>
          <w:b w:val="0"/>
          <w:i w:val="0"/>
          <w:color w:val="B8952A"/>
          <w:sz w:val="22"/>
        </w:rPr>
        <w:t>— ◆ —</w:t>
      </w:r>
    </w:p>
    <w:p>
      <w:pPr>
        <w:spacing w:before="320" w:after="80"/>
      </w:pPr>
      <w:r>
        <w:rPr>
          <w:rFonts w:ascii="Calibri" w:hAnsi="Calibri"/>
          <w:b/>
          <w:i w:val="0"/>
          <w:color w:val="B8952A"/>
          <w:sz w:val="16"/>
        </w:rPr>
        <w:t>MOVIMIENTO I · EL DIAGNÓSTICO</w:t>
      </w:r>
    </w:p>
    <w:p>
      <w:pPr>
        <w:spacing w:before="120" w:after="80"/>
      </w:pPr>
      <w:r>
        <w:rPr>
          <w:rFonts w:ascii="Georgia" w:hAnsi="Georgia"/>
          <w:b w:val="0"/>
          <w:i w:val="0"/>
          <w:color w:val="1A1410"/>
          <w:sz w:val="32"/>
        </w:rPr>
        <w:t>Lo que ocurre cuando alguien se siente ofendido</w:t>
      </w:r>
    </w:p>
    <w:p>
      <w:pPr>
        <w:spacing w:before="0" w:after="200"/>
      </w:pPr>
      <w:r>
        <w:rPr>
          <w:rFonts w:ascii="Georgia" w:hAnsi="Georgia"/>
          <w:b w:val="0"/>
          <w:i/>
          <w:color w:val="8A7F72"/>
          <w:sz w:val="22"/>
        </w:rPr>
        <w:t>El cuerpo manda antes que la mente</w:t>
      </w:r>
    </w:p>
    <w:p>
      <w:pPr>
        <w:spacing w:before="0" w:after="0"/>
        <w:pBdr>
          <w:bottom w:val="single" w:sz="6" w:space="1" w:color="B8952A"/>
        </w:pBdr>
      </w:pPr>
    </w:p>
    <w:p>
      <w:pPr>
        <w:spacing w:before="0" w:after="160"/>
      </w:pPr>
      <w:r>
        <w:rPr>
          <w:rFonts w:ascii="Georgia" w:hAnsi="Georgia"/>
          <w:b w:val="0"/>
          <w:i w:val="0"/>
          <w:color w:val="1A1410"/>
          <w:sz w:val="22"/>
        </w:rPr>
        <w:t>Cuando su interlocutor dice 'me ofendió', usted está ante un evento fisiológico, no solo emocional. El nervio vago ha disparado. El sistema nervioso ha entrado en modo defensivo. El córtex prefrontal — sede del juicio, la escucha, la razón — está siendo inhibido por el sistema límbico.</w:t>
      </w:r>
    </w:p>
    <w:p>
      <w:pPr>
        <w:spacing w:before="0" w:after="160"/>
      </w:pPr>
      <w:r>
        <w:rPr>
          <w:rFonts w:ascii="Georgia" w:hAnsi="Georgia"/>
          <w:b w:val="0"/>
          <w:i w:val="0"/>
          <w:color w:val="1A1410"/>
          <w:sz w:val="22"/>
        </w:rPr>
        <w:t>En ese estado, su interlocutor no está procesando información. Está sobreviviendo. Y ningún argumento — por más correcto que sea — puede entrar donde no hay canal abierto.</w:t>
      </w:r>
    </w:p>
    <w:p>
      <w:pPr>
        <w:spacing w:before="120" w:after="120"/>
        <w:ind w:left="288" w:right="288"/>
        <w:shd w:val="clear" w:color="auto" w:fill="8B2E2E"/>
      </w:pPr>
      <w:r>
        <w:rPr>
          <w:rFonts w:ascii="Georgia" w:hAnsi="Georgia"/>
          <w:b w:val="0"/>
          <w:i w:val="0"/>
          <w:color w:val="F5F0E8"/>
          <w:sz w:val="22"/>
        </w:rPr>
        <w:t>La Paradoja Fundamental</w:t>
        <w:br/>
        <w:br/>
        <w:t>Tener razón en el momento en que el otro se siente ofendido es, pragmáticamente, irrelevante. No porque la razón no valga — sino porque la arquitectura neurológica del momento no le permite existir.</w:t>
      </w:r>
    </w:p>
    <w:p>
      <w:pPr>
        <w:spacing w:before="0" w:after="160"/>
      </w:pPr>
      <w:r>
        <w:rPr>
          <w:rFonts w:ascii="Georgia" w:hAnsi="Georgia"/>
          <w:b w:val="0"/>
          <w:i w:val="0"/>
          <w:color w:val="1A1410"/>
          <w:sz w:val="22"/>
        </w:rPr>
        <w:t>Esto no es debilidad conceptual. Es precisión técnica. El maestro de artes marciales no ignora que el oponente es más débil: lee el momento y actúa sobre la realidad que existe, no sobre la que debería existir.</w:t>
      </w:r>
    </w:p>
    <w:p>
      <w:pPr>
        <w:spacing w:before="280" w:after="280"/>
        <w:jc w:val="center"/>
      </w:pPr>
      <w:r>
        <w:rPr>
          <w:rFonts w:ascii="Georgia" w:hAnsi="Georgia"/>
          <w:b w:val="0"/>
          <w:i w:val="0"/>
          <w:color w:val="B8952A"/>
          <w:sz w:val="22"/>
        </w:rPr>
        <w:t>— ◆ —</w:t>
      </w:r>
    </w:p>
    <w:p>
      <w:pPr>
        <w:spacing w:before="320" w:after="80"/>
      </w:pPr>
      <w:r>
        <w:rPr>
          <w:rFonts w:ascii="Calibri" w:hAnsi="Calibri"/>
          <w:b/>
          <w:i w:val="0"/>
          <w:color w:val="B8952A"/>
          <w:sz w:val="16"/>
        </w:rPr>
        <w:t>MOVIMIENTO II · LA ACTITUD</w:t>
      </w:r>
    </w:p>
    <w:p>
      <w:pPr>
        <w:spacing w:before="120" w:after="80"/>
      </w:pPr>
      <w:r>
        <w:rPr>
          <w:rFonts w:ascii="Georgia" w:hAnsi="Georgia"/>
          <w:b w:val="0"/>
          <w:i w:val="0"/>
          <w:color w:val="1A1410"/>
          <w:sz w:val="32"/>
        </w:rPr>
        <w:t>La disculpa desde la superioridad</w:t>
      </w:r>
    </w:p>
    <w:p>
      <w:pPr>
        <w:spacing w:before="0" w:after="200"/>
      </w:pPr>
      <w:r>
        <w:rPr>
          <w:rFonts w:ascii="Georgia" w:hAnsi="Georgia"/>
          <w:b w:val="0"/>
          <w:i/>
          <w:color w:val="8A7F72"/>
          <w:sz w:val="22"/>
        </w:rPr>
        <w:t>No desde la sumisión — desde la maestría</w:t>
      </w:r>
    </w:p>
    <w:p>
      <w:pPr>
        <w:spacing w:before="0" w:after="0"/>
        <w:pBdr>
          <w:bottom w:val="single" w:sz="6" w:space="1" w:color="B8952A"/>
        </w:pBdr>
      </w:pPr>
    </w:p>
    <w:p>
      <w:pPr>
        <w:spacing w:before="0" w:after="160"/>
      </w:pPr>
      <w:r>
        <w:rPr>
          <w:rFonts w:ascii="Georgia" w:hAnsi="Georgia"/>
          <w:b w:val="0"/>
          <w:i w:val="0"/>
          <w:color w:val="1A1410"/>
          <w:sz w:val="22"/>
        </w:rPr>
        <w:t>Aquí está el error que comete el común: confunde disculparse con someterse. Ve la disculpa como capitulación. Y cuando la pronuncia desde esa confusión, suena falsa, resentida, o condescendiente — y el otro lo percibe.</w:t>
      </w:r>
    </w:p>
    <w:p>
      <w:pPr>
        <w:spacing w:before="0" w:after="160"/>
      </w:pPr>
      <w:r>
        <w:rPr>
          <w:rFonts w:ascii="Georgia" w:hAnsi="Georgia"/>
          <w:b w:val="0"/>
          <w:i w:val="0"/>
          <w:color w:val="1A1410"/>
          <w:sz w:val="22"/>
        </w:rPr>
        <w:t>La disculpa desde la superioridad tiene una anatomía distinta. No nace del miedo al conflicto, ni de la necesidad de aprobación, ni de la duda sobre si uno tiene razón. Nace de una comprensión más alta:</w:t>
      </w:r>
    </w:p>
    <w:p>
      <w:pPr>
        <w:spacing w:before="200" w:after="200"/>
        <w:ind w:left="576" w:right="576"/>
        <w:pBdr>
          <w:left w:val="single" w:sz="18" w:space="10" w:color="B8952A"/>
        </w:pBdr>
      </w:pPr>
      <w:r>
        <w:rPr>
          <w:rFonts w:ascii="Georgia" w:hAnsi="Georgia"/>
          <w:b w:val="0"/>
          <w:i/>
          <w:color w:val="1A1410"/>
          <w:sz w:val="24"/>
        </w:rPr>
        <w:t>"Yo sé algo que tú, en este momento, no puedes saber: que este campo relacional roto no sirve a ninguno de los dos. Y porque lo sé, elijo ser el agente que lo restaura."</w:t>
      </w:r>
    </w:p>
    <w:p>
      <w:pPr>
        <w:spacing w:before="0" w:after="160"/>
      </w:pPr>
      <w:r>
        <w:rPr>
          <w:rFonts w:ascii="Georgia" w:hAnsi="Georgia"/>
          <w:b w:val="0"/>
          <w:i w:val="0"/>
          <w:color w:val="1A1410"/>
          <w:sz w:val="22"/>
        </w:rPr>
        <w:t>Esta es la postura del maestro, no del subordinado. Es la misma actitud con la que el entrenador de animales actúa: no desde la confrontación con el estado reactivo, sino desde la comprensión de ese estado — y la intervención precisa sobre él.</w:t>
      </w:r>
    </w:p>
    <w:tbl>
      <w:tblPr>
        <w:tblStyle w:val="TableGrid"/>
        <w:tblW w:type="auto" w:w="0"/>
        <w:tblLook w:firstColumn="1" w:firstRow="1" w:lastColumn="0" w:lastRow="0" w:noHBand="0" w:noVBand="1" w:val="04A0"/>
      </w:tblPr>
      <w:tblGrid>
        <w:gridCol w:w="4392"/>
        <w:gridCol w:w="4392"/>
      </w:tblGrid>
      <w:tr>
        <w:tc>
          <w:tcPr>
            <w:tcW w:type="dxa" w:w="4320"/>
            <w:shd w:val="clear" w:color="auto" w:fill="2D2620"/>
          </w:tcPr>
          <w:p>
            <w:r>
              <w:rPr>
                <w:rFonts w:ascii="Calibri" w:hAnsi="Calibri"/>
                <w:b/>
                <w:i w:val="0"/>
                <w:color w:val="B8952A"/>
                <w:sz w:val="16"/>
              </w:rPr>
              <w:t>DISCULPA DESDE SUMISIÓN</w:t>
            </w:r>
          </w:p>
        </w:tc>
        <w:tc>
          <w:tcPr>
            <w:tcW w:type="dxa" w:w="5472"/>
            <w:shd w:val="clear" w:color="auto" w:fill="2D2620"/>
          </w:tcPr>
          <w:p>
            <w:r>
              <w:rPr>
                <w:rFonts w:ascii="Calibri" w:hAnsi="Calibri"/>
                <w:b/>
                <w:i w:val="0"/>
                <w:color w:val="B8952A"/>
                <w:sz w:val="16"/>
              </w:rPr>
              <w:t>DISCULPA DESDE SUPERIORIDAD</w:t>
            </w:r>
          </w:p>
        </w:tc>
      </w:tr>
      <w:tr>
        <w:tc>
          <w:tcPr>
            <w:tcW w:type="dxa" w:w="4320"/>
          </w:tcPr>
          <w:p>
            <w:r>
              <w:rPr>
                <w:rFonts w:ascii="Georgia" w:hAnsi="Georgia"/>
                <w:b w:val="0"/>
                <w:i/>
                <w:color w:val="1A1410"/>
                <w:sz w:val="20"/>
              </w:rPr>
              <w:t>Nace del miedo al conflicto</w:t>
            </w:r>
          </w:p>
        </w:tc>
        <w:tc>
          <w:tcPr>
            <w:tcW w:type="dxa" w:w="5472"/>
          </w:tcPr>
          <w:p>
            <w:r>
              <w:rPr>
                <w:rFonts w:ascii="Georgia" w:hAnsi="Georgia"/>
                <w:b w:val="0"/>
                <w:i w:val="0"/>
                <w:color w:val="1A1410"/>
                <w:sz w:val="20"/>
              </w:rPr>
              <w:t>Nace de la comprensión del campo</w:t>
            </w:r>
          </w:p>
        </w:tc>
      </w:tr>
      <w:tr>
        <w:tc>
          <w:tcPr>
            <w:tcW w:type="dxa" w:w="4320"/>
          </w:tcPr>
          <w:p>
            <w:r>
              <w:rPr>
                <w:rFonts w:ascii="Georgia" w:hAnsi="Georgia"/>
                <w:b w:val="0"/>
                <w:i/>
                <w:color w:val="1A1410"/>
                <w:sz w:val="20"/>
              </w:rPr>
              <w:t>Implica que el otro tiene razón</w:t>
            </w:r>
          </w:p>
        </w:tc>
        <w:tc>
          <w:tcPr>
            <w:tcW w:type="dxa" w:w="5472"/>
          </w:tcPr>
          <w:p>
            <w:r>
              <w:rPr>
                <w:rFonts w:ascii="Georgia" w:hAnsi="Georgia"/>
                <w:b w:val="0"/>
                <w:i w:val="0"/>
                <w:color w:val="1A1410"/>
                <w:sz w:val="20"/>
              </w:rPr>
              <w:t>Reconoce que el otro está activado</w:t>
            </w:r>
          </w:p>
        </w:tc>
      </w:tr>
      <w:tr>
        <w:tc>
          <w:tcPr>
            <w:tcW w:type="dxa" w:w="4320"/>
          </w:tcPr>
          <w:p>
            <w:r>
              <w:rPr>
                <w:rFonts w:ascii="Georgia" w:hAnsi="Georgia"/>
                <w:b w:val="0"/>
                <w:i/>
                <w:color w:val="1A1410"/>
                <w:sz w:val="20"/>
              </w:rPr>
              <w:t>Cede terreno emocional</w:t>
            </w:r>
          </w:p>
        </w:tc>
        <w:tc>
          <w:tcPr>
            <w:tcW w:type="dxa" w:w="5472"/>
          </w:tcPr>
          <w:p>
            <w:r>
              <w:rPr>
                <w:rFonts w:ascii="Georgia" w:hAnsi="Georgia"/>
                <w:b w:val="0"/>
                <w:i w:val="0"/>
                <w:color w:val="1A1410"/>
                <w:sz w:val="20"/>
              </w:rPr>
              <w:t>Crea terreno nuevo</w:t>
            </w:r>
          </w:p>
        </w:tc>
      </w:tr>
      <w:tr>
        <w:tc>
          <w:tcPr>
            <w:tcW w:type="dxa" w:w="4320"/>
          </w:tcPr>
          <w:p>
            <w:r>
              <w:rPr>
                <w:rFonts w:ascii="Georgia" w:hAnsi="Georgia"/>
                <w:b w:val="0"/>
                <w:i/>
                <w:color w:val="1A1410"/>
                <w:sz w:val="20"/>
              </w:rPr>
              <w:t>Termina el conflicto por agotamiento</w:t>
            </w:r>
          </w:p>
        </w:tc>
        <w:tc>
          <w:tcPr>
            <w:tcW w:type="dxa" w:w="5472"/>
          </w:tcPr>
          <w:p>
            <w:r>
              <w:rPr>
                <w:rFonts w:ascii="Georgia" w:hAnsi="Georgia"/>
                <w:b w:val="0"/>
                <w:i w:val="0"/>
                <w:color w:val="1A1410"/>
                <w:sz w:val="20"/>
              </w:rPr>
              <w:t>Abre el espacio donde el diálogo puede nacer</w:t>
            </w:r>
          </w:p>
        </w:tc>
      </w:tr>
      <w:tr>
        <w:tc>
          <w:tcPr>
            <w:tcW w:type="dxa" w:w="4320"/>
          </w:tcPr>
          <w:p>
            <w:r>
              <w:rPr>
                <w:rFonts w:ascii="Georgia" w:hAnsi="Georgia"/>
                <w:b w:val="0"/>
                <w:i/>
                <w:color w:val="1A1410"/>
                <w:sz w:val="20"/>
              </w:rPr>
              <w:t>Sonido → Acción  (verbo ordinario)</w:t>
            </w:r>
          </w:p>
        </w:tc>
        <w:tc>
          <w:tcPr>
            <w:tcW w:type="dxa" w:w="5472"/>
          </w:tcPr>
          <w:p>
            <w:r>
              <w:rPr>
                <w:rFonts w:ascii="Georgia" w:hAnsi="Georgia"/>
                <w:b w:val="0"/>
                <w:i w:val="0"/>
                <w:color w:val="1A1410"/>
                <w:sz w:val="20"/>
              </w:rPr>
              <w:t>Verbo → Creación  (campo nuevo)</w:t>
            </w:r>
          </w:p>
        </w:tc>
      </w:tr>
    </w:tbl>
    <w:p/>
    <w:p>
      <w:pPr>
        <w:spacing w:before="280" w:after="280"/>
        <w:jc w:val="center"/>
      </w:pPr>
      <w:r>
        <w:rPr>
          <w:rFonts w:ascii="Georgia" w:hAnsi="Georgia"/>
          <w:b w:val="0"/>
          <w:i w:val="0"/>
          <w:color w:val="B8952A"/>
          <w:sz w:val="22"/>
        </w:rPr>
        <w:t>— ◆ —</w:t>
      </w:r>
    </w:p>
    <w:p>
      <w:pPr>
        <w:spacing w:before="320" w:after="80"/>
      </w:pPr>
      <w:r>
        <w:rPr>
          <w:rFonts w:ascii="Calibri" w:hAnsi="Calibri"/>
          <w:b/>
          <w:i w:val="0"/>
          <w:color w:val="B8952A"/>
          <w:sz w:val="16"/>
        </w:rPr>
        <w:t>MOVIMIENTO III · EL ACTO</w:t>
      </w:r>
    </w:p>
    <w:p>
      <w:pPr>
        <w:spacing w:before="120" w:after="80"/>
      </w:pPr>
      <w:r>
        <w:rPr>
          <w:rFonts w:ascii="Georgia" w:hAnsi="Georgia"/>
          <w:b w:val="0"/>
          <w:i w:val="0"/>
          <w:color w:val="1A1410"/>
          <w:sz w:val="32"/>
        </w:rPr>
        <w:t>El acto de contrición</w:t>
      </w:r>
    </w:p>
    <w:p>
      <w:pPr>
        <w:spacing w:before="0" w:after="200"/>
      </w:pPr>
      <w:r>
        <w:rPr>
          <w:rFonts w:ascii="Georgia" w:hAnsi="Georgia"/>
          <w:b w:val="0"/>
          <w:i/>
          <w:color w:val="8A7F72"/>
          <w:sz w:val="22"/>
        </w:rPr>
        <w:t>La precisión quirúrgica de las palabras que restauran</w:t>
      </w:r>
    </w:p>
    <w:p>
      <w:pPr>
        <w:spacing w:before="0" w:after="0"/>
        <w:pBdr>
          <w:bottom w:val="single" w:sz="6" w:space="1" w:color="B8952A"/>
        </w:pBdr>
      </w:pPr>
    </w:p>
    <w:p>
      <w:pPr>
        <w:spacing w:before="0" w:after="160"/>
      </w:pPr>
      <w:r>
        <w:rPr>
          <w:rFonts w:ascii="Georgia" w:hAnsi="Georgia"/>
          <w:b w:val="0"/>
          <w:i w:val="0"/>
          <w:color w:val="1A1410"/>
          <w:sz w:val="22"/>
        </w:rPr>
        <w:t>El acto de contrición — en su sentido más preciso — no es confesión de culpa. Es el reconocimiento de que un campo de relación se ha dañado y que yo elijo ser el instrumento de su restauración.</w:t>
      </w:r>
    </w:p>
    <w:p>
      <w:pPr>
        <w:spacing w:before="0" w:after="160"/>
      </w:pPr>
      <w:r>
        <w:rPr>
          <w:rFonts w:ascii="Georgia" w:hAnsi="Georgia"/>
          <w:b w:val="0"/>
          <w:i w:val="0"/>
          <w:color w:val="1A1410"/>
          <w:sz w:val="22"/>
        </w:rPr>
        <w:t>Las palabras importan. No cualquier disculpa activa el campo. El acto genuino tiene tres elementos:</w:t>
      </w:r>
    </w:p>
    <w:tbl>
      <w:tblPr>
        <w:tblStyle w:val="TableGrid"/>
        <w:tblW w:type="auto" w:w="0"/>
        <w:tblLook w:firstColumn="1" w:firstRow="1" w:lastColumn="0" w:lastRow="0" w:noHBand="0" w:noVBand="1" w:val="04A0"/>
      </w:tblPr>
      <w:tblGrid>
        <w:gridCol w:w="2928"/>
        <w:gridCol w:w="2928"/>
        <w:gridCol w:w="2928"/>
      </w:tblGrid>
      <w:tr>
        <w:tc>
          <w:tcPr>
            <w:tcW w:type="dxa" w:w="2736"/>
            <w:shd w:val="clear" w:color="auto" w:fill="EDE8DF"/>
          </w:tcPr>
          <w:p>
            <w:r>
              <w:rPr>
                <w:rFonts w:ascii="Calibri" w:hAnsi="Calibri"/>
                <w:b/>
                <w:i w:val="0"/>
                <w:color w:val="B8952A"/>
                <w:sz w:val="14"/>
              </w:rPr>
              <w:t>RECONOCIMIENTO</w:t>
            </w:r>
          </w:p>
          <w:p>
            <w:r>
              <w:rPr>
                <w:rFonts w:ascii="Georgia" w:hAnsi="Georgia"/>
                <w:b w:val="0"/>
                <w:i w:val="0"/>
                <w:color w:val="1A1410"/>
                <w:sz w:val="20"/>
              </w:rPr>
              <w:t>Nombrar el estado del otro, no el evento. 'Veo que esto te ha afectado.' No: 'Entiendo que crees que te ofendí.'</w:t>
            </w:r>
          </w:p>
        </w:tc>
        <w:tc>
          <w:tcPr>
            <w:tcW w:type="dxa" w:w="2736"/>
            <w:shd w:val="clear" w:color="auto" w:fill="EDE8DF"/>
          </w:tcPr>
          <w:p>
            <w:r>
              <w:rPr>
                <w:rFonts w:ascii="Calibri" w:hAnsi="Calibri"/>
                <w:b/>
                <w:i w:val="0"/>
                <w:color w:val="B8952A"/>
                <w:sz w:val="14"/>
              </w:rPr>
              <w:t>INTENCIÓN DECLARADA</w:t>
            </w:r>
          </w:p>
          <w:p>
            <w:r>
              <w:rPr>
                <w:rFonts w:ascii="Georgia" w:hAnsi="Georgia"/>
                <w:b w:val="0"/>
                <w:i w:val="0"/>
                <w:color w:val="1A1410"/>
                <w:sz w:val="20"/>
              </w:rPr>
              <w:t>Separar intención de efecto. 'No era mi intención causar eso — y el efecto ocurrió.' Ambas verdades coexisten sin contradicción.</w:t>
            </w:r>
          </w:p>
        </w:tc>
        <w:tc>
          <w:tcPr>
            <w:tcW w:type="dxa" w:w="2736"/>
            <w:shd w:val="clear" w:color="auto" w:fill="EDE8DF"/>
          </w:tcPr>
          <w:p>
            <w:r>
              <w:rPr>
                <w:rFonts w:ascii="Calibri" w:hAnsi="Calibri"/>
                <w:b/>
                <w:i w:val="0"/>
                <w:color w:val="B8952A"/>
                <w:sz w:val="14"/>
              </w:rPr>
              <w:t>APERTURA SIN CONDICIÓN</w:t>
            </w:r>
          </w:p>
          <w:p>
            <w:r>
              <w:rPr>
                <w:rFonts w:ascii="Georgia" w:hAnsi="Georgia"/>
                <w:b w:val="0"/>
                <w:i w:val="0"/>
                <w:color w:val="1A1410"/>
                <w:sz w:val="20"/>
              </w:rPr>
              <w:t>No cerrar con argumento. Cerrar con espacio. 'Quiero entender mejor lo que viviste.' El punto es abrir, no cerrar.</w:t>
            </w:r>
          </w:p>
        </w:tc>
      </w:tr>
    </w:tbl>
    <w:p/>
    <w:p>
      <w:pPr>
        <w:spacing w:before="0" w:after="160"/>
      </w:pPr>
      <w:r>
        <w:rPr>
          <w:rFonts w:ascii="Georgia" w:hAnsi="Georgia"/>
          <w:b w:val="0"/>
          <w:i w:val="0"/>
          <w:color w:val="1A1410"/>
          <w:sz w:val="22"/>
        </w:rPr>
        <w:t>Esto es el Verbo en acción: una emisión que no describe la realidad — la crea. Las palabras dichas con esta estructura y desde esta postura reorganizan el campo nervioso del interlocutor antes de que él mismo lo advierta.</w:t>
      </w:r>
    </w:p>
    <w:p>
      <w:pPr>
        <w:spacing w:before="120" w:after="120"/>
        <w:ind w:left="360" w:right="360"/>
        <w:shd w:val="clear" w:color="auto" w:fill="EDE8DF"/>
      </w:pPr>
      <w:r>
        <w:rPr>
          <w:rFonts w:ascii="Georgia" w:hAnsi="Georgia"/>
          <w:b w:val="0"/>
          <w:i/>
          <w:color w:val="1A1410"/>
          <w:sz w:val="22"/>
        </w:rPr>
        <w:t>Modelo — palabras exactas:</w:t>
        <w:br/>
        <w:br/>
        <w:t>"Entiendo que lo que ocurrió te generó malestar — y eso me importa. No era esa mi intención, aunque reconozco que el efecto existió. Antes de que expliquemos nada, quiero que sepas que estoy aquí para escucharte. ¿Me permites?"</w:t>
      </w:r>
    </w:p>
    <w:p>
      <w:pPr>
        <w:spacing w:before="0" w:after="160"/>
        <w:ind w:left="144"/>
      </w:pPr>
      <w:r>
        <w:rPr>
          <w:rFonts w:ascii="Georgia" w:hAnsi="Georgia"/>
          <w:b w:val="0"/>
          <w:i w:val="0"/>
          <w:color w:val="1A1410"/>
          <w:sz w:val="22"/>
        </w:rPr>
        <w:t>Observen la estructura: reconocimiento → separación de intención y efecto → apertura incondicional → solicitud de permiso. No hay rendición. No hay mentira. No hay sumisión. Hay maestría.</w:t>
      </w:r>
    </w:p>
    <w:p>
      <w:pPr>
        <w:spacing w:before="280" w:after="280"/>
        <w:jc w:val="center"/>
      </w:pPr>
      <w:r>
        <w:rPr>
          <w:rFonts w:ascii="Georgia" w:hAnsi="Georgia"/>
          <w:b w:val="0"/>
          <w:i w:val="0"/>
          <w:color w:val="B8952A"/>
          <w:sz w:val="22"/>
        </w:rPr>
        <w:t>— ◆ —</w:t>
      </w:r>
    </w:p>
    <w:p>
      <w:pPr>
        <w:spacing w:before="320" w:after="80"/>
      </w:pPr>
      <w:r>
        <w:rPr>
          <w:rFonts w:ascii="Calibri" w:hAnsi="Calibri"/>
          <w:b/>
          <w:i w:val="0"/>
          <w:color w:val="B8952A"/>
          <w:sz w:val="16"/>
        </w:rPr>
        <w:t>MOVIMIENTO IV · LA APERTURA</w:t>
      </w:r>
    </w:p>
    <w:p>
      <w:pPr>
        <w:spacing w:before="120" w:after="80"/>
      </w:pPr>
      <w:r>
        <w:rPr>
          <w:rFonts w:ascii="Georgia" w:hAnsi="Georgia"/>
          <w:b w:val="0"/>
          <w:i w:val="0"/>
          <w:color w:val="1A1410"/>
          <w:sz w:val="32"/>
        </w:rPr>
        <w:t>El momento del diálogo</w:t>
      </w:r>
    </w:p>
    <w:p>
      <w:pPr>
        <w:spacing w:before="0" w:after="200"/>
      </w:pPr>
      <w:r>
        <w:rPr>
          <w:rFonts w:ascii="Georgia" w:hAnsi="Georgia"/>
          <w:b w:val="0"/>
          <w:i/>
          <w:color w:val="8A7F72"/>
          <w:sz w:val="22"/>
        </w:rPr>
        <w:t>Cuando el campo ya está restaurado — ahí entra la razón</w:t>
      </w:r>
    </w:p>
    <w:p>
      <w:pPr>
        <w:spacing w:before="0" w:after="0"/>
        <w:pBdr>
          <w:bottom w:val="single" w:sz="6" w:space="1" w:color="B8952A"/>
        </w:pBdr>
      </w:pPr>
    </w:p>
    <w:p>
      <w:pPr>
        <w:spacing w:before="0" w:after="160"/>
      </w:pPr>
      <w:r>
        <w:rPr>
          <w:rFonts w:ascii="Georgia" w:hAnsi="Georgia"/>
          <w:b w:val="0"/>
          <w:i w:val="0"/>
          <w:color w:val="1A1410"/>
          <w:sz w:val="22"/>
        </w:rPr>
        <w:t>Solo después de que el sistema nervioso del otro haya recibido la señal de que el campo es seguro, el diálogo real puede comenzar. Este es el momento que la mayoría intenta forzar primero — y por eso fracasan.</w:t>
      </w:r>
    </w:p>
    <w:p>
      <w:pPr>
        <w:spacing w:before="0" w:after="160"/>
      </w:pPr>
      <w:r>
        <w:rPr>
          <w:rFonts w:ascii="Georgia" w:hAnsi="Georgia"/>
          <w:b w:val="0"/>
          <w:i w:val="0"/>
          <w:color w:val="1A1410"/>
          <w:sz w:val="22"/>
        </w:rPr>
        <w:t>El diálogo genuino no es intercambio de argumentos. Es co-regulación. Dos sistemas nerviosos que se sincronizan lo suficiente como para pensar juntos. El Verbo — pronunciado correctamente — es el mecanismo que hace posible esa sincronización.</w:t>
      </w:r>
    </w:p>
    <w:tbl>
      <w:tblPr>
        <w:tblStyle w:val="TableGrid"/>
        <w:tblW w:type="auto" w:w="0"/>
        <w:tblLook w:firstColumn="1" w:firstRow="1" w:lastColumn="0" w:lastRow="0" w:noHBand="0" w:noVBand="1" w:val="04A0"/>
      </w:tblPr>
      <w:tblGrid>
        <w:gridCol w:w="2928"/>
        <w:gridCol w:w="2928"/>
        <w:gridCol w:w="2928"/>
      </w:tblGrid>
      <w:tr>
        <w:tc>
          <w:tcPr>
            <w:tcW w:type="dxa" w:w="2736"/>
            <w:shd w:val="clear" w:color="auto" w:fill="EDE8DF"/>
          </w:tcPr>
          <w:p>
            <w:r>
              <w:rPr>
                <w:rFonts w:ascii="Calibri" w:hAnsi="Calibri"/>
                <w:b/>
                <w:i w:val="0"/>
                <w:color w:val="B8952A"/>
                <w:sz w:val="14"/>
              </w:rPr>
              <w:t>MECANISMO</w:t>
            </w:r>
          </w:p>
          <w:p>
            <w:r>
              <w:rPr>
                <w:rFonts w:ascii="Georgia" w:hAnsi="Georgia"/>
                <w:b w:val="0"/>
                <w:i w:val="0"/>
                <w:color w:val="1A1410"/>
                <w:sz w:val="20"/>
              </w:rPr>
              <w:t>El acto de contrición activa el nervio vago del otro. La tensión baja. El córtex prefrontal recupera función. El canal se abre.</w:t>
            </w:r>
          </w:p>
        </w:tc>
        <w:tc>
          <w:tcPr>
            <w:tcW w:type="dxa" w:w="2736"/>
            <w:shd w:val="clear" w:color="auto" w:fill="EDE8DF"/>
          </w:tcPr>
          <w:p>
            <w:r>
              <w:rPr>
                <w:rFonts w:ascii="Calibri" w:hAnsi="Calibri"/>
                <w:b/>
                <w:i w:val="0"/>
                <w:color w:val="B8952A"/>
                <w:sz w:val="14"/>
              </w:rPr>
              <w:t>SENTIDO</w:t>
            </w:r>
          </w:p>
          <w:p>
            <w:r>
              <w:rPr>
                <w:rFonts w:ascii="Georgia" w:hAnsi="Georgia"/>
                <w:b w:val="0"/>
                <w:i w:val="0"/>
                <w:color w:val="1A1410"/>
                <w:sz w:val="20"/>
              </w:rPr>
              <w:t>No abandoné mi postura. Simplemente reconocí que la razón necesita un campo fértil para ser recibida. Creé ese campo.</w:t>
            </w:r>
          </w:p>
        </w:tc>
        <w:tc>
          <w:tcPr>
            <w:tcW w:type="dxa" w:w="2736"/>
            <w:shd w:val="clear" w:color="auto" w:fill="EDE8DF"/>
          </w:tcPr>
          <w:p>
            <w:r>
              <w:rPr>
                <w:rFonts w:ascii="Calibri" w:hAnsi="Calibri"/>
                <w:b/>
                <w:i w:val="0"/>
                <w:color w:val="B8952A"/>
                <w:sz w:val="14"/>
              </w:rPr>
              <w:t>PRÁCTICA</w:t>
            </w:r>
          </w:p>
          <w:p>
            <w:r>
              <w:rPr>
                <w:rFonts w:ascii="Georgia" w:hAnsi="Georgia"/>
                <w:b w:val="0"/>
                <w:i w:val="0"/>
                <w:color w:val="1A1410"/>
                <w:sz w:val="20"/>
              </w:rPr>
              <w:t>Esperar la señal: cuando el otro respira diferente, cuando el tono cambia, cuando aparece la primera pregunta en lugar del argumento — ese es el momento.</w:t>
            </w:r>
          </w:p>
        </w:tc>
      </w:tr>
    </w:tbl>
    <w:p/>
    <w:p>
      <w:pPr>
        <w:spacing w:before="200" w:after="200"/>
        <w:ind w:left="576" w:right="576"/>
        <w:pBdr>
          <w:left w:val="single" w:sz="18" w:space="10" w:color="B8952A"/>
        </w:pBdr>
      </w:pPr>
      <w:r>
        <w:rPr>
          <w:rFonts w:ascii="Georgia" w:hAnsi="Georgia"/>
          <w:b w:val="0"/>
          <w:i/>
          <w:color w:val="1A1410"/>
          <w:sz w:val="24"/>
        </w:rPr>
        <w:t>"Juan 1:1 no dice que la razón estaba en el principio. Dice que el Verbo estaba. Porque el Verbo crea las condiciones para que todo lo demás — incluyendo la razón — pueda existir."</w:t>
      </w:r>
    </w:p>
    <w:p>
      <w:pPr>
        <w:spacing w:before="280" w:after="280"/>
        <w:jc w:val="center"/>
      </w:pPr>
      <w:r>
        <w:rPr>
          <w:rFonts w:ascii="Georgia" w:hAnsi="Georgia"/>
          <w:b w:val="0"/>
          <w:i w:val="0"/>
          <w:color w:val="B8952A"/>
          <w:sz w:val="22"/>
        </w:rPr>
        <w:t>— ◆ —</w:t>
      </w:r>
    </w:p>
    <w:p>
      <w:pPr>
        <w:spacing w:before="320" w:after="80"/>
      </w:pPr>
      <w:r>
        <w:rPr>
          <w:rFonts w:ascii="Calibri" w:hAnsi="Calibri"/>
          <w:b/>
          <w:i w:val="0"/>
          <w:color w:val="B8952A"/>
          <w:sz w:val="16"/>
        </w:rPr>
        <w:t>CIERRE · LA SÍNTESIS</w:t>
      </w:r>
    </w:p>
    <w:p>
      <w:pPr>
        <w:spacing w:before="120" w:after="80"/>
      </w:pPr>
      <w:r>
        <w:rPr>
          <w:rFonts w:ascii="Georgia" w:hAnsi="Georgia"/>
          <w:b w:val="0"/>
          <w:i w:val="0"/>
          <w:color w:val="1A1410"/>
          <w:sz w:val="32"/>
        </w:rPr>
        <w:t>Lo que se lleva de aquí</w:t>
      </w:r>
    </w:p>
    <w:p>
      <w:pPr>
        <w:spacing w:before="0" w:after="200"/>
      </w:pPr>
      <w:r>
        <w:rPr>
          <w:rFonts w:ascii="Georgia" w:hAnsi="Georgia"/>
          <w:b w:val="0"/>
          <w:i/>
          <w:color w:val="8A7F72"/>
          <w:sz w:val="22"/>
        </w:rPr>
        <w:t>Tres verdades para el estudiante</w:t>
      </w:r>
    </w:p>
    <w:p>
      <w:pPr>
        <w:spacing w:before="0" w:after="0"/>
        <w:pBdr>
          <w:bottom w:val="single" w:sz="6" w:space="1" w:color="B8952A"/>
        </w:pBdr>
      </w:pPr>
    </w:p>
    <w:tbl>
      <w:tblPr>
        <w:tblStyle w:val="TableGrid"/>
        <w:tblW w:type="auto" w:w="0"/>
        <w:tblLook w:firstColumn="1" w:firstRow="1" w:lastColumn="0" w:lastRow="0" w:noHBand="0" w:noVBand="1" w:val="04A0"/>
      </w:tblPr>
      <w:tblGrid>
        <w:gridCol w:w="4392"/>
        <w:gridCol w:w="4392"/>
      </w:tblGrid>
      <w:tr>
        <w:tc>
          <w:tcPr>
            <w:tcW w:type="dxa" w:w="4320"/>
            <w:shd w:val="clear" w:color="auto" w:fill="2D2620"/>
          </w:tcPr>
          <w:p>
            <w:r>
              <w:rPr>
                <w:rFonts w:ascii="Calibri" w:hAnsi="Calibri"/>
                <w:b/>
                <w:i w:val="0"/>
                <w:color w:val="B8952A"/>
                <w:sz w:val="16"/>
              </w:rPr>
              <w:t>LA VERDAD</w:t>
            </w:r>
          </w:p>
        </w:tc>
        <w:tc>
          <w:tcPr>
            <w:tcW w:type="dxa" w:w="5472"/>
            <w:shd w:val="clear" w:color="auto" w:fill="2D2620"/>
          </w:tcPr>
          <w:p>
            <w:r>
              <w:rPr>
                <w:rFonts w:ascii="Calibri" w:hAnsi="Calibri"/>
                <w:b/>
                <w:i w:val="0"/>
                <w:color w:val="B8952A"/>
                <w:sz w:val="16"/>
              </w:rPr>
              <w:t>LO QUE SIGNIFICA EN LA PRÁCTICA</w:t>
            </w:r>
          </w:p>
        </w:tc>
      </w:tr>
      <w:tr>
        <w:tc>
          <w:tcPr>
            <w:tcW w:type="dxa" w:w="4320"/>
          </w:tcPr>
          <w:p>
            <w:r>
              <w:rPr>
                <w:rFonts w:ascii="Georgia" w:hAnsi="Georgia"/>
                <w:b w:val="0"/>
                <w:i/>
                <w:color w:val="1A1410"/>
                <w:sz w:val="20"/>
              </w:rPr>
              <w:t>La disculpa no requiere culpa</w:t>
            </w:r>
          </w:p>
        </w:tc>
        <w:tc>
          <w:tcPr>
            <w:tcW w:type="dxa" w:w="5472"/>
          </w:tcPr>
          <w:p>
            <w:r>
              <w:rPr>
                <w:rFonts w:ascii="Georgia" w:hAnsi="Georgia"/>
                <w:b w:val="0"/>
                <w:i w:val="0"/>
                <w:color w:val="1A1410"/>
                <w:sz w:val="20"/>
              </w:rPr>
              <w:t>Requiere comprensión del campo. Puedo reconocer el efecto sin mentir sobre la intención.</w:t>
            </w:r>
          </w:p>
        </w:tc>
      </w:tr>
      <w:tr>
        <w:tc>
          <w:tcPr>
            <w:tcW w:type="dxa" w:w="4320"/>
          </w:tcPr>
          <w:p>
            <w:r>
              <w:rPr>
                <w:rFonts w:ascii="Georgia" w:hAnsi="Georgia"/>
                <w:b w:val="0"/>
                <w:i/>
                <w:color w:val="1A1410"/>
                <w:sz w:val="20"/>
              </w:rPr>
              <w:t>Disculparse desde la superioridad no es contradicción</w:t>
            </w:r>
          </w:p>
        </w:tc>
        <w:tc>
          <w:tcPr>
            <w:tcW w:type="dxa" w:w="5472"/>
          </w:tcPr>
          <w:p>
            <w:r>
              <w:rPr>
                <w:rFonts w:ascii="Georgia" w:hAnsi="Georgia"/>
                <w:b w:val="0"/>
                <w:i w:val="0"/>
                <w:color w:val="1A1410"/>
                <w:sz w:val="20"/>
              </w:rPr>
              <w:t>Es la única disculpa que funciona. La que nace del miedo no restaura nada.</w:t>
            </w:r>
          </w:p>
        </w:tc>
      </w:tr>
      <w:tr>
        <w:tc>
          <w:tcPr>
            <w:tcW w:type="dxa" w:w="4320"/>
          </w:tcPr>
          <w:p>
            <w:r>
              <w:rPr>
                <w:rFonts w:ascii="Georgia" w:hAnsi="Georgia"/>
                <w:b w:val="0"/>
                <w:i/>
                <w:color w:val="1A1410"/>
                <w:sz w:val="20"/>
              </w:rPr>
              <w:t>El diálogo no empieza cuando hablas</w:t>
            </w:r>
          </w:p>
        </w:tc>
        <w:tc>
          <w:tcPr>
            <w:tcW w:type="dxa" w:w="5472"/>
          </w:tcPr>
          <w:p>
            <w:r>
              <w:rPr>
                <w:rFonts w:ascii="Georgia" w:hAnsi="Georgia"/>
                <w:b w:val="0"/>
                <w:i w:val="0"/>
                <w:color w:val="1A1410"/>
                <w:sz w:val="20"/>
              </w:rPr>
              <w:t>Empieza cuando el otro puede escuchar. Tu primera tarea es crear ese momento.</w:t>
            </w:r>
          </w:p>
        </w:tc>
      </w:tr>
    </w:tbl>
    <w:p/>
    <w:p>
      <w:pPr>
        <w:spacing w:before="120" w:after="120"/>
        <w:ind w:left="432" w:right="432"/>
        <w:shd w:val="clear" w:color="auto" w:fill="1A1410"/>
      </w:pPr>
      <w:r>
        <w:rPr>
          <w:rFonts w:ascii="Georgia" w:hAnsi="Georgia"/>
          <w:b w:val="0"/>
          <w:i/>
          <w:color w:val="F5F0E8"/>
          <w:sz w:val="24"/>
        </w:rPr>
        <w:t>El principio del Verbo aplicado</w:t>
        <w:br/>
        <w:br/>
        <w:t>El verbo ordinario describe. El Verbo crea.</w:t>
        <w:br/>
        <w:t>Cuando dices las palabras correctas en el momento correcto y desde la postura correcta, no estás describiendo la paz — la estás generando.</w:t>
      </w:r>
    </w:p>
    <w:p>
      <w:pPr>
        <w:spacing w:before="0" w:after="0"/>
        <w:pBdr>
          <w:bottom w:val="single" w:sz="6" w:space="1" w:color="B8952A"/>
        </w:pBdr>
      </w:pPr>
    </w:p>
    <w:p>
      <w:pPr>
        <w:spacing w:before="200" w:after="0"/>
      </w:pPr>
      <w:r>
        <w:rPr>
          <w:rFonts w:ascii="Calibri" w:hAnsi="Calibri"/>
          <w:b/>
          <w:i w:val="0"/>
          <w:color w:val="1A1410"/>
          <w:sz w:val="20"/>
        </w:rPr>
        <w:t>Guillermo Emigdio Miniño Álvarez</w:t>
      </w:r>
      <w:r>
        <w:t xml:space="preserve">   </w:t>
      </w:r>
      <w:r>
        <w:rPr>
          <w:rFonts w:ascii="Calibri" w:hAnsi="Calibri"/>
          <w:b w:val="0"/>
          <w:i/>
          <w:color w:val="8A7F72"/>
          <w:sz w:val="18"/>
        </w:rPr>
        <w:t>Arquitecto de Sistemas de Supervivencia Eficiente  ·  Kninord Animal Training</w:t>
      </w:r>
    </w:p>
    <w:sectPr w:rsidR="00FC693F" w:rsidRPr="0006063C" w:rsidSect="00034616">
      <w:pgSz w:w="12240" w:h="15840"/>
      <w:pgMar w:top="1584" w:right="1728" w:bottom="158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