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20"/>
              <w:left w:type="dxa" w:w="400"/>
              <w:bottom w:type="dxa" w:w="320"/>
              <w:right w:type="dxa" w:w="400"/>
            </w:tcMar>
          </w:tcPr>
          <w:p>
            <w:pPr>
              <w:spacing w:after="100" w:before="0"/>
              <w:jc w:val="center"/>
            </w:pPr>
            <w:r>
              <w:rPr>
                <w:rFonts w:ascii="Arial" w:cs="Arial" w:eastAsia="Arial" w:hAnsi="Arial"/>
                <w:b/>
                <w:bCs/>
                <w:color w:val="FFFFFF"/>
                <w:sz w:val="36"/>
                <w:szCs w:val="36"/>
              </w:rPr>
              <w:t xml:space="preserve">KNINORD, SRL</w:t>
            </w:r>
          </w:p>
          <w:p>
            <w:pPr>
              <w:spacing w:after="60" w:before="0"/>
              <w:jc w:val="center"/>
            </w:pPr>
            <w:r>
              <w:rPr>
                <w:rFonts w:ascii="Arial" w:cs="Arial" w:eastAsia="Arial" w:hAnsi="Arial"/>
                <w:b/>
                <w:bCs/>
                <w:color w:val="C8DCF0"/>
                <w:sz w:val="24"/>
                <w:szCs w:val="24"/>
              </w:rPr>
              <w:t xml:space="preserve">ACTA DE CONSTITUCIÓN — No. 001</w:t>
            </w:r>
          </w:p>
          <w:p>
            <w:pPr>
              <w:spacing w:after="0" w:before="0"/>
              <w:jc w:val="center"/>
            </w:pPr>
            <w:r>
              <w:rPr>
                <w:rFonts w:ascii="Arial" w:cs="Arial" w:eastAsia="Arial" w:hAnsi="Arial"/>
                <w:i/>
                <w:iCs/>
                <w:color w:val="A8C8E8"/>
                <w:sz w:val="20"/>
                <w:szCs w:val="20"/>
              </w:rPr>
              <w:t xml:space="preserve">Asamblea Constitutiva — Sociedad Gestora y Holding</w:t>
            </w:r>
          </w:p>
        </w:tc>
      </w:tr>
    </w:tbl>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5FA" w:val="clear"/>
            <w:tcMar>
              <w:top w:type="dxa" w:w="160"/>
              <w:left w:type="dxa" w:w="240"/>
              <w:bottom w:type="dxa" w:w="160"/>
              <w:right w:type="dxa" w:w="240"/>
            </w:tcMar>
          </w:tcPr>
          <w:p>
            <w:pPr>
              <w:spacing w:after="100" w:before="80"/>
              <w:jc w:val="both"/>
            </w:pPr>
            <w:r>
              <w:rPr>
                <w:rFonts w:ascii="Arial" w:cs="Arial" w:eastAsia="Arial" w:hAnsi="Arial"/>
                <w:b/>
                <w:bCs/>
                <w:color w:val="1F3864"/>
                <w:sz w:val="22"/>
                <w:szCs w:val="22"/>
              </w:rPr>
              <w:t xml:space="preserve">Lugar: </w:t>
            </w:r>
            <w:r>
              <w:rPr>
                <w:rFonts w:ascii="Arial" w:cs="Arial" w:eastAsia="Arial" w:hAnsi="Arial"/>
                <w:color w:val="000000"/>
                <w:sz w:val="22"/>
                <w:szCs w:val="22"/>
              </w:rPr>
              <w:t xml:space="preserve">Villa Soñador, Bonao, Provincia Monseñor Nouel, República Dominicana</w:t>
            </w:r>
          </w:p>
          <w:p>
            <w:pPr>
              <w:spacing w:after="100" w:before="80"/>
              <w:jc w:val="both"/>
            </w:pPr>
            <w:r>
              <w:rPr>
                <w:rFonts w:ascii="Arial" w:cs="Arial" w:eastAsia="Arial" w:hAnsi="Arial"/>
                <w:b/>
                <w:bCs/>
                <w:color w:val="1F3864"/>
                <w:sz w:val="22"/>
                <w:szCs w:val="22"/>
              </w:rPr>
              <w:t xml:space="preserve">Fecha: </w:t>
            </w:r>
            <w:r>
              <w:rPr>
                <w:rFonts w:ascii="Arial" w:cs="Arial" w:eastAsia="Arial" w:hAnsi="Arial"/>
                <w:color w:val="000000"/>
                <w:sz w:val="22"/>
                <w:szCs w:val="22"/>
              </w:rPr>
              <w:t xml:space="preserve">_____ de _________________________ de 2026</w:t>
            </w:r>
          </w:p>
          <w:p>
            <w:pPr>
              <w:spacing w:after="100" w:before="80"/>
              <w:jc w:val="both"/>
            </w:pPr>
            <w:r>
              <w:rPr>
                <w:rFonts w:ascii="Arial" w:cs="Arial" w:eastAsia="Arial" w:hAnsi="Arial"/>
                <w:b/>
                <w:bCs/>
                <w:color w:val="1F3864"/>
                <w:sz w:val="22"/>
                <w:szCs w:val="22"/>
              </w:rPr>
              <w:t xml:space="preserve">Hora de inicio: </w:t>
            </w:r>
            <w:r>
              <w:rPr>
                <w:rFonts w:ascii="Arial" w:cs="Arial" w:eastAsia="Arial" w:hAnsi="Arial"/>
                <w:color w:val="000000"/>
                <w:sz w:val="22"/>
                <w:szCs w:val="22"/>
              </w:rPr>
              <w:t xml:space="preserve">___________   Hora de cierre: ___________</w:t>
            </w:r>
          </w:p>
          <w:p>
            <w:pPr>
              <w:spacing w:after="100" w:before="80"/>
              <w:jc w:val="both"/>
            </w:pPr>
            <w:r>
              <w:rPr>
                <w:rFonts w:ascii="Arial" w:cs="Arial" w:eastAsia="Arial" w:hAnsi="Arial"/>
                <w:b/>
                <w:bCs/>
                <w:color w:val="1F3864"/>
                <w:sz w:val="22"/>
                <w:szCs w:val="22"/>
              </w:rPr>
              <w:t xml:space="preserve">Notario actuante: </w:t>
            </w:r>
            <w:r>
              <w:rPr>
                <w:rFonts w:ascii="Arial" w:cs="Arial" w:eastAsia="Arial" w:hAnsi="Arial"/>
                <w:color w:val="000000"/>
                <w:sz w:val="22"/>
                <w:szCs w:val="22"/>
              </w:rPr>
              <w:t xml:space="preserve">_________________________________   Matrícula: ________________</w:t>
            </w:r>
          </w:p>
        </w:tc>
      </w:tr>
    </w:tbl>
    <w:p>
      <w:pPr>
        <w:spacing w:after="60" w:before="60"/>
      </w:pPr>
      <w:r>
        <w:rPr>
          <w:rFonts w:ascii="Arial" w:cs="Arial" w:eastAsia="Arial" w:hAnsi="Arial"/>
          <w:color w:val="000000"/>
          <w:sz w:val="22"/>
          <w:szCs w:val="22"/>
        </w:rPr>
        <w:t xml:space="preserve"/>
      </w:r>
    </w:p>
    <w:p>
      <w:pPr>
        <w:spacing w:after="80" w:before="0"/>
      </w:pPr>
      <w:r>
        <w:rPr>
          <w:rFonts w:ascii="Arial" w:cs="Arial" w:eastAsia="Arial" w:hAnsi="Arial"/>
          <w:b/>
          <w:bCs/>
          <w:color w:val="1F3864"/>
          <w:sz w:val="22"/>
          <w:szCs w:val="22"/>
        </w:rPr>
        <w:t xml:space="preserve">SOCIOS FUNDADORES PRESENTES: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00"/>
        <w:gridCol w:w="900"/>
        <w:gridCol w:w="1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Cédula</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Cargo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Guillermo Emigdio Miniño Álvarez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001-0977514-8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Gerente-Administrador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85%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Sí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Rocío Elizabeth Esteves Martínez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001-1279063-9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Sí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José Ángel de los Santos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____________________</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Socio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Sí  ☐ No</w:t>
            </w:r>
          </w:p>
        </w:tc>
      </w:tr>
    </w:tbl>
    <w:p>
      <w:pPr>
        <w:spacing w:after="60" w:before="60"/>
      </w:pPr>
      <w:r>
        <w:rPr>
          <w:rFonts w:ascii="Arial" w:cs="Arial" w:eastAsia="Arial" w:hAnsi="Arial"/>
          <w:color w:val="000000"/>
          <w:sz w:val="22"/>
          <w:szCs w:val="22"/>
        </w:rPr>
        <w:t xml:space="preserve"/>
      </w:r>
    </w:p>
    <w:p>
      <w:pPr>
        <w:spacing w:after="80" w:before="160"/>
      </w:pPr>
      <w:r>
        <w:rPr>
          <w:rFonts w:ascii="Arial" w:cs="Arial" w:eastAsia="Arial" w:hAnsi="Arial"/>
          <w:b/>
          <w:bCs/>
          <w:color w:val="1F3864"/>
          <w:sz w:val="22"/>
          <w:szCs w:val="22"/>
        </w:rPr>
        <w:t xml:space="preserve">ORDEN DEL DÍA:</w:t>
      </w:r>
    </w:p>
    <w:p>
      <w:pPr>
        <w:pStyle w:val="ListParagraph"/>
        <w:numPr>
          <w:ilvl w:val="0"/>
          <w:numId w:val="2"/>
        </w:numPr>
        <w:spacing w:after="60" w:before="60"/>
      </w:pPr>
      <w:r>
        <w:rPr>
          <w:rFonts w:ascii="Arial" w:cs="Arial" w:eastAsia="Arial" w:hAnsi="Arial"/>
          <w:color w:val="000000"/>
          <w:sz w:val="22"/>
          <w:szCs w:val="22"/>
        </w:rPr>
        <w:t xml:space="preserve">Constitución de la Sociedad de Responsabilidad Limitada KNINORD, SRL.</w:t>
      </w:r>
    </w:p>
    <w:p>
      <w:pPr>
        <w:pStyle w:val="ListParagraph"/>
        <w:numPr>
          <w:ilvl w:val="0"/>
          <w:numId w:val="2"/>
        </w:numPr>
        <w:spacing w:after="60" w:before="60"/>
      </w:pPr>
      <w:r>
        <w:rPr>
          <w:rFonts w:ascii="Arial" w:cs="Arial" w:eastAsia="Arial" w:hAnsi="Arial"/>
          <w:color w:val="000000"/>
          <w:sz w:val="22"/>
          <w:szCs w:val="22"/>
        </w:rPr>
        <w:t xml:space="preserve">Lectura y aprobación de los Estatutos Sociales.</w:t>
      </w:r>
    </w:p>
    <w:p>
      <w:pPr>
        <w:pStyle w:val="ListParagraph"/>
        <w:numPr>
          <w:ilvl w:val="0"/>
          <w:numId w:val="2"/>
        </w:numPr>
        <w:spacing w:after="60" w:before="60"/>
      </w:pPr>
      <w:r>
        <w:rPr>
          <w:rFonts w:ascii="Arial" w:cs="Arial" w:eastAsia="Arial" w:hAnsi="Arial"/>
          <w:color w:val="000000"/>
          <w:sz w:val="22"/>
          <w:szCs w:val="22"/>
        </w:rPr>
        <w:t xml:space="preserve">Fijación del capital social y distribución de participaciones.</w:t>
      </w:r>
    </w:p>
    <w:p>
      <w:pPr>
        <w:pStyle w:val="ListParagraph"/>
        <w:numPr>
          <w:ilvl w:val="0"/>
          <w:numId w:val="2"/>
        </w:numPr>
        <w:spacing w:after="60" w:before="60"/>
      </w:pPr>
      <w:r>
        <w:rPr>
          <w:rFonts w:ascii="Arial" w:cs="Arial" w:eastAsia="Arial" w:hAnsi="Arial"/>
          <w:color w:val="000000"/>
          <w:sz w:val="22"/>
          <w:szCs w:val="22"/>
        </w:rPr>
        <w:t xml:space="preserve">Designación del Gerente-Administrador y la Secretaria.</w:t>
      </w:r>
    </w:p>
    <w:p>
      <w:pPr>
        <w:pStyle w:val="ListParagraph"/>
        <w:numPr>
          <w:ilvl w:val="0"/>
          <w:numId w:val="2"/>
        </w:numPr>
        <w:spacing w:after="60" w:before="60"/>
      </w:pPr>
      <w:r>
        <w:rPr>
          <w:rFonts w:ascii="Arial" w:cs="Arial" w:eastAsia="Arial" w:hAnsi="Arial"/>
          <w:color w:val="000000"/>
          <w:sz w:val="22"/>
          <w:szCs w:val="22"/>
        </w:rPr>
        <w:t xml:space="preserve">Fijación del domicilio social.</w:t>
      </w:r>
    </w:p>
    <w:p>
      <w:pPr>
        <w:pStyle w:val="ListParagraph"/>
        <w:numPr>
          <w:ilvl w:val="0"/>
          <w:numId w:val="2"/>
        </w:numPr>
        <w:spacing w:after="60" w:before="60"/>
      </w:pPr>
      <w:r>
        <w:rPr>
          <w:rFonts w:ascii="Arial" w:cs="Arial" w:eastAsia="Arial" w:hAnsi="Arial"/>
          <w:color w:val="000000"/>
          <w:sz w:val="22"/>
          <w:szCs w:val="22"/>
        </w:rPr>
        <w:t xml:space="preserve">Aprobación del modelo de gestión multisectorial y líneas de negocio.</w:t>
      </w:r>
    </w:p>
    <w:p>
      <w:pPr>
        <w:pStyle w:val="ListParagraph"/>
        <w:numPr>
          <w:ilvl w:val="0"/>
          <w:numId w:val="2"/>
        </w:numPr>
        <w:spacing w:after="60" w:before="60"/>
      </w:pPr>
      <w:r>
        <w:rPr>
          <w:rFonts w:ascii="Arial" w:cs="Arial" w:eastAsia="Arial" w:hAnsi="Arial"/>
          <w:color w:val="000000"/>
          <w:sz w:val="22"/>
          <w:szCs w:val="22"/>
        </w:rPr>
        <w:t xml:space="preserve">Instrucciones al Gerente para trámites de inscripción, RNC, cuenta bancaria y registros de marca.</w:t>
      </w:r>
    </w:p>
    <w:p>
      <w:pPr>
        <w:spacing w:after="60" w:before="60"/>
      </w:pPr>
      <w:r>
        <w:rPr>
          <w:rFonts w:ascii="Arial" w:cs="Arial" w:eastAsia="Arial" w:hAnsi="Arial"/>
          <w:color w:val="000000"/>
          <w:sz w:val="22"/>
          <w:szCs w:val="22"/>
        </w:rPr>
        <w:t xml:space="preserve"/>
      </w:r>
    </w:p>
    <w:p>
      <w:pPr>
        <w:spacing w:after="80" w:before="160"/>
      </w:pPr>
      <w:r>
        <w:rPr>
          <w:rFonts w:ascii="Arial" w:cs="Arial" w:eastAsia="Arial" w:hAnsi="Arial"/>
          <w:b/>
          <w:bCs/>
          <w:color w:val="1F3864"/>
          <w:sz w:val="22"/>
          <w:szCs w:val="22"/>
        </w:rPr>
        <w:t xml:space="preserve">DESARROLLO Y ACUERDOS:</w:t>
      </w:r>
    </w:p>
    <w:p>
      <w:pPr>
        <w:spacing w:after="60" w:before="100"/>
      </w:pPr>
      <w:r>
        <w:rPr>
          <w:rFonts w:ascii="Arial" w:cs="Arial" w:eastAsia="Arial" w:hAnsi="Arial"/>
          <w:b/>
          <w:bCs/>
          <w:color w:val="2E75B6"/>
          <w:sz w:val="22"/>
          <w:szCs w:val="22"/>
        </w:rPr>
        <w:t xml:space="preserve">PRIMERO. Constitución de la Sociedad.</w:t>
      </w:r>
    </w:p>
    <w:p>
      <w:pPr>
        <w:spacing w:after="100" w:before="0"/>
        <w:jc w:val="both"/>
      </w:pPr>
      <w:r>
        <w:rPr>
          <w:rFonts w:ascii="Arial" w:cs="Arial" w:eastAsia="Arial" w:hAnsi="Arial"/>
          <w:color w:val="000000"/>
          <w:sz w:val="22"/>
          <w:szCs w:val="22"/>
        </w:rPr>
        <w:t xml:space="preserve">Los comparecientes, actuando en pleno ejercicio de sus derechos civiles, acuerdan por unanimidad constituir una Sociedad de Responsabilidad Limitada que girará bajo la denominación KNINORD, SRL, de conformidad con la Ley No. 479-08 sobre Sociedades Comerciales y Empresas Individuales de Responsabilidad Limitada, modificada por la Ley No. 31-11.</w:t>
      </w:r>
    </w:p>
    <w:p>
      <w:pPr>
        <w:spacing w:after="60" w:before="100"/>
      </w:pPr>
      <w:r>
        <w:rPr>
          <w:rFonts w:ascii="Arial" w:cs="Arial" w:eastAsia="Arial" w:hAnsi="Arial"/>
          <w:b/>
          <w:bCs/>
          <w:color w:val="2E75B6"/>
          <w:sz w:val="22"/>
          <w:szCs w:val="22"/>
        </w:rPr>
        <w:t xml:space="preserve">SEGUNDO. Aprobación de Estatutos.</w:t>
      </w:r>
    </w:p>
    <w:p>
      <w:pPr>
        <w:spacing w:after="100" w:before="0"/>
        <w:jc w:val="both"/>
      </w:pPr>
      <w:r>
        <w:rPr>
          <w:rFonts w:ascii="Arial" w:cs="Arial" w:eastAsia="Arial" w:hAnsi="Arial"/>
          <w:color w:val="000000"/>
          <w:sz w:val="22"/>
          <w:szCs w:val="22"/>
        </w:rPr>
        <w:t xml:space="preserve">Los socios aprueban por unanimidad los Estatutos Sociales de la Sociedad, cuyo texto íntegro forma parte inseparable de la presente Acta. Declaran expresamente haber leído y comprendido el objeto social en toda su amplitud, incluyendo la capacidad de la Sociedad para operar en cualquier sector económico lícito, directamente o a través de terceros.</w:t>
      </w:r>
    </w:p>
    <w:p>
      <w:pPr>
        <w:spacing w:after="60" w:before="100"/>
      </w:pPr>
      <w:r>
        <w:rPr>
          <w:rFonts w:ascii="Arial" w:cs="Arial" w:eastAsia="Arial" w:hAnsi="Arial"/>
          <w:b/>
          <w:bCs/>
          <w:color w:val="2E75B6"/>
          <w:sz w:val="22"/>
          <w:szCs w:val="22"/>
        </w:rPr>
        <w:t xml:space="preserve">TERCERO. Capital Social y Participaciones.</w:t>
      </w:r>
    </w:p>
    <w:p>
      <w:pPr>
        <w:spacing w:after="100" w:before="0"/>
        <w:jc w:val="both"/>
      </w:pPr>
      <w:r>
        <w:rPr>
          <w:rFonts w:ascii="Arial" w:cs="Arial" w:eastAsia="Arial" w:hAnsi="Arial"/>
          <w:color w:val="000000"/>
          <w:sz w:val="22"/>
          <w:szCs w:val="22"/>
        </w:rPr>
        <w:t xml:space="preserve">Se fija el capital social en CIEN MIL PESOS DOMINICANOS (RD$100,000.00), dividido en cien (100) participaciones de RD$1,000.00 cada una, íntegramente suscritas y pagadas: Guillermo Emigdio Miniño Álvarez: 85 participaciones (RD$85,000.00 — 85%); Rocío Elizabeth Esteves Martínez: 10 participaciones (RD$10,000.00 — 10%); José Ángel de los Santos: 5 participaciones (RD$5,000.00 — 5%).</w:t>
      </w:r>
    </w:p>
    <w:p>
      <w:pPr>
        <w:spacing w:after="60" w:before="100"/>
      </w:pPr>
      <w:r>
        <w:rPr>
          <w:rFonts w:ascii="Arial" w:cs="Arial" w:eastAsia="Arial" w:hAnsi="Arial"/>
          <w:b/>
          <w:bCs/>
          <w:color w:val="2E75B6"/>
          <w:sz w:val="22"/>
          <w:szCs w:val="22"/>
        </w:rPr>
        <w:t xml:space="preserve">CUARTO. Designación de Autoridades.</w:t>
      </w:r>
    </w:p>
    <w:p>
      <w:pPr>
        <w:spacing w:after="100" w:before="0"/>
        <w:jc w:val="both"/>
      </w:pPr>
      <w:r>
        <w:rPr>
          <w:rFonts w:ascii="Arial" w:cs="Arial" w:eastAsia="Arial" w:hAnsi="Arial"/>
          <w:color w:val="000000"/>
          <w:sz w:val="22"/>
          <w:szCs w:val="22"/>
        </w:rPr>
        <w:t xml:space="preserve">Los socios designan por unanimidad a GUILLERMO EMIGDIO MINIÑO ÁLVAREZ, C.I. No. 001-0977514-8, como Gerente-Administrador con las más amplias facultades establecidas en los Estatutos. Asimismo, designan a ROCÍO ELIZABETH ESTEVES MARTÍNEZ, C.I. No. 001-1279063-9, como Secretaria.</w:t>
      </w:r>
    </w:p>
    <w:p>
      <w:pPr>
        <w:spacing w:after="60" w:before="100"/>
      </w:pPr>
      <w:r>
        <w:rPr>
          <w:rFonts w:ascii="Arial" w:cs="Arial" w:eastAsia="Arial" w:hAnsi="Arial"/>
          <w:b/>
          <w:bCs/>
          <w:color w:val="2E75B6"/>
          <w:sz w:val="22"/>
          <w:szCs w:val="22"/>
        </w:rPr>
        <w:t xml:space="preserve">QUINTO. Domicilio Social.</w:t>
      </w:r>
    </w:p>
    <w:p>
      <w:pPr>
        <w:spacing w:after="100" w:before="0"/>
        <w:jc w:val="both"/>
      </w:pPr>
      <w:r>
        <w:rPr>
          <w:rFonts w:ascii="Arial" w:cs="Arial" w:eastAsia="Arial" w:hAnsi="Arial"/>
          <w:color w:val="000000"/>
          <w:sz w:val="22"/>
          <w:szCs w:val="22"/>
        </w:rPr>
        <w:t xml:space="preserve">Se establece el domicilio social en Villa Soñador, Bonao, Provincia Monseñor Nouel, República Dominicana.</w:t>
      </w:r>
    </w:p>
    <w:p>
      <w:pPr>
        <w:spacing w:after="60" w:before="100"/>
      </w:pPr>
      <w:r>
        <w:rPr>
          <w:rFonts w:ascii="Arial" w:cs="Arial" w:eastAsia="Arial" w:hAnsi="Arial"/>
          <w:b/>
          <w:bCs/>
          <w:color w:val="2E75B6"/>
          <w:sz w:val="22"/>
          <w:szCs w:val="22"/>
        </w:rPr>
        <w:t xml:space="preserve">SEXTO. Modelo de Gestión Multisectorial.</w:t>
      </w:r>
    </w:p>
    <w:p>
      <w:pPr>
        <w:spacing w:after="100" w:before="0"/>
        <w:jc w:val="both"/>
      </w:pPr>
      <w:r>
        <w:rPr>
          <w:rFonts w:ascii="Arial" w:cs="Arial" w:eastAsia="Arial" w:hAnsi="Arial"/>
          <w:color w:val="000000"/>
          <w:sz w:val="22"/>
          <w:szCs w:val="22"/>
        </w:rPr>
        <w:t xml:space="preserve">Los socios aprueban el modelo de gestión multisectorial de KNINORD, SRL, bajo el cual la Sociedad operará múltiples líneas de negocio como centros de costo internos, sin necesidad de constituir entidades jurídicas separadas para cada actividad. Las líneas de negocio actuales incluyen, sin carácter limitativo: adiestramiento y entrenamiento animal (marca Kninord); programa educativo de oratoria (Tu Voz Tu Poder); producción apícola; producción pecuaria caprina; producción hortícola y agrícola; almacenamiento en frío; hospedaje y turismo ecológico; producción audiovisual y documental; y producción de forraje. Los socios instruyen al Gerente-Administrador para desarrollar la contabilidad interna diferenciada por línea de negocio desde el primer ejercicio fiscal.</w:t>
      </w:r>
    </w:p>
    <w:p>
      <w:pPr>
        <w:spacing w:after="60" w:before="100"/>
      </w:pPr>
      <w:r>
        <w:rPr>
          <w:rFonts w:ascii="Arial" w:cs="Arial" w:eastAsia="Arial" w:hAnsi="Arial"/>
          <w:b/>
          <w:bCs/>
          <w:color w:val="2E75B6"/>
          <w:sz w:val="22"/>
          <w:szCs w:val="22"/>
        </w:rPr>
        <w:t xml:space="preserve">SÉPTIMO. Relación con Club Paraíso Animal, ASFL.</w:t>
      </w:r>
    </w:p>
    <w:p>
      <w:pPr>
        <w:spacing w:after="100" w:before="0"/>
        <w:jc w:val="both"/>
      </w:pPr>
      <w:r>
        <w:rPr>
          <w:rFonts w:ascii="Arial" w:cs="Arial" w:eastAsia="Arial" w:hAnsi="Arial"/>
          <w:color w:val="000000"/>
          <w:sz w:val="22"/>
          <w:szCs w:val="22"/>
        </w:rPr>
        <w:t xml:space="preserve">Los socios ratifican que KNINORD, SRL actuará como sociedad de soporte y gestión operativa del ecosistema integrado Club Paraíso Animal (CPA), prestando servicios de administración, operación y gestión mediante contratos de servicios entre ambas entidades, conforme a lo establecido en el Artículo Duodécimo de los Estatutos Sociales.</w:t>
      </w:r>
    </w:p>
    <w:p>
      <w:pPr>
        <w:spacing w:after="60" w:before="100"/>
      </w:pPr>
      <w:r>
        <w:rPr>
          <w:rFonts w:ascii="Arial" w:cs="Arial" w:eastAsia="Arial" w:hAnsi="Arial"/>
          <w:b/>
          <w:bCs/>
          <w:color w:val="2E75B6"/>
          <w:sz w:val="22"/>
          <w:szCs w:val="22"/>
        </w:rPr>
        <w:t xml:space="preserve">OCTAVO. Instrucciones al Gerente-Administrador.</w:t>
      </w:r>
    </w:p>
    <w:p>
      <w:pPr>
        <w:spacing w:after="100" w:before="0"/>
        <w:jc w:val="both"/>
      </w:pPr>
      <w:r>
        <w:rPr>
          <w:rFonts w:ascii="Arial" w:cs="Arial" w:eastAsia="Arial" w:hAnsi="Arial"/>
          <w:color w:val="000000"/>
          <w:sz w:val="22"/>
          <w:szCs w:val="22"/>
        </w:rPr>
        <w:t xml:space="preserve">Los socios instruyen al Gerente-Administrador para realizar: (a) inscripción en el Registro Mercantil; (b) obtención del RNC ante la DGII; (c) apertura de cuenta bancaria empresarial; (d) gestión del registro de la marca KNINORD ante ONAPI; (e) gestión de los registros de propiedad intelectual correspondientes ante ONDA; (f) cualquier otra gestión legal o administrativa necesaria para el inicio formal de operaciones.</w:t>
      </w:r>
    </w:p>
    <w:p>
      <w:pPr>
        <w:pBdr>
          <w:bottom w:val="single" w:color="2E75B6" w:sz="6" w:space="4"/>
        </w:pBdr>
        <w:spacing w:after="160" w:before="1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p>
      <w:pPr>
        <w:spacing w:after="100" w:before="80"/>
        <w:jc w:val="center"/>
      </w:pPr>
      <w:r>
        <w:rPr>
          <w:rFonts w:ascii="Arial" w:cs="Arial" w:eastAsia="Arial" w:hAnsi="Arial"/>
          <w:color w:val="000000"/>
          <w:sz w:val="22"/>
          <w:szCs w:val="22"/>
        </w:rPr>
        <w:t xml:space="preserve">No habiendo más asuntos que tratar, se da por concluida la Asamblea Constitutiva.</w:t>
      </w:r>
    </w:p>
    <w:p>
      <w:pPr>
        <w:spacing w:after="100" w:before="80"/>
        <w:jc w:val="center"/>
      </w:pPr>
      <w:r>
        <w:rPr>
          <w:rFonts w:ascii="Arial" w:cs="Arial" w:eastAsia="Arial" w:hAnsi="Arial"/>
          <w:color w:val="000000"/>
          <w:sz w:val="22"/>
          <w:szCs w:val="22"/>
        </w:rPr>
        <w:t xml:space="preserve">Firman los comparecientes en señal de plena conformidad, en Bonao, a la fecha indicada.</w:t>
      </w:r>
    </w:p>
    <w:p>
      <w:pPr>
        <w:spacing w:after="6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80"/>
        <w:gridCol w:w="4300"/>
      </w:tblGrid>
      <w:tr>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Guillermo Emigdio Miniño Álvarez</w:t>
            </w:r>
          </w:p>
          <w:p>
            <w:pPr>
              <w:spacing w:after="20" w:before="0"/>
            </w:pPr>
            <w:r>
              <w:rPr>
                <w:rFonts w:ascii="Arial" w:cs="Arial" w:eastAsia="Arial" w:hAnsi="Arial"/>
                <w:i/>
                <w:iCs/>
                <w:color w:val="444444"/>
                <w:sz w:val="19"/>
                <w:szCs w:val="19"/>
              </w:rPr>
              <w:t xml:space="preserve">Gerente-Administrador — 85%</w:t>
            </w:r>
          </w:p>
          <w:p>
            <w:pPr>
              <w:spacing w:after="0" w:before="0"/>
            </w:pPr>
            <w:r>
              <w:rPr>
                <w:rFonts w:ascii="Arial" w:cs="Arial" w:eastAsia="Arial" w:hAnsi="Arial"/>
                <w:color w:val="888888"/>
                <w:sz w:val="18"/>
                <w:szCs w:val="18"/>
              </w:rPr>
              <w:t xml:space="preserve">C.I.: 001-0977514-8</w:t>
            </w:r>
          </w:p>
        </w:tc>
        <w:tc>
          <w:tcPr>
            <w:tcW w:type="dxa" w:w="380"/>
            <w:tcBorders>
              <w:top w:val="none" w:color="FFFFFF" w:sz="0"/>
              <w:left w:val="none" w:color="FFFFFF" w:sz="0"/>
              <w:bottom w:val="none" w:color="FFFFFF" w:sz="0"/>
              <w:right w:val="none" w:color="FFFFFF" w:sz="0"/>
            </w:tcBorders>
          </w:tcPr>
          <w:p>
            <w:r>
              <w:rPr>
                <w:rFonts w:ascii="Arial" w:cs="Arial" w:eastAsia="Arial" w:hAnsi="Arial"/>
                <w:color w:val="000000"/>
                <w:sz w:val="22"/>
                <w:szCs w:val="22"/>
              </w:rPr>
              <w:t xml:space="preserve"/>
            </w:r>
          </w:p>
        </w:tc>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Rocío Elizabeth Esteves Martínez</w:t>
            </w:r>
          </w:p>
          <w:p>
            <w:pPr>
              <w:spacing w:after="20" w:before="0"/>
            </w:pPr>
            <w:r>
              <w:rPr>
                <w:rFonts w:ascii="Arial" w:cs="Arial" w:eastAsia="Arial" w:hAnsi="Arial"/>
                <w:i/>
                <w:iCs/>
                <w:color w:val="444444"/>
                <w:sz w:val="19"/>
                <w:szCs w:val="19"/>
              </w:rPr>
              <w:t xml:space="preserve">Secretaria — 10%</w:t>
            </w:r>
          </w:p>
          <w:p>
            <w:pPr>
              <w:spacing w:after="0" w:before="0"/>
            </w:pPr>
            <w:r>
              <w:rPr>
                <w:rFonts w:ascii="Arial" w:cs="Arial" w:eastAsia="Arial" w:hAnsi="Arial"/>
                <w:color w:val="888888"/>
                <w:sz w:val="18"/>
                <w:szCs w:val="18"/>
              </w:rPr>
              <w:t xml:space="preserve">C.I.: 001-1279063-9</w:t>
            </w:r>
          </w:p>
        </w:tc>
      </w:tr>
      <w:tr>
        <w:tc>
          <w:tcPr>
            <w:tcW w:type="dxa" w:w="936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tc>
      </w:tr>
      <w:tr>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José Ángel de los Santos</w:t>
            </w:r>
          </w:p>
          <w:p>
            <w:pPr>
              <w:spacing w:after="20" w:before="0"/>
            </w:pPr>
            <w:r>
              <w:rPr>
                <w:rFonts w:ascii="Arial" w:cs="Arial" w:eastAsia="Arial" w:hAnsi="Arial"/>
                <w:i/>
                <w:iCs/>
                <w:color w:val="444444"/>
                <w:sz w:val="19"/>
                <w:szCs w:val="19"/>
              </w:rPr>
              <w:t xml:space="preserve">Socio Fundador — 5%</w:t>
            </w:r>
          </w:p>
          <w:p>
            <w:pPr>
              <w:spacing w:after="0" w:before="0"/>
            </w:pPr>
            <w:r>
              <w:rPr>
                <w:rFonts w:ascii="Arial" w:cs="Arial" w:eastAsia="Arial" w:hAnsi="Arial"/>
                <w:color w:val="888888"/>
                <w:sz w:val="18"/>
                <w:szCs w:val="18"/>
              </w:rPr>
              <w:t xml:space="preserve">C.I.: ___________________________</w:t>
            </w:r>
          </w:p>
        </w:tc>
        <w:tc>
          <w:tcPr>
            <w:tcW w:type="dxa" w:w="380"/>
            <w:tcBorders>
              <w:top w:val="none" w:color="FFFFFF" w:sz="0"/>
              <w:left w:val="none" w:color="FFFFFF" w:sz="0"/>
              <w:bottom w:val="none" w:color="FFFFFF" w:sz="0"/>
              <w:right w:val="none" w:color="FFFFFF" w:sz="0"/>
            </w:tcBorders>
          </w:tcPr>
          <w:p>
            <w:r>
              <w:rPr>
                <w:rFonts w:ascii="Arial" w:cs="Arial" w:eastAsia="Arial" w:hAnsi="Arial"/>
                <w:color w:val="000000"/>
                <w:sz w:val="22"/>
                <w:szCs w:val="22"/>
              </w:rPr>
              <w:t xml:space="preserve"/>
            </w:r>
          </w:p>
        </w:tc>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Notario Público Actuante</w:t>
            </w:r>
          </w:p>
          <w:p>
            <w:pPr>
              <w:spacing w:after="20" w:before="0"/>
            </w:pPr>
            <w:r>
              <w:rPr>
                <w:rFonts w:ascii="Arial" w:cs="Arial" w:eastAsia="Arial" w:hAnsi="Arial"/>
                <w:i/>
                <w:iCs/>
                <w:color w:val="444444"/>
                <w:sz w:val="19"/>
                <w:szCs w:val="19"/>
              </w:rPr>
              <w:t xml:space="preserve">Nombre: ___________________   Matrícula: ________</w:t>
            </w:r>
          </w:p>
          <w:p>
            <w:pPr>
              <w:spacing w:after="0" w:before="0"/>
            </w:pPr>
            <w:r>
              <w:rPr>
                <w:rFonts w:ascii="Arial" w:cs="Arial" w:eastAsia="Arial" w:hAnsi="Arial"/>
                <w:color w:val="888888"/>
                <w:sz w:val="18"/>
                <w:szCs w:val="18"/>
              </w:rPr>
              <w:t xml:space="preserve">C.I.: ___________________________</w:t>
            </w:r>
          </w:p>
        </w:tc>
      </w:tr>
    </w:tbl>
    <w:sectPr>
      <w:footerReference w:type="default" r:id="rId7"/>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100"/>
      <w:jc w:val="center"/>
    </w:pPr>
    <w:r>
      <w:rPr>
        <w:rFonts w:ascii="Arial" w:cs="Arial" w:eastAsia="Arial" w:hAnsi="Arial"/>
        <w:color w:val="888888"/>
        <w:sz w:val="18"/>
        <w:szCs w:val="18"/>
      </w:rPr>
      <w:t xml:space="preserve">ACTA DE CONSTITUCIÓN — KNINORD, SRL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2026-05-11T20:08:56.889Z</dcterms:created>
  <dcterms:modified xsi:type="dcterms:W3CDTF">2026-05-11T20:08:56.889Z</dcterms:modified>
</cp:coreProperties>
</file>

<file path=docProps/custom.xml><?xml version="1.0" encoding="utf-8"?>
<Properties xmlns="http://schemas.openxmlformats.org/officeDocument/2006/custom-properties" xmlns:vt="http://schemas.openxmlformats.org/officeDocument/2006/docPropsVTypes"/>
</file>