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0" w:after="0"/>
      </w:pPr>
      <w:r>
        <w:t xml:space="preserve"/>
      </w:r>
    </w:p>
    <w:p>
      <w:pPr>
        <w:spacing w:before="0" w:after="0"/>
      </w:pPr>
      <w:r>
        <w:t xml:space="preserve"/>
      </w:r>
    </w:p>
    <w:p>
      <w:pPr>
        <w:spacing w:before="0" w:after="0"/>
      </w:pPr>
      <w:r>
        <w:t xml:space="preserve"/>
      </w:r>
    </w:p>
    <w:p>
      <w:pPr>
        <w:spacing w:before="0" w:after="40"/>
        <w:jc w:val="center"/>
      </w:pPr>
      <w:r>
        <w:rPr>
          <w:rFonts w:ascii="Arial" w:cs="Arial" w:eastAsia="Arial" w:hAnsi="Arial"/>
          <w:b/>
          <w:bCs/>
          <w:color w:val="6C757D"/>
          <w:sz w:val="26"/>
          <w:szCs w:val="26"/>
        </w:rPr>
        <w:t xml:space="preserve">KNINORD ANIMAL TRAINING</w:t>
      </w:r>
    </w:p>
    <w:p>
      <w:pPr>
        <w:pBdr>
          <w:bottom w:val="single" w:color="B8860B" w:sz="8" w:space="1"/>
        </w:pBdr>
        <w:spacing w:before="100" w:after="100"/>
      </w:pPr>
      <w:r>
        <w:t xml:space="preserve"/>
      </w:r>
    </w:p>
    <w:p>
      <w:pPr>
        <w:spacing w:before="180" w:after="60"/>
        <w:jc w:val="center"/>
      </w:pPr>
      <w:r>
        <w:rPr>
          <w:rFonts w:ascii="Arial" w:cs="Arial" w:eastAsia="Arial" w:hAnsi="Arial"/>
          <w:b/>
          <w:bCs/>
          <w:color w:val="1A3A4A"/>
          <w:sz w:val="52"/>
          <w:szCs w:val="52"/>
        </w:rPr>
        <w:t xml:space="preserve">MANUAL INTEGRAL DE MANEJO</w:t>
      </w:r>
    </w:p>
    <w:p>
      <w:pPr>
        <w:spacing w:before="0" w:after="60"/>
        <w:jc w:val="center"/>
      </w:pPr>
      <w:r>
        <w:rPr>
          <w:rFonts w:ascii="Arial" w:cs="Arial" w:eastAsia="Arial" w:hAnsi="Arial"/>
          <w:i/>
          <w:iCs/>
          <w:color w:val="2E6B8A"/>
          <w:sz w:val="26"/>
          <w:szCs w:val="26"/>
        </w:rPr>
        <w:t xml:space="preserve">Fauna Exótica en Cautiverio — Marco Etológico, Fisiológico y Zootécnico</w:t>
      </w:r>
    </w:p>
    <w:p>
      <w:pPr>
        <w:pBdr>
          <w:bottom w:val="single" w:color="B8860B" w:sz="8" w:space="1"/>
        </w:pBdr>
        <w:spacing w:before="100" w:after="100"/>
      </w:pPr>
      <w:r>
        <w:t xml:space="preserve"/>
      </w:r>
    </w:p>
    <w:p>
      <w:pPr>
        <w:spacing w:before="0" w:after="0"/>
      </w:pPr>
      <w:r>
        <w:t xml:space="preserve"/>
      </w:r>
    </w:p>
    <w:p>
      <w:pPr>
        <w:spacing w:before="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6160"/>
      </w:tblGrid>
      <w:tr>
        <w:tc>
          <w:tcPr>
            <w:tcW w:type="dxa" w:w="3200"/>
            <w:tcBorders>
              <w:top w:val="single" w:color="CCCCCC" w:sz="1"/>
              <w:left w:val="single" w:color="CCCCCC" w:sz="1"/>
              <w:bottom w:val="single" w:color="CCCCCC" w:sz="1"/>
              <w:right w:val="single" w:color="CCCCCC" w:sz="1"/>
            </w:tcBorders>
            <w:shd w:fill="D6EAF8" w:val="clear"/>
            <w:tcMar>
              <w:top w:type="dxa" w:w="100"/>
              <w:left w:type="dxa" w:w="140"/>
              <w:bottom w:type="dxa" w:w="100"/>
              <w:right w:type="dxa" w:w="140"/>
            </w:tcMar>
            <w:vAlign w:val="top"/>
          </w:tcPr>
          <w:p>
            <w:r>
              <w:rPr>
                <w:rFonts w:ascii="Arial" w:cs="Arial" w:eastAsia="Arial" w:hAnsi="Arial"/>
                <w:b/>
                <w:bCs/>
                <w:color w:val="1A3A4A"/>
                <w:sz w:val="20"/>
                <w:szCs w:val="20"/>
              </w:rPr>
              <w:t xml:space="preserve">Elaborado por</w:t>
            </w:r>
          </w:p>
        </w:tc>
        <w:tc>
          <w:tcPr>
            <w:tcW w:type="dxa" w:w="61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top"/>
          </w:tcPr>
          <w:p>
            <w:r>
              <w:rPr>
                <w:rFonts w:ascii="Arial" w:cs="Arial" w:eastAsia="Arial" w:hAnsi="Arial"/>
                <w:color w:val="1C1C1C"/>
                <w:sz w:val="20"/>
                <w:szCs w:val="20"/>
              </w:rPr>
              <w:t xml:space="preserve">Guillermo E. Miniño Álvarez — Kninord Animal Training</w:t>
            </w:r>
          </w:p>
        </w:tc>
      </w:tr>
      <w:tr>
        <w:tc>
          <w:tcPr>
            <w:tcW w:type="dxa" w:w="3200"/>
            <w:tcBorders>
              <w:top w:val="single" w:color="CCCCCC" w:sz="1"/>
              <w:left w:val="single" w:color="CCCCCC" w:sz="1"/>
              <w:bottom w:val="single" w:color="CCCCCC" w:sz="1"/>
              <w:right w:val="single" w:color="CCCCCC" w:sz="1"/>
            </w:tcBorders>
            <w:shd w:fill="D6EAF8" w:val="clear"/>
            <w:tcMar>
              <w:top w:type="dxa" w:w="100"/>
              <w:left w:type="dxa" w:w="140"/>
              <w:bottom w:type="dxa" w:w="100"/>
              <w:right w:type="dxa" w:w="140"/>
            </w:tcMar>
            <w:vAlign w:val="top"/>
          </w:tcPr>
          <w:p>
            <w:r>
              <w:rPr>
                <w:rFonts w:ascii="Arial" w:cs="Arial" w:eastAsia="Arial" w:hAnsi="Arial"/>
                <w:b/>
                <w:bCs/>
                <w:color w:val="1A3A4A"/>
                <w:sz w:val="20"/>
                <w:szCs w:val="20"/>
              </w:rPr>
              <w:t xml:space="preserve">Especies cubiertas</w:t>
            </w:r>
          </w:p>
        </w:tc>
        <w:tc>
          <w:tcPr>
            <w:tcW w:type="dxa" w:w="61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top"/>
          </w:tcPr>
          <w:p>
            <w:r>
              <w:rPr>
                <w:rFonts w:ascii="Arial" w:cs="Arial" w:eastAsia="Arial" w:hAnsi="Arial"/>
                <w:color w:val="1C1C1C"/>
                <w:sz w:val="20"/>
                <w:szCs w:val="20"/>
              </w:rPr>
              <w:t xml:space="preserve">Búfalo Cafre · León Blanco · Avestruz · Lobo Gris · Guepardo · Rapaces · Elefante (ref.)</w:t>
            </w:r>
          </w:p>
        </w:tc>
      </w:tr>
      <w:tr>
        <w:tc>
          <w:tcPr>
            <w:tcW w:type="dxa" w:w="3200"/>
            <w:tcBorders>
              <w:top w:val="single" w:color="CCCCCC" w:sz="1"/>
              <w:left w:val="single" w:color="CCCCCC" w:sz="1"/>
              <w:bottom w:val="single" w:color="CCCCCC" w:sz="1"/>
              <w:right w:val="single" w:color="CCCCCC" w:sz="1"/>
            </w:tcBorders>
            <w:shd w:fill="D6EAF8" w:val="clear"/>
            <w:tcMar>
              <w:top w:type="dxa" w:w="100"/>
              <w:left w:type="dxa" w:w="140"/>
              <w:bottom w:type="dxa" w:w="100"/>
              <w:right w:type="dxa" w:w="140"/>
            </w:tcMar>
            <w:vAlign w:val="top"/>
          </w:tcPr>
          <w:p>
            <w:r>
              <w:rPr>
                <w:rFonts w:ascii="Arial" w:cs="Arial" w:eastAsia="Arial" w:hAnsi="Arial"/>
                <w:b/>
                <w:bCs/>
                <w:color w:val="1A3A4A"/>
                <w:sz w:val="20"/>
                <w:szCs w:val="20"/>
              </w:rPr>
              <w:t xml:space="preserve">Marco de referencia</w:t>
            </w:r>
          </w:p>
        </w:tc>
        <w:tc>
          <w:tcPr>
            <w:tcW w:type="dxa" w:w="61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top"/>
          </w:tcPr>
          <w:p>
            <w:r>
              <w:rPr>
                <w:rFonts w:ascii="Arial" w:cs="Arial" w:eastAsia="Arial" w:hAnsi="Arial"/>
                <w:color w:val="1C1C1C"/>
                <w:sz w:val="20"/>
                <w:szCs w:val="20"/>
              </w:rPr>
              <w:t xml:space="preserve">AZA Animal Care Manuals · EAZA Best Practice Guidelines · Literatura revisada por pares</w:t>
            </w:r>
          </w:p>
        </w:tc>
      </w:tr>
      <w:tr>
        <w:tc>
          <w:tcPr>
            <w:tcW w:type="dxa" w:w="3200"/>
            <w:tcBorders>
              <w:top w:val="single" w:color="CCCCCC" w:sz="1"/>
              <w:left w:val="single" w:color="CCCCCC" w:sz="1"/>
              <w:bottom w:val="single" w:color="CCCCCC" w:sz="1"/>
              <w:right w:val="single" w:color="CCCCCC" w:sz="1"/>
            </w:tcBorders>
            <w:shd w:fill="D6EAF8" w:val="clear"/>
            <w:tcMar>
              <w:top w:type="dxa" w:w="100"/>
              <w:left w:type="dxa" w:w="140"/>
              <w:bottom w:type="dxa" w:w="100"/>
              <w:right w:type="dxa" w:w="140"/>
            </w:tcMar>
            <w:vAlign w:val="top"/>
          </w:tcPr>
          <w:p>
            <w:r>
              <w:rPr>
                <w:rFonts w:ascii="Arial" w:cs="Arial" w:eastAsia="Arial" w:hAnsi="Arial"/>
                <w:b/>
                <w:bCs/>
                <w:color w:val="1A3A4A"/>
                <w:sz w:val="20"/>
                <w:szCs w:val="20"/>
              </w:rPr>
              <w:t xml:space="preserve">Versión</w:t>
            </w:r>
          </w:p>
        </w:tc>
        <w:tc>
          <w:tcPr>
            <w:tcW w:type="dxa" w:w="61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top"/>
          </w:tcPr>
          <w:p>
            <w:r>
              <w:rPr>
                <w:rFonts w:ascii="Arial" w:cs="Arial" w:eastAsia="Arial" w:hAnsi="Arial"/>
                <w:color w:val="1C1C1C"/>
                <w:sz w:val="20"/>
                <w:szCs w:val="20"/>
              </w:rPr>
              <w:t xml:space="preserve">1.0 — Documento vivo. Actualizar con cada evaluación de bienestar individual.</w:t>
            </w:r>
          </w:p>
        </w:tc>
      </w:tr>
      <w:tr>
        <w:tc>
          <w:tcPr>
            <w:tcW w:type="dxa" w:w="3200"/>
            <w:tcBorders>
              <w:top w:val="single" w:color="CCCCCC" w:sz="1"/>
              <w:left w:val="single" w:color="CCCCCC" w:sz="1"/>
              <w:bottom w:val="single" w:color="CCCCCC" w:sz="1"/>
              <w:right w:val="single" w:color="CCCCCC" w:sz="1"/>
            </w:tcBorders>
            <w:shd w:fill="D6EAF8" w:val="clear"/>
            <w:tcMar>
              <w:top w:type="dxa" w:w="100"/>
              <w:left w:type="dxa" w:w="140"/>
              <w:bottom w:type="dxa" w:w="100"/>
              <w:right w:type="dxa" w:w="140"/>
            </w:tcMar>
            <w:vAlign w:val="top"/>
          </w:tcPr>
          <w:p>
            <w:r>
              <w:rPr>
                <w:rFonts w:ascii="Arial" w:cs="Arial" w:eastAsia="Arial" w:hAnsi="Arial"/>
                <w:b/>
                <w:bCs/>
                <w:color w:val="1A3A4A"/>
                <w:sz w:val="20"/>
                <w:szCs w:val="20"/>
              </w:rPr>
              <w:t xml:space="preserve">Fecha</w:t>
            </w:r>
          </w:p>
        </w:tc>
        <w:tc>
          <w:tcPr>
            <w:tcW w:type="dxa" w:w="61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top"/>
          </w:tcPr>
          <w:p>
            <w:r>
              <w:rPr>
                <w:rFonts w:ascii="Arial" w:cs="Arial" w:eastAsia="Arial" w:hAnsi="Arial"/>
                <w:color w:val="1C1C1C"/>
                <w:sz w:val="20"/>
                <w:szCs w:val="20"/>
              </w:rPr>
              <w:t xml:space="preserve">Marzo 2026</w:t>
            </w:r>
          </w:p>
        </w:tc>
      </w:tr>
    </w:tbl>
    <w:p>
      <w:pPr>
        <w:spacing w:before="0" w:after="0"/>
      </w:pPr>
      <w:r>
        <w:t xml:space="preserve"/>
      </w:r>
    </w:p>
    <w:p>
      <w:pPr>
        <w:spacing w:before="0" w:after="0"/>
      </w:pPr>
      <w:r>
        <w:t xml:space="preserve"/>
      </w:r>
    </w:p>
    <w:p>
      <w:pPr>
        <w:spacing w:before="0" w:after="0"/>
        <w:jc w:val="center"/>
      </w:pPr>
      <w:r>
        <w:rPr>
          <w:rFonts w:ascii="Arial" w:cs="Arial" w:eastAsia="Arial" w:hAnsi="Arial"/>
          <w:i/>
          <w:iCs/>
          <w:color w:val="6C757D"/>
          <w:sz w:val="20"/>
          <w:szCs w:val="20"/>
        </w:rPr>
        <w:t xml:space="preserve">Este manual es un instrumento técnico profesional. No reemplaza la consulta veterinaria especializada ni la evaluación individual de cada animal.</w:t>
      </w:r>
    </w:p>
    <w:p>
      <w:r>
        <w:br w:type="page"/>
      </w:r>
    </w:p>
    <w:p>
      <w:pPr>
        <w:pageBreakBefore/>
        <w:shd w:fill="2D4A1A" w:val="clear"/>
        <w:spacing w:before="0" w:after="0"/>
      </w:pPr>
      <w:r>
        <w:rPr>
          <w:sz w:val="4"/>
          <w:szCs w:val="4"/>
        </w:rPr>
        <w:t xml:space="preserve"/>
      </w:r>
    </w:p>
    <w:p>
      <w:pPr>
        <w:shd w:fill="2D4A1A" w:val="clear"/>
        <w:spacing w:before="120" w:after="40"/>
        <w:jc w:val="center"/>
      </w:pPr>
      <w:r>
        <w:rPr>
          <w:rFonts w:ascii="Arial" w:cs="Arial" w:eastAsia="Arial" w:hAnsi="Arial"/>
          <w:b/>
          <w:bCs/>
          <w:color w:val="FFFFFF"/>
          <w:sz w:val="44"/>
          <w:szCs w:val="44"/>
        </w:rPr>
        <w:t xml:space="preserve">🦬  Búfalo Cafre</w:t>
      </w:r>
    </w:p>
    <w:p>
      <w:pPr>
        <w:shd w:fill="2D4A1A" w:val="clear"/>
        <w:spacing w:before="0" w:after="80"/>
        <w:jc w:val="center"/>
      </w:pPr>
      <w:r>
        <w:rPr>
          <w:rFonts w:ascii="Arial" w:cs="Arial" w:eastAsia="Arial" w:hAnsi="Arial"/>
          <w:i/>
          <w:iCs/>
          <w:color w:val="CCDDEE"/>
          <w:sz w:val="24"/>
          <w:szCs w:val="24"/>
        </w:rPr>
        <w:t xml:space="preserve">Syncerus caffer (Sparrman, 1779)</w:t>
      </w:r>
    </w:p>
    <w:p>
      <w:pPr>
        <w:shd w:fill="2D4A1A" w:val="clear"/>
        <w:spacing w:before="0" w:after="0"/>
      </w:pPr>
      <w:r>
        <w:rPr>
          <w:sz w:val="8"/>
          <w:szCs w:val="8"/>
        </w:rPr>
        <w:t xml:space="preserve"/>
      </w:r>
    </w:p>
    <w:p>
      <w:pPr>
        <w:spacing w:before="0" w:after="0"/>
      </w:pPr>
      <w:r>
        <w:t xml:space="preserve"/>
      </w:r>
    </w:p>
    <w:p>
      <w:pPr>
        <w:pStyle w:val="Heading1"/>
        <w:spacing w:before="360" w:after="120"/>
      </w:pPr>
      <w:r>
        <w:rPr>
          <w:rFonts w:ascii="Arial" w:cs="Arial" w:eastAsia="Arial" w:hAnsi="Arial"/>
          <w:b/>
          <w:bCs/>
          <w:color w:val="2D4A1A"/>
          <w:sz w:val="34"/>
          <w:szCs w:val="34"/>
        </w:rPr>
        <w:t xml:space="preserve">FICHA ETOLÓGICA, FISIOLÓGICA Y ZOOTÉCNICA</w:t>
      </w:r>
    </w:p>
    <w:p>
      <w:pPr>
        <w:pBdr>
          <w:bottom w:val="single" w:color="2D4A1A" w:sz="8" w:space="1"/>
        </w:pBdr>
        <w:spacing w:before="100" w:after="100"/>
      </w:pPr>
      <w:r>
        <w:t xml:space="preserve"/>
      </w:r>
    </w:p>
    <w:p>
      <w:pPr>
        <w:pStyle w:val="Heading2"/>
        <w:spacing w:before="260" w:after="100"/>
      </w:pPr>
      <w:r>
        <w:rPr>
          <w:rFonts w:ascii="Arial" w:cs="Arial" w:eastAsia="Arial" w:hAnsi="Arial"/>
          <w:b/>
          <w:bCs/>
          <w:color w:val="2E6B8A"/>
          <w:sz w:val="26"/>
          <w:szCs w:val="26"/>
        </w:rPr>
        <w:t xml:space="preserve">1. Taxonomía y Clasificación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6160"/>
      </w:tblGrid>
      <w:tr>
        <w:tc>
          <w:tcPr>
            <w:tcW w:type="dxa" w:w="3200"/>
            <w:tcBorders>
              <w:top w:val="single" w:color="CCCCCC" w:sz="1"/>
              <w:left w:val="single" w:color="CCCCCC" w:sz="1"/>
              <w:bottom w:val="single" w:color="CCCCCC" w:sz="1"/>
              <w:right w:val="single" w:color="CCCCCC" w:sz="1"/>
            </w:tcBorders>
            <w:shd w:fill="D6EAF8" w:val="clear"/>
            <w:tcMar>
              <w:top w:type="dxa" w:w="100"/>
              <w:left w:type="dxa" w:w="140"/>
              <w:bottom w:type="dxa" w:w="100"/>
              <w:right w:type="dxa" w:w="140"/>
            </w:tcMar>
            <w:vAlign w:val="top"/>
          </w:tcPr>
          <w:p>
            <w:r>
              <w:rPr>
                <w:rFonts w:ascii="Arial" w:cs="Arial" w:eastAsia="Arial" w:hAnsi="Arial"/>
                <w:b/>
                <w:bCs/>
                <w:color w:val="1A3A4A"/>
                <w:sz w:val="20"/>
                <w:szCs w:val="20"/>
              </w:rPr>
              <w:t xml:space="preserve">Orden</w:t>
            </w:r>
          </w:p>
        </w:tc>
        <w:tc>
          <w:tcPr>
            <w:tcW w:type="dxa" w:w="61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top"/>
          </w:tcPr>
          <w:p>
            <w:r>
              <w:rPr>
                <w:rFonts w:ascii="Arial" w:cs="Arial" w:eastAsia="Arial" w:hAnsi="Arial"/>
                <w:color w:val="1C1C1C"/>
                <w:sz w:val="20"/>
                <w:szCs w:val="20"/>
              </w:rPr>
              <w:t xml:space="preserve">Artiodactyla</w:t>
            </w:r>
          </w:p>
        </w:tc>
      </w:tr>
      <w:tr>
        <w:tc>
          <w:tcPr>
            <w:tcW w:type="dxa" w:w="3200"/>
            <w:tcBorders>
              <w:top w:val="single" w:color="CCCCCC" w:sz="1"/>
              <w:left w:val="single" w:color="CCCCCC" w:sz="1"/>
              <w:bottom w:val="single" w:color="CCCCCC" w:sz="1"/>
              <w:right w:val="single" w:color="CCCCCC" w:sz="1"/>
            </w:tcBorders>
            <w:shd w:fill="D6EAF8" w:val="clear"/>
            <w:tcMar>
              <w:top w:type="dxa" w:w="100"/>
              <w:left w:type="dxa" w:w="140"/>
              <w:bottom w:type="dxa" w:w="100"/>
              <w:right w:type="dxa" w:w="140"/>
            </w:tcMar>
            <w:vAlign w:val="top"/>
          </w:tcPr>
          <w:p>
            <w:r>
              <w:rPr>
                <w:rFonts w:ascii="Arial" w:cs="Arial" w:eastAsia="Arial" w:hAnsi="Arial"/>
                <w:b/>
                <w:bCs/>
                <w:color w:val="1A3A4A"/>
                <w:sz w:val="20"/>
                <w:szCs w:val="20"/>
              </w:rPr>
              <w:t xml:space="preserve">Familia</w:t>
            </w:r>
          </w:p>
        </w:tc>
        <w:tc>
          <w:tcPr>
            <w:tcW w:type="dxa" w:w="61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top"/>
          </w:tcPr>
          <w:p>
            <w:r>
              <w:rPr>
                <w:rFonts w:ascii="Arial" w:cs="Arial" w:eastAsia="Arial" w:hAnsi="Arial"/>
                <w:color w:val="1C1C1C"/>
                <w:sz w:val="20"/>
                <w:szCs w:val="20"/>
              </w:rPr>
              <w:t xml:space="preserve">Bovidae</w:t>
            </w:r>
          </w:p>
        </w:tc>
      </w:tr>
      <w:tr>
        <w:tc>
          <w:tcPr>
            <w:tcW w:type="dxa" w:w="3200"/>
            <w:tcBorders>
              <w:top w:val="single" w:color="CCCCCC" w:sz="1"/>
              <w:left w:val="single" w:color="CCCCCC" w:sz="1"/>
              <w:bottom w:val="single" w:color="CCCCCC" w:sz="1"/>
              <w:right w:val="single" w:color="CCCCCC" w:sz="1"/>
            </w:tcBorders>
            <w:shd w:fill="D6EAF8" w:val="clear"/>
            <w:tcMar>
              <w:top w:type="dxa" w:w="100"/>
              <w:left w:type="dxa" w:w="140"/>
              <w:bottom w:type="dxa" w:w="100"/>
              <w:right w:type="dxa" w:w="140"/>
            </w:tcMar>
            <w:vAlign w:val="top"/>
          </w:tcPr>
          <w:p>
            <w:r>
              <w:rPr>
                <w:rFonts w:ascii="Arial" w:cs="Arial" w:eastAsia="Arial" w:hAnsi="Arial"/>
                <w:b/>
                <w:bCs/>
                <w:color w:val="1A3A4A"/>
                <w:sz w:val="20"/>
                <w:szCs w:val="20"/>
              </w:rPr>
              <w:t xml:space="preserve">Subfamilia</w:t>
            </w:r>
          </w:p>
        </w:tc>
        <w:tc>
          <w:tcPr>
            <w:tcW w:type="dxa" w:w="61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top"/>
          </w:tcPr>
          <w:p>
            <w:r>
              <w:rPr>
                <w:rFonts w:ascii="Arial" w:cs="Arial" w:eastAsia="Arial" w:hAnsi="Arial"/>
                <w:color w:val="1C1C1C"/>
                <w:sz w:val="20"/>
                <w:szCs w:val="20"/>
              </w:rPr>
              <w:t xml:space="preserve">Bovinae</w:t>
            </w:r>
          </w:p>
        </w:tc>
      </w:tr>
      <w:tr>
        <w:tc>
          <w:tcPr>
            <w:tcW w:type="dxa" w:w="3200"/>
            <w:tcBorders>
              <w:top w:val="single" w:color="CCCCCC" w:sz="1"/>
              <w:left w:val="single" w:color="CCCCCC" w:sz="1"/>
              <w:bottom w:val="single" w:color="CCCCCC" w:sz="1"/>
              <w:right w:val="single" w:color="CCCCCC" w:sz="1"/>
            </w:tcBorders>
            <w:shd w:fill="D6EAF8" w:val="clear"/>
            <w:tcMar>
              <w:top w:type="dxa" w:w="100"/>
              <w:left w:type="dxa" w:w="140"/>
              <w:bottom w:type="dxa" w:w="100"/>
              <w:right w:type="dxa" w:w="140"/>
            </w:tcMar>
            <w:vAlign w:val="top"/>
          </w:tcPr>
          <w:p>
            <w:r>
              <w:rPr>
                <w:rFonts w:ascii="Arial" w:cs="Arial" w:eastAsia="Arial" w:hAnsi="Arial"/>
                <w:b/>
                <w:bCs/>
                <w:color w:val="1A3A4A"/>
                <w:sz w:val="20"/>
                <w:szCs w:val="20"/>
              </w:rPr>
              <w:t xml:space="preserve">Subespecies principales</w:t>
            </w:r>
          </w:p>
        </w:tc>
        <w:tc>
          <w:tcPr>
            <w:tcW w:type="dxa" w:w="61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top"/>
          </w:tcPr>
          <w:p>
            <w:r>
              <w:rPr>
                <w:rFonts w:ascii="Arial" w:cs="Arial" w:eastAsia="Arial" w:hAnsi="Arial"/>
                <w:color w:val="1C1C1C"/>
                <w:sz w:val="20"/>
                <w:szCs w:val="20"/>
              </w:rPr>
              <w:t xml:space="preserve">S.c. caffer (Cabo) · S.c. nanus (bosque) · S.c. brachyceros · S.c. aequinoxialis</w:t>
            </w:r>
          </w:p>
        </w:tc>
      </w:tr>
      <w:tr>
        <w:tc>
          <w:tcPr>
            <w:tcW w:type="dxa" w:w="3200"/>
            <w:tcBorders>
              <w:top w:val="single" w:color="CCCCCC" w:sz="1"/>
              <w:left w:val="single" w:color="CCCCCC" w:sz="1"/>
              <w:bottom w:val="single" w:color="CCCCCC" w:sz="1"/>
              <w:right w:val="single" w:color="CCCCCC" w:sz="1"/>
            </w:tcBorders>
            <w:shd w:fill="D6EAF8" w:val="clear"/>
            <w:tcMar>
              <w:top w:type="dxa" w:w="100"/>
              <w:left w:type="dxa" w:w="140"/>
              <w:bottom w:type="dxa" w:w="100"/>
              <w:right w:type="dxa" w:w="140"/>
            </w:tcMar>
            <w:vAlign w:val="top"/>
          </w:tcPr>
          <w:p>
            <w:r>
              <w:rPr>
                <w:rFonts w:ascii="Arial" w:cs="Arial" w:eastAsia="Arial" w:hAnsi="Arial"/>
                <w:b/>
                <w:bCs/>
                <w:color w:val="1A3A4A"/>
                <w:sz w:val="20"/>
                <w:szCs w:val="20"/>
              </w:rPr>
              <w:t xml:space="preserve">Estado IUCN</w:t>
            </w:r>
          </w:p>
        </w:tc>
        <w:tc>
          <w:tcPr>
            <w:tcW w:type="dxa" w:w="61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top"/>
          </w:tcPr>
          <w:p>
            <w:r>
              <w:rPr>
                <w:rFonts w:ascii="Arial" w:cs="Arial" w:eastAsia="Arial" w:hAnsi="Arial"/>
                <w:color w:val="1C1C1C"/>
                <w:sz w:val="20"/>
                <w:szCs w:val="20"/>
              </w:rPr>
              <w:t xml:space="preserve">Preocupación menor (LC) — tendencia poblacional decreciente</w:t>
            </w:r>
          </w:p>
        </w:tc>
      </w:tr>
      <w:tr>
        <w:tc>
          <w:tcPr>
            <w:tcW w:type="dxa" w:w="3200"/>
            <w:tcBorders>
              <w:top w:val="single" w:color="CCCCCC" w:sz="1"/>
              <w:left w:val="single" w:color="CCCCCC" w:sz="1"/>
              <w:bottom w:val="single" w:color="CCCCCC" w:sz="1"/>
              <w:right w:val="single" w:color="CCCCCC" w:sz="1"/>
            </w:tcBorders>
            <w:shd w:fill="D6EAF8" w:val="clear"/>
            <w:tcMar>
              <w:top w:type="dxa" w:w="100"/>
              <w:left w:type="dxa" w:w="140"/>
              <w:bottom w:type="dxa" w:w="100"/>
              <w:right w:type="dxa" w:w="140"/>
            </w:tcMar>
            <w:vAlign w:val="top"/>
          </w:tcPr>
          <w:p>
            <w:r>
              <w:rPr>
                <w:rFonts w:ascii="Arial" w:cs="Arial" w:eastAsia="Arial" w:hAnsi="Arial"/>
                <w:b/>
                <w:bCs/>
                <w:color w:val="1A3A4A"/>
                <w:sz w:val="20"/>
                <w:szCs w:val="20"/>
              </w:rPr>
              <w:t xml:space="preserve">CITES</w:t>
            </w:r>
          </w:p>
        </w:tc>
        <w:tc>
          <w:tcPr>
            <w:tcW w:type="dxa" w:w="61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top"/>
          </w:tcPr>
          <w:p>
            <w:r>
              <w:rPr>
                <w:rFonts w:ascii="Arial" w:cs="Arial" w:eastAsia="Arial" w:hAnsi="Arial"/>
                <w:color w:val="1C1C1C"/>
                <w:sz w:val="20"/>
                <w:szCs w:val="20"/>
              </w:rPr>
              <w:t xml:space="preserve">No listado</w:t>
            </w:r>
          </w:p>
        </w:tc>
      </w:tr>
      <w:tr>
        <w:tc>
          <w:tcPr>
            <w:tcW w:type="dxa" w:w="3200"/>
            <w:tcBorders>
              <w:top w:val="single" w:color="CCCCCC" w:sz="1"/>
              <w:left w:val="single" w:color="CCCCCC" w:sz="1"/>
              <w:bottom w:val="single" w:color="CCCCCC" w:sz="1"/>
              <w:right w:val="single" w:color="CCCCCC" w:sz="1"/>
            </w:tcBorders>
            <w:shd w:fill="D6EAF8" w:val="clear"/>
            <w:tcMar>
              <w:top w:type="dxa" w:w="100"/>
              <w:left w:type="dxa" w:w="140"/>
              <w:bottom w:type="dxa" w:w="100"/>
              <w:right w:type="dxa" w:w="140"/>
            </w:tcMar>
            <w:vAlign w:val="top"/>
          </w:tcPr>
          <w:p>
            <w:r>
              <w:rPr>
                <w:rFonts w:ascii="Arial" w:cs="Arial" w:eastAsia="Arial" w:hAnsi="Arial"/>
                <w:b/>
                <w:bCs/>
                <w:color w:val="1A3A4A"/>
                <w:sz w:val="20"/>
                <w:szCs w:val="20"/>
              </w:rPr>
              <w:t xml:space="preserve">Fuente AZA/EAZA</w:t>
            </w:r>
          </w:p>
        </w:tc>
        <w:tc>
          <w:tcPr>
            <w:tcW w:type="dxa" w:w="61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top"/>
          </w:tcPr>
          <w:p>
            <w:r>
              <w:rPr>
                <w:rFonts w:ascii="Arial" w:cs="Arial" w:eastAsia="Arial" w:hAnsi="Arial"/>
                <w:color w:val="1C1C1C"/>
                <w:sz w:val="20"/>
                <w:szCs w:val="20"/>
              </w:rPr>
              <w:t xml:space="preserve">AZA Bison, Buffalo &amp; Cattle AG Husbandry Manual (2004); IUCN SSC Antelope SG</w:t>
            </w:r>
          </w:p>
        </w:tc>
      </w:tr>
    </w:tbl>
    <w:p>
      <w:pPr>
        <w:spacing w:before="0" w:after="0"/>
      </w:pPr>
      <w:r>
        <w:t xml:space="preserve"/>
      </w:r>
    </w:p>
    <w:p>
      <w:pPr>
        <w:pStyle w:val="Heading2"/>
        <w:spacing w:before="260" w:after="100"/>
      </w:pPr>
      <w:r>
        <w:rPr>
          <w:rFonts w:ascii="Arial" w:cs="Arial" w:eastAsia="Arial" w:hAnsi="Arial"/>
          <w:b/>
          <w:bCs/>
          <w:color w:val="2E6B8A"/>
          <w:sz w:val="26"/>
          <w:szCs w:val="26"/>
        </w:rPr>
        <w:t xml:space="preserve">2. Morfología y Biometría</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6160"/>
      </w:tblGrid>
      <w:tr>
        <w:tc>
          <w:tcPr>
            <w:tcW w:type="dxa" w:w="3200"/>
            <w:tcBorders>
              <w:top w:val="single" w:color="CCCCCC" w:sz="1"/>
              <w:left w:val="single" w:color="CCCCCC" w:sz="1"/>
              <w:bottom w:val="single" w:color="CCCCCC" w:sz="1"/>
              <w:right w:val="single" w:color="CCCCCC" w:sz="1"/>
            </w:tcBorders>
            <w:shd w:fill="D6EAF8" w:val="clear"/>
            <w:tcMar>
              <w:top w:type="dxa" w:w="100"/>
              <w:left w:type="dxa" w:w="140"/>
              <w:bottom w:type="dxa" w:w="100"/>
              <w:right w:type="dxa" w:w="140"/>
            </w:tcMar>
            <w:vAlign w:val="top"/>
          </w:tcPr>
          <w:p>
            <w:r>
              <w:rPr>
                <w:rFonts w:ascii="Arial" w:cs="Arial" w:eastAsia="Arial" w:hAnsi="Arial"/>
                <w:b/>
                <w:bCs/>
                <w:color w:val="1A3A4A"/>
                <w:sz w:val="20"/>
                <w:szCs w:val="20"/>
              </w:rPr>
              <w:t xml:space="preserve">Peso macho adulto</w:t>
            </w:r>
          </w:p>
        </w:tc>
        <w:tc>
          <w:tcPr>
            <w:tcW w:type="dxa" w:w="61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top"/>
          </w:tcPr>
          <w:p>
            <w:r>
              <w:rPr>
                <w:rFonts w:ascii="Arial" w:cs="Arial" w:eastAsia="Arial" w:hAnsi="Arial"/>
                <w:color w:val="1C1C1C"/>
                <w:sz w:val="20"/>
                <w:szCs w:val="20"/>
              </w:rPr>
              <w:t xml:space="preserve">500–900 kg (S.c. caffer); 265–320 kg (S.c. nanus)</w:t>
            </w:r>
          </w:p>
        </w:tc>
      </w:tr>
      <w:tr>
        <w:tc>
          <w:tcPr>
            <w:tcW w:type="dxa" w:w="3200"/>
            <w:tcBorders>
              <w:top w:val="single" w:color="CCCCCC" w:sz="1"/>
              <w:left w:val="single" w:color="CCCCCC" w:sz="1"/>
              <w:bottom w:val="single" w:color="CCCCCC" w:sz="1"/>
              <w:right w:val="single" w:color="CCCCCC" w:sz="1"/>
            </w:tcBorders>
            <w:shd w:fill="D6EAF8" w:val="clear"/>
            <w:tcMar>
              <w:top w:type="dxa" w:w="100"/>
              <w:left w:type="dxa" w:w="140"/>
              <w:bottom w:type="dxa" w:w="100"/>
              <w:right w:type="dxa" w:w="140"/>
            </w:tcMar>
            <w:vAlign w:val="top"/>
          </w:tcPr>
          <w:p>
            <w:r>
              <w:rPr>
                <w:rFonts w:ascii="Arial" w:cs="Arial" w:eastAsia="Arial" w:hAnsi="Arial"/>
                <w:b/>
                <w:bCs/>
                <w:color w:val="1A3A4A"/>
                <w:sz w:val="20"/>
                <w:szCs w:val="20"/>
              </w:rPr>
              <w:t xml:space="preserve">Peso hembra adulta</w:t>
            </w:r>
          </w:p>
        </w:tc>
        <w:tc>
          <w:tcPr>
            <w:tcW w:type="dxa" w:w="61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top"/>
          </w:tcPr>
          <w:p>
            <w:r>
              <w:rPr>
                <w:rFonts w:ascii="Arial" w:cs="Arial" w:eastAsia="Arial" w:hAnsi="Arial"/>
                <w:color w:val="1C1C1C"/>
                <w:sz w:val="20"/>
                <w:szCs w:val="20"/>
              </w:rPr>
              <w:t xml:space="preserve">350–500 kg</w:t>
            </w:r>
          </w:p>
        </w:tc>
      </w:tr>
      <w:tr>
        <w:tc>
          <w:tcPr>
            <w:tcW w:type="dxa" w:w="3200"/>
            <w:tcBorders>
              <w:top w:val="single" w:color="CCCCCC" w:sz="1"/>
              <w:left w:val="single" w:color="CCCCCC" w:sz="1"/>
              <w:bottom w:val="single" w:color="CCCCCC" w:sz="1"/>
              <w:right w:val="single" w:color="CCCCCC" w:sz="1"/>
            </w:tcBorders>
            <w:shd w:fill="D6EAF8" w:val="clear"/>
            <w:tcMar>
              <w:top w:type="dxa" w:w="100"/>
              <w:left w:type="dxa" w:w="140"/>
              <w:bottom w:type="dxa" w:w="100"/>
              <w:right w:type="dxa" w:w="140"/>
            </w:tcMar>
            <w:vAlign w:val="top"/>
          </w:tcPr>
          <w:p>
            <w:r>
              <w:rPr>
                <w:rFonts w:ascii="Arial" w:cs="Arial" w:eastAsia="Arial" w:hAnsi="Arial"/>
                <w:b/>
                <w:bCs/>
                <w:color w:val="1A3A4A"/>
                <w:sz w:val="20"/>
                <w:szCs w:val="20"/>
              </w:rPr>
              <w:t xml:space="preserve">Altura a la cruz</w:t>
            </w:r>
          </w:p>
        </w:tc>
        <w:tc>
          <w:tcPr>
            <w:tcW w:type="dxa" w:w="61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top"/>
          </w:tcPr>
          <w:p>
            <w:r>
              <w:rPr>
                <w:rFonts w:ascii="Arial" w:cs="Arial" w:eastAsia="Arial" w:hAnsi="Arial"/>
                <w:color w:val="1C1C1C"/>
                <w:sz w:val="20"/>
                <w:szCs w:val="20"/>
              </w:rPr>
              <w:t xml:space="preserve">1.0–1.7 m</w:t>
            </w:r>
          </w:p>
        </w:tc>
      </w:tr>
      <w:tr>
        <w:tc>
          <w:tcPr>
            <w:tcW w:type="dxa" w:w="3200"/>
            <w:tcBorders>
              <w:top w:val="single" w:color="CCCCCC" w:sz="1"/>
              <w:left w:val="single" w:color="CCCCCC" w:sz="1"/>
              <w:bottom w:val="single" w:color="CCCCCC" w:sz="1"/>
              <w:right w:val="single" w:color="CCCCCC" w:sz="1"/>
            </w:tcBorders>
            <w:shd w:fill="D6EAF8" w:val="clear"/>
            <w:tcMar>
              <w:top w:type="dxa" w:w="100"/>
              <w:left w:type="dxa" w:w="140"/>
              <w:bottom w:type="dxa" w:w="100"/>
              <w:right w:type="dxa" w:w="140"/>
            </w:tcMar>
            <w:vAlign w:val="top"/>
          </w:tcPr>
          <w:p>
            <w:r>
              <w:rPr>
                <w:rFonts w:ascii="Arial" w:cs="Arial" w:eastAsia="Arial" w:hAnsi="Arial"/>
                <w:b/>
                <w:bCs/>
                <w:color w:val="1A3A4A"/>
                <w:sz w:val="20"/>
                <w:szCs w:val="20"/>
              </w:rPr>
              <w:t xml:space="preserve">Longitud corporal</w:t>
            </w:r>
          </w:p>
        </w:tc>
        <w:tc>
          <w:tcPr>
            <w:tcW w:type="dxa" w:w="61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top"/>
          </w:tcPr>
          <w:p>
            <w:r>
              <w:rPr>
                <w:rFonts w:ascii="Arial" w:cs="Arial" w:eastAsia="Arial" w:hAnsi="Arial"/>
                <w:color w:val="1C1C1C"/>
                <w:sz w:val="20"/>
                <w:szCs w:val="20"/>
              </w:rPr>
              <w:t xml:space="preserve">1.7–3.4 m</w:t>
            </w:r>
          </w:p>
        </w:tc>
      </w:tr>
      <w:tr>
        <w:tc>
          <w:tcPr>
            <w:tcW w:type="dxa" w:w="3200"/>
            <w:tcBorders>
              <w:top w:val="single" w:color="CCCCCC" w:sz="1"/>
              <w:left w:val="single" w:color="CCCCCC" w:sz="1"/>
              <w:bottom w:val="single" w:color="CCCCCC" w:sz="1"/>
              <w:right w:val="single" w:color="CCCCCC" w:sz="1"/>
            </w:tcBorders>
            <w:shd w:fill="D6EAF8" w:val="clear"/>
            <w:tcMar>
              <w:top w:type="dxa" w:w="100"/>
              <w:left w:type="dxa" w:w="140"/>
              <w:bottom w:type="dxa" w:w="100"/>
              <w:right w:type="dxa" w:w="140"/>
            </w:tcMar>
            <w:vAlign w:val="top"/>
          </w:tcPr>
          <w:p>
            <w:r>
              <w:rPr>
                <w:rFonts w:ascii="Arial" w:cs="Arial" w:eastAsia="Arial" w:hAnsi="Arial"/>
                <w:b/>
                <w:bCs/>
                <w:color w:val="1A3A4A"/>
                <w:sz w:val="20"/>
                <w:szCs w:val="20"/>
              </w:rPr>
              <w:t xml:space="preserve">Cuernos</w:t>
            </w:r>
          </w:p>
        </w:tc>
        <w:tc>
          <w:tcPr>
            <w:tcW w:type="dxa" w:w="61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top"/>
          </w:tcPr>
          <w:p>
            <w:r>
              <w:rPr>
                <w:rFonts w:ascii="Arial" w:cs="Arial" w:eastAsia="Arial" w:hAnsi="Arial"/>
                <w:color w:val="1C1C1C"/>
                <w:sz w:val="20"/>
                <w:szCs w:val="20"/>
              </w:rPr>
              <w:t xml:space="preserve">Basales fusionados en casco óseo (boss) en machos adultos. Longitud hasta 160 cm arco externo</w:t>
            </w:r>
          </w:p>
        </w:tc>
      </w:tr>
      <w:tr>
        <w:tc>
          <w:tcPr>
            <w:tcW w:type="dxa" w:w="3200"/>
            <w:tcBorders>
              <w:top w:val="single" w:color="CCCCCC" w:sz="1"/>
              <w:left w:val="single" w:color="CCCCCC" w:sz="1"/>
              <w:bottom w:val="single" w:color="CCCCCC" w:sz="1"/>
              <w:right w:val="single" w:color="CCCCCC" w:sz="1"/>
            </w:tcBorders>
            <w:shd w:fill="D6EAF8" w:val="clear"/>
            <w:tcMar>
              <w:top w:type="dxa" w:w="100"/>
              <w:left w:type="dxa" w:w="140"/>
              <w:bottom w:type="dxa" w:w="100"/>
              <w:right w:type="dxa" w:w="140"/>
            </w:tcMar>
            <w:vAlign w:val="top"/>
          </w:tcPr>
          <w:p>
            <w:r>
              <w:rPr>
                <w:rFonts w:ascii="Arial" w:cs="Arial" w:eastAsia="Arial" w:hAnsi="Arial"/>
                <w:b/>
                <w:bCs/>
                <w:color w:val="1A3A4A"/>
                <w:sz w:val="20"/>
                <w:szCs w:val="20"/>
              </w:rPr>
              <w:t xml:space="preserve">Longevidad silvestre</w:t>
            </w:r>
          </w:p>
        </w:tc>
        <w:tc>
          <w:tcPr>
            <w:tcW w:type="dxa" w:w="61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top"/>
          </w:tcPr>
          <w:p>
            <w:r>
              <w:rPr>
                <w:rFonts w:ascii="Arial" w:cs="Arial" w:eastAsia="Arial" w:hAnsi="Arial"/>
                <w:color w:val="1C1C1C"/>
                <w:sz w:val="20"/>
                <w:szCs w:val="20"/>
              </w:rPr>
              <w:t xml:space="preserve">11–22 años</w:t>
            </w:r>
          </w:p>
        </w:tc>
      </w:tr>
      <w:tr>
        <w:tc>
          <w:tcPr>
            <w:tcW w:type="dxa" w:w="3200"/>
            <w:tcBorders>
              <w:top w:val="single" w:color="CCCCCC" w:sz="1"/>
              <w:left w:val="single" w:color="CCCCCC" w:sz="1"/>
              <w:bottom w:val="single" w:color="CCCCCC" w:sz="1"/>
              <w:right w:val="single" w:color="CCCCCC" w:sz="1"/>
            </w:tcBorders>
            <w:shd w:fill="D6EAF8" w:val="clear"/>
            <w:tcMar>
              <w:top w:type="dxa" w:w="100"/>
              <w:left w:type="dxa" w:w="140"/>
              <w:bottom w:type="dxa" w:w="100"/>
              <w:right w:type="dxa" w:w="140"/>
            </w:tcMar>
            <w:vAlign w:val="top"/>
          </w:tcPr>
          <w:p>
            <w:r>
              <w:rPr>
                <w:rFonts w:ascii="Arial" w:cs="Arial" w:eastAsia="Arial" w:hAnsi="Arial"/>
                <w:b/>
                <w:bCs/>
                <w:color w:val="1A3A4A"/>
                <w:sz w:val="20"/>
                <w:szCs w:val="20"/>
              </w:rPr>
              <w:t xml:space="preserve">Longevidad en cautiverio</w:t>
            </w:r>
          </w:p>
        </w:tc>
        <w:tc>
          <w:tcPr>
            <w:tcW w:type="dxa" w:w="61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top"/>
          </w:tcPr>
          <w:p>
            <w:r>
              <w:rPr>
                <w:rFonts w:ascii="Arial" w:cs="Arial" w:eastAsia="Arial" w:hAnsi="Arial"/>
                <w:color w:val="1C1C1C"/>
                <w:sz w:val="20"/>
                <w:szCs w:val="20"/>
              </w:rPr>
              <w:t xml:space="preserve">Hasta 29 años documentados (AZA)</w:t>
            </w:r>
          </w:p>
        </w:tc>
      </w:tr>
    </w:tbl>
    <w:p>
      <w:pPr>
        <w:spacing w:before="0" w:after="0"/>
      </w:pPr>
      <w:r>
        <w:t xml:space="preserve"/>
      </w:r>
    </w:p>
    <w:p>
      <w:pPr>
        <w:pStyle w:val="Heading2"/>
        <w:spacing w:before="260" w:after="100"/>
      </w:pPr>
      <w:r>
        <w:rPr>
          <w:rFonts w:ascii="Arial" w:cs="Arial" w:eastAsia="Arial" w:hAnsi="Arial"/>
          <w:b/>
          <w:bCs/>
          <w:color w:val="2E6B8A"/>
          <w:sz w:val="26"/>
          <w:szCs w:val="26"/>
        </w:rPr>
        <w:t xml:space="preserve">3. Fisiología Esencial</w:t>
      </w:r>
    </w:p>
    <w:p>
      <w:pPr>
        <w:spacing w:before="200" w:after="80"/>
      </w:pPr>
      <w:r>
        <w:rPr>
          <w:rFonts w:ascii="Arial" w:cs="Arial" w:eastAsia="Arial" w:hAnsi="Arial"/>
          <w:b/>
          <w:bCs/>
          <w:color w:val="1A3A4A"/>
          <w:sz w:val="23"/>
          <w:szCs w:val="23"/>
        </w:rPr>
        <w:t xml:space="preserve">3.1 Sistema Digestivo</w:t>
      </w:r>
    </w:p>
    <w:p>
      <w:pPr>
        <w:spacing w:before="60" w:after="60"/>
      </w:pPr>
      <w:r>
        <w:rPr>
          <w:rFonts w:ascii="Arial" w:cs="Arial" w:eastAsia="Arial" w:hAnsi="Arial"/>
          <w:color w:val="1C1C1C"/>
          <w:sz w:val="22"/>
          <w:szCs w:val="22"/>
        </w:rPr>
        <w:t xml:space="preserve">Rumiante de tipo bulk grazer (pastoreador en masa). Dedica entre 40–80% de su tiempo activo al pastoreo y la rumia según la estación. La rumia es el proceso de regurgitación del bolo alimenticio para reducir el tamaño de partícula y tamponar el pH ruminal mediante saliva. Este proceso es un indicador clave de bienestar: un búfalo que no rumia está bajo estrés fisiológico o patológico.</w:t>
      </w:r>
    </w:p>
    <w:p>
      <w:pPr>
        <w:pStyle w:val="ListParagraph"/>
        <w:numPr>
          <w:ilvl w:val="0"/>
          <w:numId w:val="2"/>
        </w:numPr>
        <w:spacing w:before="40" w:after="40"/>
      </w:pPr>
      <w:r>
        <w:rPr>
          <w:rFonts w:ascii="Arial" w:cs="Arial" w:eastAsia="Arial" w:hAnsi="Arial"/>
          <w:color w:val="1C1C1C"/>
          <w:sz w:val="22"/>
          <w:szCs w:val="22"/>
        </w:rPr>
        <w:t xml:space="preserve">Capacidad ruminal estimada: 120–180 litros</w:t>
      </w:r>
    </w:p>
    <w:p>
      <w:pPr>
        <w:pStyle w:val="ListParagraph"/>
        <w:numPr>
          <w:ilvl w:val="0"/>
          <w:numId w:val="2"/>
        </w:numPr>
        <w:spacing w:before="40" w:after="40"/>
      </w:pPr>
      <w:r>
        <w:rPr>
          <w:rFonts w:ascii="Arial" w:cs="Arial" w:eastAsia="Arial" w:hAnsi="Arial"/>
          <w:color w:val="1C1C1C"/>
          <w:sz w:val="22"/>
          <w:szCs w:val="22"/>
        </w:rPr>
        <w:t xml:space="preserve">Tasa metabólica basal: comparable a bovinos domésticos de peso equivalente</w:t>
      </w:r>
    </w:p>
    <w:p>
      <w:pPr>
        <w:pStyle w:val="ListParagraph"/>
        <w:numPr>
          <w:ilvl w:val="0"/>
          <w:numId w:val="2"/>
        </w:numPr>
        <w:spacing w:before="40" w:after="40"/>
      </w:pPr>
      <w:r>
        <w:rPr>
          <w:rFonts w:ascii="Arial" w:cs="Arial" w:eastAsia="Arial" w:hAnsi="Arial"/>
          <w:color w:val="1C1C1C"/>
          <w:sz w:val="22"/>
          <w:szCs w:val="22"/>
        </w:rPr>
        <w:t xml:space="preserve">Requiere mínimo 8–12 horas de acceso a forraje o pasto por día</w:t>
      </w:r>
    </w:p>
    <w:p>
      <w:pPr>
        <w:pStyle w:val="ListParagraph"/>
        <w:numPr>
          <w:ilvl w:val="0"/>
          <w:numId w:val="2"/>
        </w:numPr>
        <w:spacing w:before="40" w:after="40"/>
      </w:pPr>
      <w:r>
        <w:rPr>
          <w:rFonts w:ascii="Arial" w:cs="Arial" w:eastAsia="Arial" w:hAnsi="Arial"/>
          <w:color w:val="1C1C1C"/>
          <w:sz w:val="22"/>
          <w:szCs w:val="22"/>
        </w:rPr>
        <w:t xml:space="preserve">Acidosis ruminal: riesgo real si se cambia abruptamente la dieta o se suministra grano en exceso</w:t>
      </w:r>
    </w:p>
    <w:p>
      <w:pPr>
        <w:spacing w:before="0" w:after="0"/>
      </w:pPr>
      <w:r>
        <w:t xml:space="preserve"/>
      </w:r>
    </w:p>
    <w:p>
      <w:pPr>
        <w:spacing w:before="200" w:after="80"/>
      </w:pPr>
      <w:r>
        <w:rPr>
          <w:rFonts w:ascii="Arial" w:cs="Arial" w:eastAsia="Arial" w:hAnsi="Arial"/>
          <w:b/>
          <w:bCs/>
          <w:color w:val="1A3A4A"/>
          <w:sz w:val="23"/>
          <w:szCs w:val="23"/>
        </w:rPr>
        <w:t xml:space="preserve">3.2 Sistema Cardiovascular y Respiratorio</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6160"/>
      </w:tblGrid>
      <w:tr>
        <w:tc>
          <w:tcPr>
            <w:tcW w:type="dxa" w:w="3200"/>
            <w:tcBorders>
              <w:top w:val="single" w:color="CCCCCC" w:sz="1"/>
              <w:left w:val="single" w:color="CCCCCC" w:sz="1"/>
              <w:bottom w:val="single" w:color="CCCCCC" w:sz="1"/>
              <w:right w:val="single" w:color="CCCCCC" w:sz="1"/>
            </w:tcBorders>
            <w:shd w:fill="D6EAF8" w:val="clear"/>
            <w:tcMar>
              <w:top w:type="dxa" w:w="100"/>
              <w:left w:type="dxa" w:w="140"/>
              <w:bottom w:type="dxa" w:w="100"/>
              <w:right w:type="dxa" w:w="140"/>
            </w:tcMar>
            <w:vAlign w:val="top"/>
          </w:tcPr>
          <w:p>
            <w:r>
              <w:rPr>
                <w:rFonts w:ascii="Arial" w:cs="Arial" w:eastAsia="Arial" w:hAnsi="Arial"/>
                <w:b/>
                <w:bCs/>
                <w:color w:val="1A3A4A"/>
                <w:sz w:val="20"/>
                <w:szCs w:val="20"/>
              </w:rPr>
              <w:t xml:space="preserve">Frecuencia cardíaca basal</w:t>
            </w:r>
          </w:p>
        </w:tc>
        <w:tc>
          <w:tcPr>
            <w:tcW w:type="dxa" w:w="61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top"/>
          </w:tcPr>
          <w:p>
            <w:r>
              <w:rPr>
                <w:rFonts w:ascii="Arial" w:cs="Arial" w:eastAsia="Arial" w:hAnsi="Arial"/>
                <w:color w:val="1C1C1C"/>
                <w:sz w:val="20"/>
                <w:szCs w:val="20"/>
              </w:rPr>
              <w:t xml:space="preserve">40–60 lpm (en reposo)</w:t>
            </w:r>
          </w:p>
        </w:tc>
      </w:tr>
      <w:tr>
        <w:tc>
          <w:tcPr>
            <w:tcW w:type="dxa" w:w="3200"/>
            <w:tcBorders>
              <w:top w:val="single" w:color="CCCCCC" w:sz="1"/>
              <w:left w:val="single" w:color="CCCCCC" w:sz="1"/>
              <w:bottom w:val="single" w:color="CCCCCC" w:sz="1"/>
              <w:right w:val="single" w:color="CCCCCC" w:sz="1"/>
            </w:tcBorders>
            <w:shd w:fill="D6EAF8" w:val="clear"/>
            <w:tcMar>
              <w:top w:type="dxa" w:w="100"/>
              <w:left w:type="dxa" w:w="140"/>
              <w:bottom w:type="dxa" w:w="100"/>
              <w:right w:type="dxa" w:w="140"/>
            </w:tcMar>
            <w:vAlign w:val="top"/>
          </w:tcPr>
          <w:p>
            <w:r>
              <w:rPr>
                <w:rFonts w:ascii="Arial" w:cs="Arial" w:eastAsia="Arial" w:hAnsi="Arial"/>
                <w:b/>
                <w:bCs/>
                <w:color w:val="1A3A4A"/>
                <w:sz w:val="20"/>
                <w:szCs w:val="20"/>
              </w:rPr>
              <w:t xml:space="preserve">Frecuencia cardíaca en estrés</w:t>
            </w:r>
          </w:p>
        </w:tc>
        <w:tc>
          <w:tcPr>
            <w:tcW w:type="dxa" w:w="61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top"/>
          </w:tcPr>
          <w:p>
            <w:r>
              <w:rPr>
                <w:rFonts w:ascii="Arial" w:cs="Arial" w:eastAsia="Arial" w:hAnsi="Arial"/>
                <w:color w:val="1C1C1C"/>
                <w:sz w:val="20"/>
                <w:szCs w:val="20"/>
              </w:rPr>
              <w:t xml:space="preserve">Puede superar 120 lpm</w:t>
            </w:r>
          </w:p>
        </w:tc>
      </w:tr>
      <w:tr>
        <w:tc>
          <w:tcPr>
            <w:tcW w:type="dxa" w:w="3200"/>
            <w:tcBorders>
              <w:top w:val="single" w:color="CCCCCC" w:sz="1"/>
              <w:left w:val="single" w:color="CCCCCC" w:sz="1"/>
              <w:bottom w:val="single" w:color="CCCCCC" w:sz="1"/>
              <w:right w:val="single" w:color="CCCCCC" w:sz="1"/>
            </w:tcBorders>
            <w:shd w:fill="D6EAF8" w:val="clear"/>
            <w:tcMar>
              <w:top w:type="dxa" w:w="100"/>
              <w:left w:type="dxa" w:w="140"/>
              <w:bottom w:type="dxa" w:w="100"/>
              <w:right w:type="dxa" w:w="140"/>
            </w:tcMar>
            <w:vAlign w:val="top"/>
          </w:tcPr>
          <w:p>
            <w:r>
              <w:rPr>
                <w:rFonts w:ascii="Arial" w:cs="Arial" w:eastAsia="Arial" w:hAnsi="Arial"/>
                <w:b/>
                <w:bCs/>
                <w:color w:val="1A3A4A"/>
                <w:sz w:val="20"/>
                <w:szCs w:val="20"/>
              </w:rPr>
              <w:t xml:space="preserve">Frecuencia respiratoria</w:t>
            </w:r>
          </w:p>
        </w:tc>
        <w:tc>
          <w:tcPr>
            <w:tcW w:type="dxa" w:w="61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top"/>
          </w:tcPr>
          <w:p>
            <w:r>
              <w:rPr>
                <w:rFonts w:ascii="Arial" w:cs="Arial" w:eastAsia="Arial" w:hAnsi="Arial"/>
                <w:color w:val="1C1C1C"/>
                <w:sz w:val="20"/>
                <w:szCs w:val="20"/>
              </w:rPr>
              <w:t xml:space="preserve">15–30 rpm</w:t>
            </w:r>
          </w:p>
        </w:tc>
      </w:tr>
      <w:tr>
        <w:tc>
          <w:tcPr>
            <w:tcW w:type="dxa" w:w="3200"/>
            <w:tcBorders>
              <w:top w:val="single" w:color="CCCCCC" w:sz="1"/>
              <w:left w:val="single" w:color="CCCCCC" w:sz="1"/>
              <w:bottom w:val="single" w:color="CCCCCC" w:sz="1"/>
              <w:right w:val="single" w:color="CCCCCC" w:sz="1"/>
            </w:tcBorders>
            <w:shd w:fill="D6EAF8" w:val="clear"/>
            <w:tcMar>
              <w:top w:type="dxa" w:w="100"/>
              <w:left w:type="dxa" w:w="140"/>
              <w:bottom w:type="dxa" w:w="100"/>
              <w:right w:type="dxa" w:w="140"/>
            </w:tcMar>
            <w:vAlign w:val="top"/>
          </w:tcPr>
          <w:p>
            <w:r>
              <w:rPr>
                <w:rFonts w:ascii="Arial" w:cs="Arial" w:eastAsia="Arial" w:hAnsi="Arial"/>
                <w:b/>
                <w:bCs/>
                <w:color w:val="1A3A4A"/>
                <w:sz w:val="20"/>
                <w:szCs w:val="20"/>
              </w:rPr>
              <w:t xml:space="preserve">Temperatura corporal normal</w:t>
            </w:r>
          </w:p>
        </w:tc>
        <w:tc>
          <w:tcPr>
            <w:tcW w:type="dxa" w:w="61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top"/>
          </w:tcPr>
          <w:p>
            <w:r>
              <w:rPr>
                <w:rFonts w:ascii="Arial" w:cs="Arial" w:eastAsia="Arial" w:hAnsi="Arial"/>
                <w:color w:val="1C1C1C"/>
                <w:sz w:val="20"/>
                <w:szCs w:val="20"/>
              </w:rPr>
              <w:t xml:space="preserve">38.5–39.5 °C</w:t>
            </w:r>
          </w:p>
        </w:tc>
      </w:tr>
      <w:tr>
        <w:tc>
          <w:tcPr>
            <w:tcW w:type="dxa" w:w="3200"/>
            <w:tcBorders>
              <w:top w:val="single" w:color="CCCCCC" w:sz="1"/>
              <w:left w:val="single" w:color="CCCCCC" w:sz="1"/>
              <w:bottom w:val="single" w:color="CCCCCC" w:sz="1"/>
              <w:right w:val="single" w:color="CCCCCC" w:sz="1"/>
            </w:tcBorders>
            <w:shd w:fill="D6EAF8" w:val="clear"/>
            <w:tcMar>
              <w:top w:type="dxa" w:w="100"/>
              <w:left w:type="dxa" w:w="140"/>
              <w:bottom w:type="dxa" w:w="100"/>
              <w:right w:type="dxa" w:w="140"/>
            </w:tcMar>
            <w:vAlign w:val="top"/>
          </w:tcPr>
          <w:p>
            <w:r>
              <w:rPr>
                <w:rFonts w:ascii="Arial" w:cs="Arial" w:eastAsia="Arial" w:hAnsi="Arial"/>
                <w:b/>
                <w:bCs/>
                <w:color w:val="1A3A4A"/>
                <w:sz w:val="20"/>
                <w:szCs w:val="20"/>
              </w:rPr>
              <w:t xml:space="preserve">Nota clínica</w:t>
            </w:r>
          </w:p>
        </w:tc>
        <w:tc>
          <w:tcPr>
            <w:tcW w:type="dxa" w:w="61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top"/>
          </w:tcPr>
          <w:p>
            <w:r>
              <w:rPr>
                <w:rFonts w:ascii="Arial" w:cs="Arial" w:eastAsia="Arial" w:hAnsi="Arial"/>
                <w:color w:val="1C1C1C"/>
                <w:sz w:val="20"/>
                <w:szCs w:val="20"/>
              </w:rPr>
              <w:t xml:space="preserve">La taquicardia sostenida sin causa aparente es señal de estrés crónico o proceso infeccioso</w:t>
            </w:r>
          </w:p>
        </w:tc>
      </w:tr>
    </w:tbl>
    <w:p>
      <w:pPr>
        <w:spacing w:before="0" w:after="0"/>
      </w:pPr>
      <w:r>
        <w:t xml:space="preserve"/>
      </w:r>
    </w:p>
    <w:p>
      <w:pPr>
        <w:spacing w:before="200" w:after="80"/>
      </w:pPr>
      <w:r>
        <w:rPr>
          <w:rFonts w:ascii="Arial" w:cs="Arial" w:eastAsia="Arial" w:hAnsi="Arial"/>
          <w:b/>
          <w:bCs/>
          <w:color w:val="1A3A4A"/>
          <w:sz w:val="23"/>
          <w:szCs w:val="23"/>
        </w:rPr>
        <w:t xml:space="preserve">3.3 Sistema Reproductor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6160"/>
      </w:tblGrid>
      <w:tr>
        <w:tc>
          <w:tcPr>
            <w:tcW w:type="dxa" w:w="3200"/>
            <w:tcBorders>
              <w:top w:val="single" w:color="CCCCCC" w:sz="1"/>
              <w:left w:val="single" w:color="CCCCCC" w:sz="1"/>
              <w:bottom w:val="single" w:color="CCCCCC" w:sz="1"/>
              <w:right w:val="single" w:color="CCCCCC" w:sz="1"/>
            </w:tcBorders>
            <w:shd w:fill="D6EAF8" w:val="clear"/>
            <w:tcMar>
              <w:top w:type="dxa" w:w="100"/>
              <w:left w:type="dxa" w:w="140"/>
              <w:bottom w:type="dxa" w:w="100"/>
              <w:right w:type="dxa" w:w="140"/>
            </w:tcMar>
            <w:vAlign w:val="top"/>
          </w:tcPr>
          <w:p>
            <w:r>
              <w:rPr>
                <w:rFonts w:ascii="Arial" w:cs="Arial" w:eastAsia="Arial" w:hAnsi="Arial"/>
                <w:b/>
                <w:bCs/>
                <w:color w:val="1A3A4A"/>
                <w:sz w:val="20"/>
                <w:szCs w:val="20"/>
              </w:rPr>
              <w:t xml:space="preserve">Madurez sexual macho</w:t>
            </w:r>
          </w:p>
        </w:tc>
        <w:tc>
          <w:tcPr>
            <w:tcW w:type="dxa" w:w="61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top"/>
          </w:tcPr>
          <w:p>
            <w:r>
              <w:rPr>
                <w:rFonts w:ascii="Arial" w:cs="Arial" w:eastAsia="Arial" w:hAnsi="Arial"/>
                <w:color w:val="1C1C1C"/>
                <w:sz w:val="20"/>
                <w:szCs w:val="20"/>
              </w:rPr>
              <w:t xml:space="preserve">3–5 años (aunque se reproduce en manada desde los 6–8)</w:t>
            </w:r>
          </w:p>
        </w:tc>
      </w:tr>
      <w:tr>
        <w:tc>
          <w:tcPr>
            <w:tcW w:type="dxa" w:w="3200"/>
            <w:tcBorders>
              <w:top w:val="single" w:color="CCCCCC" w:sz="1"/>
              <w:left w:val="single" w:color="CCCCCC" w:sz="1"/>
              <w:bottom w:val="single" w:color="CCCCCC" w:sz="1"/>
              <w:right w:val="single" w:color="CCCCCC" w:sz="1"/>
            </w:tcBorders>
            <w:shd w:fill="D6EAF8" w:val="clear"/>
            <w:tcMar>
              <w:top w:type="dxa" w:w="100"/>
              <w:left w:type="dxa" w:w="140"/>
              <w:bottom w:type="dxa" w:w="100"/>
              <w:right w:type="dxa" w:w="140"/>
            </w:tcMar>
            <w:vAlign w:val="top"/>
          </w:tcPr>
          <w:p>
            <w:r>
              <w:rPr>
                <w:rFonts w:ascii="Arial" w:cs="Arial" w:eastAsia="Arial" w:hAnsi="Arial"/>
                <w:b/>
                <w:bCs/>
                <w:color w:val="1A3A4A"/>
                <w:sz w:val="20"/>
                <w:szCs w:val="20"/>
              </w:rPr>
              <w:t xml:space="preserve">Madurez sexual hembra</w:t>
            </w:r>
          </w:p>
        </w:tc>
        <w:tc>
          <w:tcPr>
            <w:tcW w:type="dxa" w:w="61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top"/>
          </w:tcPr>
          <w:p>
            <w:r>
              <w:rPr>
                <w:rFonts w:ascii="Arial" w:cs="Arial" w:eastAsia="Arial" w:hAnsi="Arial"/>
                <w:color w:val="1C1C1C"/>
                <w:sz w:val="20"/>
                <w:szCs w:val="20"/>
              </w:rPr>
              <w:t xml:space="preserve">4–5 años</w:t>
            </w:r>
          </w:p>
        </w:tc>
      </w:tr>
      <w:tr>
        <w:tc>
          <w:tcPr>
            <w:tcW w:type="dxa" w:w="3200"/>
            <w:tcBorders>
              <w:top w:val="single" w:color="CCCCCC" w:sz="1"/>
              <w:left w:val="single" w:color="CCCCCC" w:sz="1"/>
              <w:bottom w:val="single" w:color="CCCCCC" w:sz="1"/>
              <w:right w:val="single" w:color="CCCCCC" w:sz="1"/>
            </w:tcBorders>
            <w:shd w:fill="D6EAF8" w:val="clear"/>
            <w:tcMar>
              <w:top w:type="dxa" w:w="100"/>
              <w:left w:type="dxa" w:w="140"/>
              <w:bottom w:type="dxa" w:w="100"/>
              <w:right w:type="dxa" w:w="140"/>
            </w:tcMar>
            <w:vAlign w:val="top"/>
          </w:tcPr>
          <w:p>
            <w:r>
              <w:rPr>
                <w:rFonts w:ascii="Arial" w:cs="Arial" w:eastAsia="Arial" w:hAnsi="Arial"/>
                <w:b/>
                <w:bCs/>
                <w:color w:val="1A3A4A"/>
                <w:sz w:val="20"/>
                <w:szCs w:val="20"/>
              </w:rPr>
              <w:t xml:space="preserve">Ciclo estral</w:t>
            </w:r>
          </w:p>
        </w:tc>
        <w:tc>
          <w:tcPr>
            <w:tcW w:type="dxa" w:w="61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top"/>
          </w:tcPr>
          <w:p>
            <w:r>
              <w:rPr>
                <w:rFonts w:ascii="Arial" w:cs="Arial" w:eastAsia="Arial" w:hAnsi="Arial"/>
                <w:color w:val="1C1C1C"/>
                <w:sz w:val="20"/>
                <w:szCs w:val="20"/>
              </w:rPr>
              <w:t xml:space="preserve">21–24 días</w:t>
            </w:r>
          </w:p>
        </w:tc>
      </w:tr>
      <w:tr>
        <w:tc>
          <w:tcPr>
            <w:tcW w:type="dxa" w:w="3200"/>
            <w:tcBorders>
              <w:top w:val="single" w:color="CCCCCC" w:sz="1"/>
              <w:left w:val="single" w:color="CCCCCC" w:sz="1"/>
              <w:bottom w:val="single" w:color="CCCCCC" w:sz="1"/>
              <w:right w:val="single" w:color="CCCCCC" w:sz="1"/>
            </w:tcBorders>
            <w:shd w:fill="D6EAF8" w:val="clear"/>
            <w:tcMar>
              <w:top w:type="dxa" w:w="100"/>
              <w:left w:type="dxa" w:w="140"/>
              <w:bottom w:type="dxa" w:w="100"/>
              <w:right w:type="dxa" w:w="140"/>
            </w:tcMar>
            <w:vAlign w:val="top"/>
          </w:tcPr>
          <w:p>
            <w:r>
              <w:rPr>
                <w:rFonts w:ascii="Arial" w:cs="Arial" w:eastAsia="Arial" w:hAnsi="Arial"/>
                <w:b/>
                <w:bCs/>
                <w:color w:val="1A3A4A"/>
                <w:sz w:val="20"/>
                <w:szCs w:val="20"/>
              </w:rPr>
              <w:t xml:space="preserve">Gestación</w:t>
            </w:r>
          </w:p>
        </w:tc>
        <w:tc>
          <w:tcPr>
            <w:tcW w:type="dxa" w:w="61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top"/>
          </w:tcPr>
          <w:p>
            <w:r>
              <w:rPr>
                <w:rFonts w:ascii="Arial" w:cs="Arial" w:eastAsia="Arial" w:hAnsi="Arial"/>
                <w:color w:val="1C1C1C"/>
                <w:sz w:val="20"/>
                <w:szCs w:val="20"/>
              </w:rPr>
              <w:t xml:space="preserve">340–346 días (~11 meses)</w:t>
            </w:r>
          </w:p>
        </w:tc>
      </w:tr>
      <w:tr>
        <w:tc>
          <w:tcPr>
            <w:tcW w:type="dxa" w:w="3200"/>
            <w:tcBorders>
              <w:top w:val="single" w:color="CCCCCC" w:sz="1"/>
              <w:left w:val="single" w:color="CCCCCC" w:sz="1"/>
              <w:bottom w:val="single" w:color="CCCCCC" w:sz="1"/>
              <w:right w:val="single" w:color="CCCCCC" w:sz="1"/>
            </w:tcBorders>
            <w:shd w:fill="D6EAF8" w:val="clear"/>
            <w:tcMar>
              <w:top w:type="dxa" w:w="100"/>
              <w:left w:type="dxa" w:w="140"/>
              <w:bottom w:type="dxa" w:w="100"/>
              <w:right w:type="dxa" w:w="140"/>
            </w:tcMar>
            <w:vAlign w:val="top"/>
          </w:tcPr>
          <w:p>
            <w:r>
              <w:rPr>
                <w:rFonts w:ascii="Arial" w:cs="Arial" w:eastAsia="Arial" w:hAnsi="Arial"/>
                <w:b/>
                <w:bCs/>
                <w:color w:val="1A3A4A"/>
                <w:sz w:val="20"/>
                <w:szCs w:val="20"/>
              </w:rPr>
              <w:t xml:space="preserve">Tamaño de camada</w:t>
            </w:r>
          </w:p>
        </w:tc>
        <w:tc>
          <w:tcPr>
            <w:tcW w:type="dxa" w:w="61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top"/>
          </w:tcPr>
          <w:p>
            <w:r>
              <w:rPr>
                <w:rFonts w:ascii="Arial" w:cs="Arial" w:eastAsia="Arial" w:hAnsi="Arial"/>
                <w:color w:val="1C1C1C"/>
                <w:sz w:val="20"/>
                <w:szCs w:val="20"/>
              </w:rPr>
              <w:t xml:space="preserve">1 cría (gemelos extremadamente raros, documentados en literatura)</w:t>
            </w:r>
          </w:p>
        </w:tc>
      </w:tr>
      <w:tr>
        <w:tc>
          <w:tcPr>
            <w:tcW w:type="dxa" w:w="3200"/>
            <w:tcBorders>
              <w:top w:val="single" w:color="CCCCCC" w:sz="1"/>
              <w:left w:val="single" w:color="CCCCCC" w:sz="1"/>
              <w:bottom w:val="single" w:color="CCCCCC" w:sz="1"/>
              <w:right w:val="single" w:color="CCCCCC" w:sz="1"/>
            </w:tcBorders>
            <w:shd w:fill="D6EAF8" w:val="clear"/>
            <w:tcMar>
              <w:top w:type="dxa" w:w="100"/>
              <w:left w:type="dxa" w:w="140"/>
              <w:bottom w:type="dxa" w:w="100"/>
              <w:right w:type="dxa" w:w="140"/>
            </w:tcMar>
            <w:vAlign w:val="top"/>
          </w:tcPr>
          <w:p>
            <w:r>
              <w:rPr>
                <w:rFonts w:ascii="Arial" w:cs="Arial" w:eastAsia="Arial" w:hAnsi="Arial"/>
                <w:b/>
                <w:bCs/>
                <w:color w:val="1A3A4A"/>
                <w:sz w:val="20"/>
                <w:szCs w:val="20"/>
              </w:rPr>
              <w:t xml:space="preserve">Lactancia</w:t>
            </w:r>
          </w:p>
        </w:tc>
        <w:tc>
          <w:tcPr>
            <w:tcW w:type="dxa" w:w="61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top"/>
          </w:tcPr>
          <w:p>
            <w:r>
              <w:rPr>
                <w:rFonts w:ascii="Arial" w:cs="Arial" w:eastAsia="Arial" w:hAnsi="Arial"/>
                <w:color w:val="1C1C1C"/>
                <w:sz w:val="20"/>
                <w:szCs w:val="20"/>
              </w:rPr>
              <w:t xml:space="preserve">6–9 meses</w:t>
            </w:r>
          </w:p>
        </w:tc>
      </w:tr>
      <w:tr>
        <w:tc>
          <w:tcPr>
            <w:tcW w:type="dxa" w:w="3200"/>
            <w:tcBorders>
              <w:top w:val="single" w:color="CCCCCC" w:sz="1"/>
              <w:left w:val="single" w:color="CCCCCC" w:sz="1"/>
              <w:bottom w:val="single" w:color="CCCCCC" w:sz="1"/>
              <w:right w:val="single" w:color="CCCCCC" w:sz="1"/>
            </w:tcBorders>
            <w:shd w:fill="D6EAF8" w:val="clear"/>
            <w:tcMar>
              <w:top w:type="dxa" w:w="100"/>
              <w:left w:type="dxa" w:w="140"/>
              <w:bottom w:type="dxa" w:w="100"/>
              <w:right w:type="dxa" w:w="140"/>
            </w:tcMar>
            <w:vAlign w:val="top"/>
          </w:tcPr>
          <w:p>
            <w:r>
              <w:rPr>
                <w:rFonts w:ascii="Arial" w:cs="Arial" w:eastAsia="Arial" w:hAnsi="Arial"/>
                <w:b/>
                <w:bCs/>
                <w:color w:val="1A3A4A"/>
                <w:sz w:val="20"/>
                <w:szCs w:val="20"/>
              </w:rPr>
              <w:t xml:space="preserve">Estacionalidad</w:t>
            </w:r>
          </w:p>
        </w:tc>
        <w:tc>
          <w:tcPr>
            <w:tcW w:type="dxa" w:w="61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top"/>
          </w:tcPr>
          <w:p>
            <w:r>
              <w:rPr>
                <w:rFonts w:ascii="Arial" w:cs="Arial" w:eastAsia="Arial" w:hAnsi="Arial"/>
                <w:color w:val="1C1C1C"/>
                <w:sz w:val="20"/>
                <w:szCs w:val="20"/>
              </w:rPr>
              <w:t xml:space="preserve">En cautiverio tropical la reproducción puede ser continua</w:t>
            </w:r>
          </w:p>
        </w:tc>
      </w:tr>
    </w:tbl>
    <w:p>
      <w:pPr>
        <w:spacing w:before="80" w:after="80"/>
        <w:ind w:left="360"/>
      </w:pPr>
      <w:r>
        <w:rPr>
          <w:rFonts w:ascii="Arial" w:cs="Arial" w:eastAsia="Arial" w:hAnsi="Arial"/>
          <w:b/>
          <w:bCs/>
          <w:color w:val="B8860B"/>
          <w:sz w:val="22"/>
          <w:szCs w:val="22"/>
        </w:rPr>
        <w:t xml:space="preserve">⚠ </w:t>
      </w:r>
      <w:r>
        <w:rPr>
          <w:rFonts w:ascii="Arial" w:cs="Arial" w:eastAsia="Arial" w:hAnsi="Arial"/>
          <w:i/>
          <w:iCs/>
          <w:color w:val="7B4F00"/>
          <w:sz w:val="21"/>
          <w:szCs w:val="21"/>
        </w:rPr>
        <w:t xml:space="preserve">En cautiverio, separar hembras próximas al parto en área tranquila. La presencia de otros individuos o estrés puede provocar abandono o aplastamiento de la cría.</w:t>
      </w:r>
    </w:p>
    <w:p>
      <w:pPr>
        <w:spacing w:before="0" w:after="0"/>
      </w:pPr>
      <w:r>
        <w:t xml:space="preserve"/>
      </w:r>
    </w:p>
    <w:p>
      <w:pPr>
        <w:spacing w:before="200" w:after="80"/>
      </w:pPr>
      <w:r>
        <w:rPr>
          <w:rFonts w:ascii="Arial" w:cs="Arial" w:eastAsia="Arial" w:hAnsi="Arial"/>
          <w:b/>
          <w:bCs/>
          <w:color w:val="1A3A4A"/>
          <w:sz w:val="23"/>
          <w:szCs w:val="23"/>
        </w:rPr>
        <w:t xml:space="preserve">3.4 Hematología de Referencia (S.c. caffer en cautiverio)</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c>
          <w:tcPr>
            <w:tcW w:type="dxa" w:w="3120"/>
            <w:tcBorders>
              <w:top w:val="single" w:color="CCCCCC" w:sz="1"/>
              <w:left w:val="single" w:color="CCCCCC" w:sz="1"/>
              <w:bottom w:val="single" w:color="CCCCCC" w:sz="1"/>
              <w:right w:val="single" w:color="CCCCCC" w:sz="1"/>
            </w:tcBorders>
            <w:shd w:fill="2E6B8A" w:val="clear"/>
            <w:tcMar>
              <w:top w:type="dxa" w:w="100"/>
              <w:left w:type="dxa" w:w="140"/>
              <w:bottom w:type="dxa" w:w="100"/>
              <w:right w:type="dxa" w:w="140"/>
            </w:tcMar>
            <w:vAlign w:val="top"/>
          </w:tcPr>
          <w:p>
            <w:pPr>
              <w:jc w:val="center"/>
            </w:pPr>
            <w:r>
              <w:rPr>
                <w:rFonts w:ascii="Arial" w:cs="Arial" w:eastAsia="Arial" w:hAnsi="Arial"/>
                <w:b/>
                <w:bCs/>
                <w:color w:val="FFFFFF"/>
                <w:sz w:val="20"/>
                <w:szCs w:val="20"/>
              </w:rPr>
              <w:t xml:space="preserve">Parámetro</w:t>
            </w:r>
          </w:p>
        </w:tc>
        <w:tc>
          <w:tcPr>
            <w:tcW w:type="dxa" w:w="3120"/>
            <w:tcBorders>
              <w:top w:val="single" w:color="CCCCCC" w:sz="1"/>
              <w:left w:val="single" w:color="CCCCCC" w:sz="1"/>
              <w:bottom w:val="single" w:color="CCCCCC" w:sz="1"/>
              <w:right w:val="single" w:color="CCCCCC" w:sz="1"/>
            </w:tcBorders>
            <w:shd w:fill="2E6B8A" w:val="clear"/>
            <w:tcMar>
              <w:top w:type="dxa" w:w="100"/>
              <w:left w:type="dxa" w:w="140"/>
              <w:bottom w:type="dxa" w:w="100"/>
              <w:right w:type="dxa" w:w="140"/>
            </w:tcMar>
            <w:vAlign w:val="top"/>
          </w:tcPr>
          <w:p>
            <w:pPr>
              <w:jc w:val="center"/>
            </w:pPr>
            <w:r>
              <w:rPr>
                <w:rFonts w:ascii="Arial" w:cs="Arial" w:eastAsia="Arial" w:hAnsi="Arial"/>
                <w:b/>
                <w:bCs/>
                <w:color w:val="FFFFFF"/>
                <w:sz w:val="20"/>
                <w:szCs w:val="20"/>
              </w:rPr>
              <w:t xml:space="preserve">Rango normal</w:t>
            </w:r>
          </w:p>
        </w:tc>
        <w:tc>
          <w:tcPr>
            <w:tcW w:type="dxa" w:w="3120"/>
            <w:tcBorders>
              <w:top w:val="single" w:color="CCCCCC" w:sz="1"/>
              <w:left w:val="single" w:color="CCCCCC" w:sz="1"/>
              <w:bottom w:val="single" w:color="CCCCCC" w:sz="1"/>
              <w:right w:val="single" w:color="CCCCCC" w:sz="1"/>
            </w:tcBorders>
            <w:shd w:fill="2E6B8A" w:val="clear"/>
            <w:tcMar>
              <w:top w:type="dxa" w:w="100"/>
              <w:left w:type="dxa" w:w="140"/>
              <w:bottom w:type="dxa" w:w="100"/>
              <w:right w:type="dxa" w:w="140"/>
            </w:tcMar>
            <w:vAlign w:val="top"/>
          </w:tcPr>
          <w:p>
            <w:pPr>
              <w:jc w:val="center"/>
            </w:pPr>
            <w:r>
              <w:rPr>
                <w:rFonts w:ascii="Arial" w:cs="Arial" w:eastAsia="Arial" w:hAnsi="Arial"/>
                <w:b/>
                <w:bCs/>
                <w:color w:val="FFFFFF"/>
                <w:sz w:val="20"/>
                <w:szCs w:val="20"/>
              </w:rPr>
              <w:t xml:space="preserve">Alerta</w:t>
            </w:r>
          </w:p>
        </w:tc>
      </w:tr>
      <w:tr>
        <w:tc>
          <w:tcPr>
            <w:tcW w:type="dxa" w:w="3120"/>
            <w:tcBorders>
              <w:top w:val="single" w:color="CCCCCC" w:sz="1"/>
              <w:left w:val="single" w:color="CCCCCC" w:sz="1"/>
              <w:bottom w:val="single" w:color="CCCCCC" w:sz="1"/>
              <w:right w:val="single" w:color="CCCCCC" w:sz="1"/>
            </w:tcBorders>
            <w:tcMar>
              <w:top w:type="dxa" w:w="100"/>
              <w:left w:type="dxa" w:w="140"/>
              <w:bottom w:type="dxa" w:w="100"/>
              <w:right w:type="dxa" w:w="140"/>
            </w:tcMar>
            <w:vAlign w:val="top"/>
          </w:tcPr>
          <w:p>
            <w:r>
              <w:rPr>
                <w:rFonts w:ascii="Arial" w:cs="Arial" w:eastAsia="Arial" w:hAnsi="Arial"/>
                <w:b w:val="false"/>
                <w:bCs w:val="false"/>
                <w:color w:val="1C1C1C"/>
                <w:sz w:val="20"/>
                <w:szCs w:val="20"/>
              </w:rPr>
              <w:t xml:space="preserve">Eritrocitos (RBC)</w:t>
            </w:r>
          </w:p>
        </w:tc>
        <w:tc>
          <w:tcPr>
            <w:tcW w:type="dxa" w:w="3120"/>
            <w:tcBorders>
              <w:top w:val="single" w:color="CCCCCC" w:sz="1"/>
              <w:left w:val="single" w:color="CCCCCC" w:sz="1"/>
              <w:bottom w:val="single" w:color="CCCCCC" w:sz="1"/>
              <w:right w:val="single" w:color="CCCCCC" w:sz="1"/>
            </w:tcBorders>
            <w:tcMar>
              <w:top w:type="dxa" w:w="100"/>
              <w:left w:type="dxa" w:w="140"/>
              <w:bottom w:type="dxa" w:w="100"/>
              <w:right w:type="dxa" w:w="140"/>
            </w:tcMar>
            <w:vAlign w:val="top"/>
          </w:tcPr>
          <w:p>
            <w:r>
              <w:rPr>
                <w:rFonts w:ascii="Arial" w:cs="Arial" w:eastAsia="Arial" w:hAnsi="Arial"/>
                <w:b w:val="false"/>
                <w:bCs w:val="false"/>
                <w:color w:val="1C1C1C"/>
                <w:sz w:val="20"/>
                <w:szCs w:val="20"/>
              </w:rPr>
              <w:t xml:space="preserve">5.0–8.5 × 10⁶/μL</w:t>
            </w:r>
          </w:p>
        </w:tc>
        <w:tc>
          <w:tcPr>
            <w:tcW w:type="dxa" w:w="3120"/>
            <w:tcBorders>
              <w:top w:val="single" w:color="CCCCCC" w:sz="1"/>
              <w:left w:val="single" w:color="CCCCCC" w:sz="1"/>
              <w:bottom w:val="single" w:color="CCCCCC" w:sz="1"/>
              <w:right w:val="single" w:color="CCCCCC" w:sz="1"/>
            </w:tcBorders>
            <w:shd w:fill="FFF3CD" w:val="clear"/>
            <w:tcMar>
              <w:top w:type="dxa" w:w="100"/>
              <w:left w:type="dxa" w:w="140"/>
              <w:bottom w:type="dxa" w:w="100"/>
              <w:right w:type="dxa" w:w="140"/>
            </w:tcMar>
            <w:vAlign w:val="top"/>
          </w:tcPr>
          <w:p>
            <w:r>
              <w:rPr>
                <w:rFonts w:ascii="Arial" w:cs="Arial" w:eastAsia="Arial" w:hAnsi="Arial"/>
                <w:b w:val="false"/>
                <w:bCs w:val="false"/>
                <w:color w:val="1C1C1C"/>
                <w:sz w:val="20"/>
                <w:szCs w:val="20"/>
              </w:rPr>
              <w:t xml:space="preserve">&lt; 4.5 o &gt; 9.5</w:t>
            </w:r>
          </w:p>
        </w:tc>
      </w:tr>
      <w:tr>
        <w:tc>
          <w:tcPr>
            <w:tcW w:type="dxa" w:w="3120"/>
            <w:tcBorders>
              <w:top w:val="single" w:color="CCCCCC" w:sz="1"/>
              <w:left w:val="single" w:color="CCCCCC" w:sz="1"/>
              <w:bottom w:val="single" w:color="CCCCCC" w:sz="1"/>
              <w:right w:val="single" w:color="CCCCCC" w:sz="1"/>
            </w:tcBorders>
            <w:tcMar>
              <w:top w:type="dxa" w:w="100"/>
              <w:left w:type="dxa" w:w="140"/>
              <w:bottom w:type="dxa" w:w="100"/>
              <w:right w:type="dxa" w:w="140"/>
            </w:tcMar>
            <w:vAlign w:val="top"/>
          </w:tcPr>
          <w:p>
            <w:r>
              <w:rPr>
                <w:rFonts w:ascii="Arial" w:cs="Arial" w:eastAsia="Arial" w:hAnsi="Arial"/>
                <w:b w:val="false"/>
                <w:bCs w:val="false"/>
                <w:color w:val="1C1C1C"/>
                <w:sz w:val="20"/>
                <w:szCs w:val="20"/>
              </w:rPr>
              <w:t xml:space="preserve">Leucocitos (WBC)</w:t>
            </w:r>
          </w:p>
        </w:tc>
        <w:tc>
          <w:tcPr>
            <w:tcW w:type="dxa" w:w="3120"/>
            <w:tcBorders>
              <w:top w:val="single" w:color="CCCCCC" w:sz="1"/>
              <w:left w:val="single" w:color="CCCCCC" w:sz="1"/>
              <w:bottom w:val="single" w:color="CCCCCC" w:sz="1"/>
              <w:right w:val="single" w:color="CCCCCC" w:sz="1"/>
            </w:tcBorders>
            <w:tcMar>
              <w:top w:type="dxa" w:w="100"/>
              <w:left w:type="dxa" w:w="140"/>
              <w:bottom w:type="dxa" w:w="100"/>
              <w:right w:type="dxa" w:w="140"/>
            </w:tcMar>
            <w:vAlign w:val="top"/>
          </w:tcPr>
          <w:p>
            <w:r>
              <w:rPr>
                <w:rFonts w:ascii="Arial" w:cs="Arial" w:eastAsia="Arial" w:hAnsi="Arial"/>
                <w:b w:val="false"/>
                <w:bCs w:val="false"/>
                <w:color w:val="1C1C1C"/>
                <w:sz w:val="20"/>
                <w:szCs w:val="20"/>
              </w:rPr>
              <w:t xml:space="preserve">4.0–11.0 × 10³/μL</w:t>
            </w:r>
          </w:p>
        </w:tc>
        <w:tc>
          <w:tcPr>
            <w:tcW w:type="dxa" w:w="3120"/>
            <w:tcBorders>
              <w:top w:val="single" w:color="CCCCCC" w:sz="1"/>
              <w:left w:val="single" w:color="CCCCCC" w:sz="1"/>
              <w:bottom w:val="single" w:color="CCCCCC" w:sz="1"/>
              <w:right w:val="single" w:color="CCCCCC" w:sz="1"/>
            </w:tcBorders>
            <w:shd w:fill="FFF3CD" w:val="clear"/>
            <w:tcMar>
              <w:top w:type="dxa" w:w="100"/>
              <w:left w:type="dxa" w:w="140"/>
              <w:bottom w:type="dxa" w:w="100"/>
              <w:right w:type="dxa" w:w="140"/>
            </w:tcMar>
            <w:vAlign w:val="top"/>
          </w:tcPr>
          <w:p>
            <w:r>
              <w:rPr>
                <w:rFonts w:ascii="Arial" w:cs="Arial" w:eastAsia="Arial" w:hAnsi="Arial"/>
                <w:b w:val="false"/>
                <w:bCs w:val="false"/>
                <w:color w:val="1C1C1C"/>
                <w:sz w:val="20"/>
                <w:szCs w:val="20"/>
              </w:rPr>
              <w:t xml:space="preserve">&gt; 15 → infección activa</w:t>
            </w:r>
          </w:p>
        </w:tc>
      </w:tr>
      <w:tr>
        <w:tc>
          <w:tcPr>
            <w:tcW w:type="dxa" w:w="3120"/>
            <w:tcBorders>
              <w:top w:val="single" w:color="CCCCCC" w:sz="1"/>
              <w:left w:val="single" w:color="CCCCCC" w:sz="1"/>
              <w:bottom w:val="single" w:color="CCCCCC" w:sz="1"/>
              <w:right w:val="single" w:color="CCCCCC" w:sz="1"/>
            </w:tcBorders>
            <w:tcMar>
              <w:top w:type="dxa" w:w="100"/>
              <w:left w:type="dxa" w:w="140"/>
              <w:bottom w:type="dxa" w:w="100"/>
              <w:right w:type="dxa" w:w="140"/>
            </w:tcMar>
            <w:vAlign w:val="top"/>
          </w:tcPr>
          <w:p>
            <w:r>
              <w:rPr>
                <w:rFonts w:ascii="Arial" w:cs="Arial" w:eastAsia="Arial" w:hAnsi="Arial"/>
                <w:b w:val="false"/>
                <w:bCs w:val="false"/>
                <w:color w:val="1C1C1C"/>
                <w:sz w:val="20"/>
                <w:szCs w:val="20"/>
              </w:rPr>
              <w:t xml:space="preserve">Hematocrito (HCT)</w:t>
            </w:r>
          </w:p>
        </w:tc>
        <w:tc>
          <w:tcPr>
            <w:tcW w:type="dxa" w:w="3120"/>
            <w:tcBorders>
              <w:top w:val="single" w:color="CCCCCC" w:sz="1"/>
              <w:left w:val="single" w:color="CCCCCC" w:sz="1"/>
              <w:bottom w:val="single" w:color="CCCCCC" w:sz="1"/>
              <w:right w:val="single" w:color="CCCCCC" w:sz="1"/>
            </w:tcBorders>
            <w:tcMar>
              <w:top w:type="dxa" w:w="100"/>
              <w:left w:type="dxa" w:w="140"/>
              <w:bottom w:type="dxa" w:w="100"/>
              <w:right w:type="dxa" w:w="140"/>
            </w:tcMar>
            <w:vAlign w:val="top"/>
          </w:tcPr>
          <w:p>
            <w:r>
              <w:rPr>
                <w:rFonts w:ascii="Arial" w:cs="Arial" w:eastAsia="Arial" w:hAnsi="Arial"/>
                <w:b w:val="false"/>
                <w:bCs w:val="false"/>
                <w:color w:val="1C1C1C"/>
                <w:sz w:val="20"/>
                <w:szCs w:val="20"/>
              </w:rPr>
              <w:t xml:space="preserve">38–52%</w:t>
            </w:r>
          </w:p>
        </w:tc>
        <w:tc>
          <w:tcPr>
            <w:tcW w:type="dxa" w:w="3120"/>
            <w:tcBorders>
              <w:top w:val="single" w:color="CCCCCC" w:sz="1"/>
              <w:left w:val="single" w:color="CCCCCC" w:sz="1"/>
              <w:bottom w:val="single" w:color="CCCCCC" w:sz="1"/>
              <w:right w:val="single" w:color="CCCCCC" w:sz="1"/>
            </w:tcBorders>
            <w:shd w:fill="FDECEA" w:val="clear"/>
            <w:tcMar>
              <w:top w:type="dxa" w:w="100"/>
              <w:left w:type="dxa" w:w="140"/>
              <w:bottom w:type="dxa" w:w="100"/>
              <w:right w:type="dxa" w:w="140"/>
            </w:tcMar>
            <w:vAlign w:val="top"/>
          </w:tcPr>
          <w:p>
            <w:r>
              <w:rPr>
                <w:rFonts w:ascii="Arial" w:cs="Arial" w:eastAsia="Arial" w:hAnsi="Arial"/>
                <w:b w:val="false"/>
                <w:bCs w:val="false"/>
                <w:color w:val="1C1C1C"/>
                <w:sz w:val="20"/>
                <w:szCs w:val="20"/>
              </w:rPr>
              <w:t xml:space="preserve">&lt; 30% → anemia</w:t>
            </w:r>
          </w:p>
        </w:tc>
      </w:tr>
      <w:tr>
        <w:tc>
          <w:tcPr>
            <w:tcW w:type="dxa" w:w="3120"/>
            <w:tcBorders>
              <w:top w:val="single" w:color="CCCCCC" w:sz="1"/>
              <w:left w:val="single" w:color="CCCCCC" w:sz="1"/>
              <w:bottom w:val="single" w:color="CCCCCC" w:sz="1"/>
              <w:right w:val="single" w:color="CCCCCC" w:sz="1"/>
            </w:tcBorders>
            <w:tcMar>
              <w:top w:type="dxa" w:w="100"/>
              <w:left w:type="dxa" w:w="140"/>
              <w:bottom w:type="dxa" w:w="100"/>
              <w:right w:type="dxa" w:w="140"/>
            </w:tcMar>
            <w:vAlign w:val="top"/>
          </w:tcPr>
          <w:p>
            <w:r>
              <w:rPr>
                <w:rFonts w:ascii="Arial" w:cs="Arial" w:eastAsia="Arial" w:hAnsi="Arial"/>
                <w:b w:val="false"/>
                <w:bCs w:val="false"/>
                <w:color w:val="1C1C1C"/>
                <w:sz w:val="20"/>
                <w:szCs w:val="20"/>
              </w:rPr>
              <w:t xml:space="preserve">Hemoglobina</w:t>
            </w:r>
          </w:p>
        </w:tc>
        <w:tc>
          <w:tcPr>
            <w:tcW w:type="dxa" w:w="3120"/>
            <w:tcBorders>
              <w:top w:val="single" w:color="CCCCCC" w:sz="1"/>
              <w:left w:val="single" w:color="CCCCCC" w:sz="1"/>
              <w:bottom w:val="single" w:color="CCCCCC" w:sz="1"/>
              <w:right w:val="single" w:color="CCCCCC" w:sz="1"/>
            </w:tcBorders>
            <w:tcMar>
              <w:top w:type="dxa" w:w="100"/>
              <w:left w:type="dxa" w:w="140"/>
              <w:bottom w:type="dxa" w:w="100"/>
              <w:right w:type="dxa" w:w="140"/>
            </w:tcMar>
            <w:vAlign w:val="top"/>
          </w:tcPr>
          <w:p>
            <w:r>
              <w:rPr>
                <w:rFonts w:ascii="Arial" w:cs="Arial" w:eastAsia="Arial" w:hAnsi="Arial"/>
                <w:b w:val="false"/>
                <w:bCs w:val="false"/>
                <w:color w:val="1C1C1C"/>
                <w:sz w:val="20"/>
                <w:szCs w:val="20"/>
              </w:rPr>
              <w:t xml:space="preserve">11–16 g/dL</w:t>
            </w:r>
          </w:p>
        </w:tc>
        <w:tc>
          <w:tcPr>
            <w:tcW w:type="dxa" w:w="3120"/>
            <w:tcBorders>
              <w:top w:val="single" w:color="CCCCCC" w:sz="1"/>
              <w:left w:val="single" w:color="CCCCCC" w:sz="1"/>
              <w:bottom w:val="single" w:color="CCCCCC" w:sz="1"/>
              <w:right w:val="single" w:color="CCCCCC" w:sz="1"/>
            </w:tcBorders>
            <w:shd w:fill="FDECEA" w:val="clear"/>
            <w:tcMar>
              <w:top w:type="dxa" w:w="100"/>
              <w:left w:type="dxa" w:w="140"/>
              <w:bottom w:type="dxa" w:w="100"/>
              <w:right w:type="dxa" w:w="140"/>
            </w:tcMar>
            <w:vAlign w:val="top"/>
          </w:tcPr>
          <w:p>
            <w:r>
              <w:rPr>
                <w:rFonts w:ascii="Arial" w:cs="Arial" w:eastAsia="Arial" w:hAnsi="Arial"/>
                <w:b w:val="false"/>
                <w:bCs w:val="false"/>
                <w:color w:val="1C1C1C"/>
                <w:sz w:val="20"/>
                <w:szCs w:val="20"/>
              </w:rPr>
              <w:t xml:space="preserve">&lt; 9 g/dL crítico</w:t>
            </w:r>
          </w:p>
        </w:tc>
      </w:tr>
      <w:tr>
        <w:tc>
          <w:tcPr>
            <w:tcW w:type="dxa" w:w="3120"/>
            <w:tcBorders>
              <w:top w:val="single" w:color="CCCCCC" w:sz="1"/>
              <w:left w:val="single" w:color="CCCCCC" w:sz="1"/>
              <w:bottom w:val="single" w:color="CCCCCC" w:sz="1"/>
              <w:right w:val="single" w:color="CCCCCC" w:sz="1"/>
            </w:tcBorders>
            <w:tcMar>
              <w:top w:type="dxa" w:w="100"/>
              <w:left w:type="dxa" w:w="140"/>
              <w:bottom w:type="dxa" w:w="100"/>
              <w:right w:type="dxa" w:w="140"/>
            </w:tcMar>
            <w:vAlign w:val="top"/>
          </w:tcPr>
          <w:p>
            <w:r>
              <w:rPr>
                <w:rFonts w:ascii="Arial" w:cs="Arial" w:eastAsia="Arial" w:hAnsi="Arial"/>
                <w:b w:val="false"/>
                <w:bCs w:val="false"/>
                <w:color w:val="1C1C1C"/>
                <w:sz w:val="20"/>
                <w:szCs w:val="20"/>
              </w:rPr>
              <w:t xml:space="preserve">Fibrinógeno</w:t>
            </w:r>
          </w:p>
        </w:tc>
        <w:tc>
          <w:tcPr>
            <w:tcW w:type="dxa" w:w="3120"/>
            <w:tcBorders>
              <w:top w:val="single" w:color="CCCCCC" w:sz="1"/>
              <w:left w:val="single" w:color="CCCCCC" w:sz="1"/>
              <w:bottom w:val="single" w:color="CCCCCC" w:sz="1"/>
              <w:right w:val="single" w:color="CCCCCC" w:sz="1"/>
            </w:tcBorders>
            <w:tcMar>
              <w:top w:type="dxa" w:w="100"/>
              <w:left w:type="dxa" w:w="140"/>
              <w:bottom w:type="dxa" w:w="100"/>
              <w:right w:type="dxa" w:w="140"/>
            </w:tcMar>
            <w:vAlign w:val="top"/>
          </w:tcPr>
          <w:p>
            <w:r>
              <w:rPr>
                <w:rFonts w:ascii="Arial" w:cs="Arial" w:eastAsia="Arial" w:hAnsi="Arial"/>
                <w:b w:val="false"/>
                <w:bCs w:val="false"/>
                <w:color w:val="1C1C1C"/>
                <w:sz w:val="20"/>
                <w:szCs w:val="20"/>
              </w:rPr>
              <w:t xml:space="preserve">200–400 mg/dL</w:t>
            </w:r>
          </w:p>
        </w:tc>
        <w:tc>
          <w:tcPr>
            <w:tcW w:type="dxa" w:w="3120"/>
            <w:tcBorders>
              <w:top w:val="single" w:color="CCCCCC" w:sz="1"/>
              <w:left w:val="single" w:color="CCCCCC" w:sz="1"/>
              <w:bottom w:val="single" w:color="CCCCCC" w:sz="1"/>
              <w:right w:val="single" w:color="CCCCCC" w:sz="1"/>
            </w:tcBorders>
            <w:shd w:fill="FFF3CD" w:val="clear"/>
            <w:tcMar>
              <w:top w:type="dxa" w:w="100"/>
              <w:left w:type="dxa" w:w="140"/>
              <w:bottom w:type="dxa" w:w="100"/>
              <w:right w:type="dxa" w:w="140"/>
            </w:tcMar>
            <w:vAlign w:val="top"/>
          </w:tcPr>
          <w:p>
            <w:r>
              <w:rPr>
                <w:rFonts w:ascii="Arial" w:cs="Arial" w:eastAsia="Arial" w:hAnsi="Arial"/>
                <w:b w:val="false"/>
                <w:bCs w:val="false"/>
                <w:color w:val="1C1C1C"/>
                <w:sz w:val="20"/>
                <w:szCs w:val="20"/>
              </w:rPr>
              <w:t xml:space="preserve">&gt; 600 → inflamación</w:t>
            </w:r>
          </w:p>
        </w:tc>
      </w:tr>
    </w:tbl>
    <w:p>
      <w:pPr>
        <w:spacing w:before="0" w:after="0"/>
      </w:pPr>
      <w:r>
        <w:t xml:space="preserve"/>
      </w:r>
    </w:p>
    <w:p>
      <w:pPr>
        <w:pStyle w:val="Heading2"/>
        <w:spacing w:before="260" w:after="100"/>
      </w:pPr>
      <w:r>
        <w:rPr>
          <w:rFonts w:ascii="Arial" w:cs="Arial" w:eastAsia="Arial" w:hAnsi="Arial"/>
          <w:b/>
          <w:bCs/>
          <w:color w:val="2E6B8A"/>
          <w:sz w:val="26"/>
          <w:szCs w:val="26"/>
        </w:rPr>
        <w:t xml:space="preserve">4. Etología — Mecanismos Conductuales</w:t>
      </w:r>
    </w:p>
    <w:p>
      <w:pPr>
        <w:spacing w:before="200" w:after="80"/>
      </w:pPr>
      <w:r>
        <w:rPr>
          <w:rFonts w:ascii="Arial" w:cs="Arial" w:eastAsia="Arial" w:hAnsi="Arial"/>
          <w:b/>
          <w:bCs/>
          <w:color w:val="1A3A4A"/>
          <w:sz w:val="23"/>
          <w:szCs w:val="23"/>
        </w:rPr>
        <w:t xml:space="preserve">4.1 Estructura Social</w:t>
      </w:r>
    </w:p>
    <w:p>
      <w:pPr>
        <w:spacing w:before="60" w:after="60"/>
      </w:pPr>
      <w:r>
        <w:rPr>
          <w:rFonts w:ascii="Arial" w:cs="Arial" w:eastAsia="Arial" w:hAnsi="Arial"/>
          <w:color w:val="1C1C1C"/>
          <w:sz w:val="22"/>
          <w:szCs w:val="22"/>
        </w:rPr>
        <w:t xml:space="preserve">El búfalo cafre es un animal gregario con estructura de manada matriarcal. Las manadas oscilan entre 50 y 500 individuos en campo abierto, aunque en cautiverio grupos de 4–8 son funcionales. Los machos adultos expulsados forman grupos de 'sindicatos' (dagha boys) con perfil conductual radicalmente más agresivo e imprevisible que el de la manada mixta.</w:t>
      </w:r>
    </w:p>
    <w:p>
      <w:pPr>
        <w:pStyle w:val="ListParagraph"/>
        <w:numPr>
          <w:ilvl w:val="0"/>
          <w:numId w:val="2"/>
        </w:numPr>
        <w:spacing w:before="40" w:after="40"/>
      </w:pPr>
      <w:r>
        <w:rPr>
          <w:rFonts w:ascii="Arial" w:cs="Arial" w:eastAsia="Arial" w:hAnsi="Arial"/>
          <w:color w:val="1C1C1C"/>
          <w:sz w:val="22"/>
          <w:szCs w:val="22"/>
        </w:rPr>
        <w:t xml:space="preserve">Jerarquía lineal dentro del grupo: establecida por tamaño, edad y agresividad relativa</w:t>
      </w:r>
    </w:p>
    <w:p>
      <w:pPr>
        <w:pStyle w:val="ListParagraph"/>
        <w:numPr>
          <w:ilvl w:val="0"/>
          <w:numId w:val="2"/>
        </w:numPr>
        <w:spacing w:before="40" w:after="40"/>
      </w:pPr>
      <w:r>
        <w:rPr>
          <w:rFonts w:ascii="Arial" w:cs="Arial" w:eastAsia="Arial" w:hAnsi="Arial"/>
          <w:color w:val="1C1C1C"/>
          <w:sz w:val="22"/>
          <w:szCs w:val="22"/>
        </w:rPr>
        <w:t xml:space="preserve">La cohesión emocional es real: si un individuo entra en alerta, el grupo adopta postura defensiva coordinada</w:t>
      </w:r>
    </w:p>
    <w:p>
      <w:pPr>
        <w:pStyle w:val="ListParagraph"/>
        <w:numPr>
          <w:ilvl w:val="0"/>
          <w:numId w:val="2"/>
        </w:numPr>
        <w:spacing w:before="40" w:after="40"/>
      </w:pPr>
      <w:r>
        <w:rPr>
          <w:rFonts w:ascii="Arial" w:cs="Arial" w:eastAsia="Arial" w:hAnsi="Arial"/>
          <w:color w:val="1C1C1C"/>
          <w:sz w:val="22"/>
          <w:szCs w:val="22"/>
        </w:rPr>
        <w:t xml:space="preserve">El cuidador primario debe ser incorporado gradualmente como elemento 'neutro' del territorio del grupo</w:t>
      </w:r>
    </w:p>
    <w:p>
      <w:pPr>
        <w:spacing w:before="0" w:after="0"/>
      </w:pPr>
      <w:r>
        <w:t xml:space="preserve"/>
      </w:r>
    </w:p>
    <w:p>
      <w:pPr>
        <w:spacing w:before="200" w:after="80"/>
      </w:pPr>
      <w:r>
        <w:rPr>
          <w:rFonts w:ascii="Arial" w:cs="Arial" w:eastAsia="Arial" w:hAnsi="Arial"/>
          <w:b/>
          <w:bCs/>
          <w:color w:val="1A3A4A"/>
          <w:sz w:val="23"/>
          <w:szCs w:val="23"/>
        </w:rPr>
        <w:t xml:space="preserve">4.2 Comunicación y Señales Pre-Incidente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3760"/>
        <w:gridCol w:w="3200"/>
      </w:tblGrid>
      <w:tr>
        <w:tc>
          <w:tcPr>
            <w:tcW w:type="dxa" w:w="2400"/>
            <w:tcBorders>
              <w:top w:val="single" w:color="CCCCCC" w:sz="1"/>
              <w:left w:val="single" w:color="CCCCCC" w:sz="1"/>
              <w:bottom w:val="single" w:color="CCCCCC" w:sz="1"/>
              <w:right w:val="single" w:color="CCCCCC" w:sz="1"/>
            </w:tcBorders>
            <w:shd w:fill="8B1A1A" w:val="clear"/>
            <w:tcMar>
              <w:top w:type="dxa" w:w="100"/>
              <w:left w:type="dxa" w:w="140"/>
              <w:bottom w:type="dxa" w:w="100"/>
              <w:right w:type="dxa" w:w="140"/>
            </w:tcMar>
            <w:vAlign w:val="top"/>
          </w:tcPr>
          <w:p>
            <w:pPr>
              <w:jc w:val="center"/>
            </w:pPr>
            <w:r>
              <w:rPr>
                <w:rFonts w:ascii="Arial" w:cs="Arial" w:eastAsia="Arial" w:hAnsi="Arial"/>
                <w:b/>
                <w:bCs/>
                <w:color w:val="FFFFFF"/>
                <w:sz w:val="20"/>
                <w:szCs w:val="20"/>
              </w:rPr>
              <w:t xml:space="preserve">Señal</w:t>
            </w:r>
          </w:p>
        </w:tc>
        <w:tc>
          <w:tcPr>
            <w:tcW w:type="dxa" w:w="3760"/>
            <w:tcBorders>
              <w:top w:val="single" w:color="CCCCCC" w:sz="1"/>
              <w:left w:val="single" w:color="CCCCCC" w:sz="1"/>
              <w:bottom w:val="single" w:color="CCCCCC" w:sz="1"/>
              <w:right w:val="single" w:color="CCCCCC" w:sz="1"/>
            </w:tcBorders>
            <w:shd w:fill="8B1A1A" w:val="clear"/>
            <w:tcMar>
              <w:top w:type="dxa" w:w="100"/>
              <w:left w:type="dxa" w:w="140"/>
              <w:bottom w:type="dxa" w:w="100"/>
              <w:right w:type="dxa" w:w="140"/>
            </w:tcMar>
            <w:vAlign w:val="top"/>
          </w:tcPr>
          <w:p>
            <w:pPr>
              <w:jc w:val="center"/>
            </w:pPr>
            <w:r>
              <w:rPr>
                <w:rFonts w:ascii="Arial" w:cs="Arial" w:eastAsia="Arial" w:hAnsi="Arial"/>
                <w:b/>
                <w:bCs/>
                <w:color w:val="FFFFFF"/>
                <w:sz w:val="20"/>
                <w:szCs w:val="20"/>
              </w:rPr>
              <w:t xml:space="preserve">Descripción</w:t>
            </w:r>
          </w:p>
        </w:tc>
        <w:tc>
          <w:tcPr>
            <w:tcW w:type="dxa" w:w="3200"/>
            <w:tcBorders>
              <w:top w:val="single" w:color="CCCCCC" w:sz="1"/>
              <w:left w:val="single" w:color="CCCCCC" w:sz="1"/>
              <w:bottom w:val="single" w:color="CCCCCC" w:sz="1"/>
              <w:right w:val="single" w:color="CCCCCC" w:sz="1"/>
            </w:tcBorders>
            <w:shd w:fill="8B1A1A" w:val="clear"/>
            <w:tcMar>
              <w:top w:type="dxa" w:w="100"/>
              <w:left w:type="dxa" w:w="140"/>
              <w:bottom w:type="dxa" w:w="100"/>
              <w:right w:type="dxa" w:w="140"/>
            </w:tcMar>
            <w:vAlign w:val="top"/>
          </w:tcPr>
          <w:p>
            <w:pPr>
              <w:jc w:val="center"/>
            </w:pPr>
            <w:r>
              <w:rPr>
                <w:rFonts w:ascii="Arial" w:cs="Arial" w:eastAsia="Arial" w:hAnsi="Arial"/>
                <w:b/>
                <w:bCs/>
                <w:color w:val="FFFFFF"/>
                <w:sz w:val="20"/>
                <w:szCs w:val="20"/>
              </w:rPr>
              <w:t xml:space="preserve">Acción recomendada</w:t>
            </w:r>
          </w:p>
        </w:tc>
      </w:tr>
      <w:tr>
        <w:tc>
          <w:tcPr>
            <w:tcW w:type="dxa" w:w="2400"/>
            <w:tcBorders>
              <w:top w:val="single" w:color="CCCCCC" w:sz="1"/>
              <w:left w:val="single" w:color="CCCCCC" w:sz="1"/>
              <w:bottom w:val="single" w:color="CCCCCC" w:sz="1"/>
              <w:right w:val="single" w:color="CCCCCC" w:sz="1"/>
            </w:tcBorders>
            <w:tcMar>
              <w:top w:type="dxa" w:w="100"/>
              <w:left w:type="dxa" w:w="140"/>
              <w:bottom w:type="dxa" w:w="100"/>
              <w:right w:type="dxa" w:w="140"/>
            </w:tcMar>
            <w:vAlign w:val="top"/>
          </w:tcPr>
          <w:p>
            <w:r>
              <w:rPr>
                <w:rFonts w:ascii="Arial" w:cs="Arial" w:eastAsia="Arial" w:hAnsi="Arial"/>
                <w:b w:val="false"/>
                <w:bCs w:val="false"/>
                <w:color w:val="1C1C1C"/>
                <w:sz w:val="20"/>
                <w:szCs w:val="20"/>
              </w:rPr>
              <w:t xml:space="preserve">Cabeza alta + cuello estirado</w:t>
            </w:r>
          </w:p>
        </w:tc>
        <w:tc>
          <w:tcPr>
            <w:tcW w:type="dxa" w:w="3760"/>
            <w:tcBorders>
              <w:top w:val="single" w:color="CCCCCC" w:sz="1"/>
              <w:left w:val="single" w:color="CCCCCC" w:sz="1"/>
              <w:bottom w:val="single" w:color="CCCCCC" w:sz="1"/>
              <w:right w:val="single" w:color="CCCCCC" w:sz="1"/>
            </w:tcBorders>
            <w:tcMar>
              <w:top w:type="dxa" w:w="100"/>
              <w:left w:type="dxa" w:w="140"/>
              <w:bottom w:type="dxa" w:w="100"/>
              <w:right w:type="dxa" w:w="140"/>
            </w:tcMar>
            <w:vAlign w:val="top"/>
          </w:tcPr>
          <w:p>
            <w:r>
              <w:rPr>
                <w:rFonts w:ascii="Arial" w:cs="Arial" w:eastAsia="Arial" w:hAnsi="Arial"/>
                <w:b w:val="false"/>
                <w:bCs w:val="false"/>
                <w:color w:val="1C1C1C"/>
                <w:sz w:val="20"/>
                <w:szCs w:val="20"/>
              </w:rPr>
              <w:t xml:space="preserve">Evaluación de amenaza. Primero estadio de alerta.</w:t>
            </w:r>
          </w:p>
        </w:tc>
        <w:tc>
          <w:tcPr>
            <w:tcW w:type="dxa" w:w="3200"/>
            <w:tcBorders>
              <w:top w:val="single" w:color="CCCCCC" w:sz="1"/>
              <w:left w:val="single" w:color="CCCCCC" w:sz="1"/>
              <w:bottom w:val="single" w:color="CCCCCC" w:sz="1"/>
              <w:right w:val="single" w:color="CCCCCC" w:sz="1"/>
            </w:tcBorders>
            <w:tcMar>
              <w:top w:type="dxa" w:w="100"/>
              <w:left w:type="dxa" w:w="140"/>
              <w:bottom w:type="dxa" w:w="100"/>
              <w:right w:type="dxa" w:w="140"/>
            </w:tcMar>
            <w:vAlign w:val="top"/>
          </w:tcPr>
          <w:p>
            <w:r>
              <w:rPr>
                <w:rFonts w:ascii="Arial" w:cs="Arial" w:eastAsia="Arial" w:hAnsi="Arial"/>
                <w:b w:val="false"/>
                <w:bCs w:val="false"/>
                <w:color w:val="1C1C1C"/>
                <w:sz w:val="20"/>
                <w:szCs w:val="20"/>
              </w:rPr>
              <w:t xml:space="preserve">Detener movimiento. Voz calmada. No contacto visual directo sostenido.</w:t>
            </w:r>
          </w:p>
        </w:tc>
      </w:tr>
      <w:tr>
        <w:tc>
          <w:tcPr>
            <w:tcW w:type="dxa" w:w="2400"/>
            <w:tcBorders>
              <w:top w:val="single" w:color="CCCCCC" w:sz="1"/>
              <w:left w:val="single" w:color="CCCCCC" w:sz="1"/>
              <w:bottom w:val="single" w:color="CCCCCC" w:sz="1"/>
              <w:right w:val="single" w:color="CCCCCC" w:sz="1"/>
            </w:tcBorders>
            <w:shd w:fill="FFF3CD" w:val="clear"/>
            <w:tcMar>
              <w:top w:type="dxa" w:w="100"/>
              <w:left w:type="dxa" w:w="140"/>
              <w:bottom w:type="dxa" w:w="100"/>
              <w:right w:type="dxa" w:w="140"/>
            </w:tcMar>
            <w:vAlign w:val="top"/>
          </w:tcPr>
          <w:p>
            <w:r>
              <w:rPr>
                <w:rFonts w:ascii="Arial" w:cs="Arial" w:eastAsia="Arial" w:hAnsi="Arial"/>
                <w:b w:val="false"/>
                <w:bCs w:val="false"/>
                <w:color w:val="1C1C1C"/>
                <w:sz w:val="20"/>
                <w:szCs w:val="20"/>
              </w:rPr>
              <w:t xml:space="preserve">Patas separadas + cabeza baja</w:t>
            </w:r>
          </w:p>
        </w:tc>
        <w:tc>
          <w:tcPr>
            <w:tcW w:type="dxa" w:w="3760"/>
            <w:tcBorders>
              <w:top w:val="single" w:color="CCCCCC" w:sz="1"/>
              <w:left w:val="single" w:color="CCCCCC" w:sz="1"/>
              <w:bottom w:val="single" w:color="CCCCCC" w:sz="1"/>
              <w:right w:val="single" w:color="CCCCCC" w:sz="1"/>
            </w:tcBorders>
            <w:shd w:fill="FFF3CD" w:val="clear"/>
            <w:tcMar>
              <w:top w:type="dxa" w:w="100"/>
              <w:left w:type="dxa" w:w="140"/>
              <w:bottom w:type="dxa" w:w="100"/>
              <w:right w:type="dxa" w:w="140"/>
            </w:tcMar>
            <w:vAlign w:val="top"/>
          </w:tcPr>
          <w:p>
            <w:r>
              <w:rPr>
                <w:rFonts w:ascii="Arial" w:cs="Arial" w:eastAsia="Arial" w:hAnsi="Arial"/>
                <w:b w:val="false"/>
                <w:bCs w:val="false"/>
                <w:color w:val="1C1C1C"/>
                <w:sz w:val="20"/>
                <w:szCs w:val="20"/>
              </w:rPr>
              <w:t xml:space="preserve">Postura de carga inminente. El animal está evaluando la trayectoria.</w:t>
            </w:r>
          </w:p>
        </w:tc>
        <w:tc>
          <w:tcPr>
            <w:tcW w:type="dxa" w:w="3200"/>
            <w:tcBorders>
              <w:top w:val="single" w:color="CCCCCC" w:sz="1"/>
              <w:left w:val="single" w:color="CCCCCC" w:sz="1"/>
              <w:bottom w:val="single" w:color="CCCCCC" w:sz="1"/>
              <w:right w:val="single" w:color="CCCCCC" w:sz="1"/>
            </w:tcBorders>
            <w:shd w:fill="FFF3CD" w:val="clear"/>
            <w:tcMar>
              <w:top w:type="dxa" w:w="100"/>
              <w:left w:type="dxa" w:w="140"/>
              <w:bottom w:type="dxa" w:w="100"/>
              <w:right w:type="dxa" w:w="140"/>
            </w:tcMar>
            <w:vAlign w:val="top"/>
          </w:tcPr>
          <w:p>
            <w:r>
              <w:rPr>
                <w:rFonts w:ascii="Arial" w:cs="Arial" w:eastAsia="Arial" w:hAnsi="Arial"/>
                <w:b w:val="false"/>
                <w:bCs w:val="false"/>
                <w:color w:val="1C1C1C"/>
                <w:sz w:val="20"/>
                <w:szCs w:val="20"/>
              </w:rPr>
              <w:t xml:space="preserve">Retroceder lateralmente NUNCA de frente. Buscar barrera.</w:t>
            </w:r>
          </w:p>
        </w:tc>
      </w:tr>
      <w:tr>
        <w:tc>
          <w:tcPr>
            <w:tcW w:type="dxa" w:w="2400"/>
            <w:tcBorders>
              <w:top w:val="single" w:color="CCCCCC" w:sz="1"/>
              <w:left w:val="single" w:color="CCCCCC" w:sz="1"/>
              <w:bottom w:val="single" w:color="CCCCCC" w:sz="1"/>
              <w:right w:val="single" w:color="CCCCCC" w:sz="1"/>
            </w:tcBorders>
            <w:tcMar>
              <w:top w:type="dxa" w:w="100"/>
              <w:left w:type="dxa" w:w="140"/>
              <w:bottom w:type="dxa" w:w="100"/>
              <w:right w:type="dxa" w:w="140"/>
            </w:tcMar>
            <w:vAlign w:val="top"/>
          </w:tcPr>
          <w:p>
            <w:r>
              <w:rPr>
                <w:rFonts w:ascii="Arial" w:cs="Arial" w:eastAsia="Arial" w:hAnsi="Arial"/>
                <w:b w:val="false"/>
                <w:bCs w:val="false"/>
                <w:color w:val="1C1C1C"/>
                <w:sz w:val="20"/>
                <w:szCs w:val="20"/>
              </w:rPr>
              <w:t xml:space="preserve">Vaciamiento intestinal súbito</w:t>
            </w:r>
          </w:p>
        </w:tc>
        <w:tc>
          <w:tcPr>
            <w:tcW w:type="dxa" w:w="3760"/>
            <w:tcBorders>
              <w:top w:val="single" w:color="CCCCCC" w:sz="1"/>
              <w:left w:val="single" w:color="CCCCCC" w:sz="1"/>
              <w:bottom w:val="single" w:color="CCCCCC" w:sz="1"/>
              <w:right w:val="single" w:color="CCCCCC" w:sz="1"/>
            </w:tcBorders>
            <w:tcMar>
              <w:top w:type="dxa" w:w="100"/>
              <w:left w:type="dxa" w:w="140"/>
              <w:bottom w:type="dxa" w:w="100"/>
              <w:right w:type="dxa" w:w="140"/>
            </w:tcMar>
            <w:vAlign w:val="top"/>
          </w:tcPr>
          <w:p>
            <w:r>
              <w:rPr>
                <w:rFonts w:ascii="Arial" w:cs="Arial" w:eastAsia="Arial" w:hAnsi="Arial"/>
                <w:b w:val="false"/>
                <w:bCs w:val="false"/>
                <w:color w:val="1C1C1C"/>
                <w:sz w:val="20"/>
                <w:szCs w:val="20"/>
              </w:rPr>
              <w:t xml:space="preserve">Cortisol elevado agudo. El sistema nervioso autónomo libera el tracto digestivo.</w:t>
            </w:r>
          </w:p>
        </w:tc>
        <w:tc>
          <w:tcPr>
            <w:tcW w:type="dxa" w:w="3200"/>
            <w:tcBorders>
              <w:top w:val="single" w:color="CCCCCC" w:sz="1"/>
              <w:left w:val="single" w:color="CCCCCC" w:sz="1"/>
              <w:bottom w:val="single" w:color="CCCCCC" w:sz="1"/>
              <w:right w:val="single" w:color="CCCCCC" w:sz="1"/>
            </w:tcBorders>
            <w:tcMar>
              <w:top w:type="dxa" w:w="100"/>
              <w:left w:type="dxa" w:w="140"/>
              <w:bottom w:type="dxa" w:w="100"/>
              <w:right w:type="dxa" w:w="140"/>
            </w:tcMar>
            <w:vAlign w:val="top"/>
          </w:tcPr>
          <w:p>
            <w:r>
              <w:rPr>
                <w:rFonts w:ascii="Arial" w:cs="Arial" w:eastAsia="Arial" w:hAnsi="Arial"/>
                <w:b w:val="false"/>
                <w:bCs w:val="false"/>
                <w:color w:val="1C1C1C"/>
                <w:sz w:val="20"/>
                <w:szCs w:val="20"/>
              </w:rPr>
              <w:t xml:space="preserve">Terminar sesión. Dar espacio. Registro en bitácora.</w:t>
            </w:r>
          </w:p>
        </w:tc>
      </w:tr>
      <w:tr>
        <w:tc>
          <w:tcPr>
            <w:tcW w:type="dxa" w:w="2400"/>
            <w:tcBorders>
              <w:top w:val="single" w:color="CCCCCC" w:sz="1"/>
              <w:left w:val="single" w:color="CCCCCC" w:sz="1"/>
              <w:bottom w:val="single" w:color="CCCCCC" w:sz="1"/>
              <w:right w:val="single" w:color="CCCCCC" w:sz="1"/>
            </w:tcBorders>
            <w:shd w:fill="FFF3CD" w:val="clear"/>
            <w:tcMar>
              <w:top w:type="dxa" w:w="100"/>
              <w:left w:type="dxa" w:w="140"/>
              <w:bottom w:type="dxa" w:w="100"/>
              <w:right w:type="dxa" w:w="140"/>
            </w:tcMar>
            <w:vAlign w:val="top"/>
          </w:tcPr>
          <w:p>
            <w:r>
              <w:rPr>
                <w:rFonts w:ascii="Arial" w:cs="Arial" w:eastAsia="Arial" w:hAnsi="Arial"/>
                <w:b w:val="false"/>
                <w:bCs w:val="false"/>
                <w:color w:val="1C1C1C"/>
                <w:sz w:val="20"/>
                <w:szCs w:val="20"/>
              </w:rPr>
              <w:t xml:space="preserve">Respiración acelerada + jadeo</w:t>
            </w:r>
          </w:p>
        </w:tc>
        <w:tc>
          <w:tcPr>
            <w:tcW w:type="dxa" w:w="3760"/>
            <w:tcBorders>
              <w:top w:val="single" w:color="CCCCCC" w:sz="1"/>
              <w:left w:val="single" w:color="CCCCCC" w:sz="1"/>
              <w:bottom w:val="single" w:color="CCCCCC" w:sz="1"/>
              <w:right w:val="single" w:color="CCCCCC" w:sz="1"/>
            </w:tcBorders>
            <w:shd w:fill="FFF3CD" w:val="clear"/>
            <w:tcMar>
              <w:top w:type="dxa" w:w="100"/>
              <w:left w:type="dxa" w:w="140"/>
              <w:bottom w:type="dxa" w:w="100"/>
              <w:right w:type="dxa" w:w="140"/>
            </w:tcMar>
            <w:vAlign w:val="top"/>
          </w:tcPr>
          <w:p>
            <w:r>
              <w:rPr>
                <w:rFonts w:ascii="Arial" w:cs="Arial" w:eastAsia="Arial" w:hAnsi="Arial"/>
                <w:b w:val="false"/>
                <w:bCs w:val="false"/>
                <w:color w:val="1C1C1C"/>
                <w:sz w:val="20"/>
                <w:szCs w:val="20"/>
              </w:rPr>
              <w:t xml:space="preserve">Estrés térmico o emocional. Precursor de agresión defensiva.</w:t>
            </w:r>
          </w:p>
        </w:tc>
        <w:tc>
          <w:tcPr>
            <w:tcW w:type="dxa" w:w="3200"/>
            <w:tcBorders>
              <w:top w:val="single" w:color="CCCCCC" w:sz="1"/>
              <w:left w:val="single" w:color="CCCCCC" w:sz="1"/>
              <w:bottom w:val="single" w:color="CCCCCC" w:sz="1"/>
              <w:right w:val="single" w:color="CCCCCC" w:sz="1"/>
            </w:tcBorders>
            <w:shd w:fill="FFF3CD" w:val="clear"/>
            <w:tcMar>
              <w:top w:type="dxa" w:w="100"/>
              <w:left w:type="dxa" w:w="140"/>
              <w:bottom w:type="dxa" w:w="100"/>
              <w:right w:type="dxa" w:w="140"/>
            </w:tcMar>
            <w:vAlign w:val="top"/>
          </w:tcPr>
          <w:p>
            <w:r>
              <w:rPr>
                <w:rFonts w:ascii="Arial" w:cs="Arial" w:eastAsia="Arial" w:hAnsi="Arial"/>
                <w:b w:val="false"/>
                <w:bCs w:val="false"/>
                <w:color w:val="1C1C1C"/>
                <w:sz w:val="20"/>
                <w:szCs w:val="20"/>
              </w:rPr>
              <w:t xml:space="preserve">Verificar temperatura ambiental. Ofrecer agua. Retirar estímulos.</w:t>
            </w:r>
          </w:p>
        </w:tc>
      </w:tr>
      <w:tr>
        <w:tc>
          <w:tcPr>
            <w:tcW w:type="dxa" w:w="2400"/>
            <w:tcBorders>
              <w:top w:val="single" w:color="CCCCCC" w:sz="1"/>
              <w:left w:val="single" w:color="CCCCCC" w:sz="1"/>
              <w:bottom w:val="single" w:color="CCCCCC" w:sz="1"/>
              <w:right w:val="single" w:color="CCCCCC" w:sz="1"/>
            </w:tcBorders>
            <w:shd w:fill="FDECEA" w:val="clear"/>
            <w:tcMar>
              <w:top w:type="dxa" w:w="100"/>
              <w:left w:type="dxa" w:w="140"/>
              <w:bottom w:type="dxa" w:w="100"/>
              <w:right w:type="dxa" w:w="140"/>
            </w:tcMar>
            <w:vAlign w:val="top"/>
          </w:tcPr>
          <w:p>
            <w:r>
              <w:rPr>
                <w:rFonts w:ascii="Arial" w:cs="Arial" w:eastAsia="Arial" w:hAnsi="Arial"/>
                <w:b w:val="false"/>
                <w:bCs w:val="false"/>
                <w:color w:val="1C1C1C"/>
                <w:sz w:val="20"/>
                <w:szCs w:val="20"/>
              </w:rPr>
              <w:t xml:space="preserve">Carga con quiebro</w:t>
            </w:r>
          </w:p>
        </w:tc>
        <w:tc>
          <w:tcPr>
            <w:tcW w:type="dxa" w:w="3760"/>
            <w:tcBorders>
              <w:top w:val="single" w:color="CCCCCC" w:sz="1"/>
              <w:left w:val="single" w:color="CCCCCC" w:sz="1"/>
              <w:bottom w:val="single" w:color="CCCCCC" w:sz="1"/>
              <w:right w:val="single" w:color="CCCCCC" w:sz="1"/>
            </w:tcBorders>
            <w:shd w:fill="FDECEA" w:val="clear"/>
            <w:tcMar>
              <w:top w:type="dxa" w:w="100"/>
              <w:left w:type="dxa" w:w="140"/>
              <w:bottom w:type="dxa" w:w="100"/>
              <w:right w:type="dxa" w:w="140"/>
            </w:tcMar>
            <w:vAlign w:val="top"/>
          </w:tcPr>
          <w:p>
            <w:r>
              <w:rPr>
                <w:rFonts w:ascii="Arial" w:cs="Arial" w:eastAsia="Arial" w:hAnsi="Arial"/>
                <w:b w:val="false"/>
                <w:bCs w:val="false"/>
                <w:color w:val="1C1C1C"/>
                <w:sz w:val="20"/>
                <w:szCs w:val="20"/>
              </w:rPr>
              <w:t xml:space="preserve">El animal persigue activamente el objetivo. No carga en línea recta.</w:t>
            </w:r>
          </w:p>
        </w:tc>
        <w:tc>
          <w:tcPr>
            <w:tcW w:type="dxa" w:w="3200"/>
            <w:tcBorders>
              <w:top w:val="single" w:color="CCCCCC" w:sz="1"/>
              <w:left w:val="single" w:color="CCCCCC" w:sz="1"/>
              <w:bottom w:val="single" w:color="CCCCCC" w:sz="1"/>
              <w:right w:val="single" w:color="CCCCCC" w:sz="1"/>
            </w:tcBorders>
            <w:shd w:fill="FDECEA" w:val="clear"/>
            <w:tcMar>
              <w:top w:type="dxa" w:w="100"/>
              <w:left w:type="dxa" w:w="140"/>
              <w:bottom w:type="dxa" w:w="100"/>
              <w:right w:type="dxa" w:w="140"/>
            </w:tcMar>
            <w:vAlign w:val="top"/>
          </w:tcPr>
          <w:p>
            <w:r>
              <w:rPr>
                <w:rFonts w:ascii="Arial" w:cs="Arial" w:eastAsia="Arial" w:hAnsi="Arial"/>
                <w:b w:val="false"/>
                <w:bCs w:val="false"/>
                <w:color w:val="1C1C1C"/>
                <w:sz w:val="20"/>
                <w:szCs w:val="20"/>
              </w:rPr>
              <w:t xml:space="preserve">Barrera física. NUNCA correr en línea recta. Corte lateral rápido.</w:t>
            </w:r>
          </w:p>
        </w:tc>
      </w:tr>
    </w:tbl>
    <w:p>
      <w:pPr>
        <w:spacing w:before="80" w:after="80"/>
        <w:ind w:left="360"/>
      </w:pPr>
      <w:r>
        <w:rPr>
          <w:rFonts w:ascii="Arial" w:cs="Arial" w:eastAsia="Arial" w:hAnsi="Arial"/>
          <w:b/>
          <w:bCs/>
          <w:color w:val="8B1A1A"/>
          <w:sz w:val="22"/>
          <w:szCs w:val="22"/>
        </w:rPr>
        <w:t xml:space="preserve">🔴 </w:t>
      </w:r>
      <w:r>
        <w:rPr>
          <w:rFonts w:ascii="Arial" w:cs="Arial" w:eastAsia="Arial" w:hAnsi="Arial"/>
          <w:i/>
          <w:iCs/>
          <w:color w:val="8B1A1A"/>
          <w:sz w:val="21"/>
          <w:szCs w:val="21"/>
        </w:rPr>
        <w:t xml:space="preserve">A diferencia de la mayoría de herbívoros, el búfalo cafre adulto NO posee un instinto de huida consolidado ante amenazas en espacio cerrado. La respuesta evolutiva es el enfrentamiento. Una asociación negativa con el cuidador puede ser prácticamente irreversible.</w:t>
      </w:r>
    </w:p>
    <w:p>
      <w:pPr>
        <w:spacing w:before="0" w:after="0"/>
      </w:pPr>
      <w:r>
        <w:t xml:space="preserve"/>
      </w:r>
    </w:p>
    <w:p>
      <w:pPr>
        <w:pStyle w:val="Heading2"/>
        <w:spacing w:before="260" w:after="100"/>
      </w:pPr>
      <w:r>
        <w:rPr>
          <w:rFonts w:ascii="Arial" w:cs="Arial" w:eastAsia="Arial" w:hAnsi="Arial"/>
          <w:b/>
          <w:bCs/>
          <w:color w:val="2E6B8A"/>
          <w:sz w:val="26"/>
          <w:szCs w:val="26"/>
        </w:rPr>
        <w:t xml:space="preserve">5. Nutrición y Zootecnia en Cautiverio</w:t>
      </w:r>
    </w:p>
    <w:p>
      <w:pPr>
        <w:spacing w:before="200" w:after="80"/>
      </w:pPr>
      <w:r>
        <w:rPr>
          <w:rFonts w:ascii="Arial" w:cs="Arial" w:eastAsia="Arial" w:hAnsi="Arial"/>
          <w:b/>
          <w:bCs/>
          <w:color w:val="1A3A4A"/>
          <w:sz w:val="23"/>
          <w:szCs w:val="23"/>
        </w:rPr>
        <w:t xml:space="preserve">5.1 Requerimientos Nutricionales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6160"/>
      </w:tblGrid>
      <w:tr>
        <w:tc>
          <w:tcPr>
            <w:tcW w:type="dxa" w:w="3200"/>
            <w:tcBorders>
              <w:top w:val="single" w:color="CCCCCC" w:sz="1"/>
              <w:left w:val="single" w:color="CCCCCC" w:sz="1"/>
              <w:bottom w:val="single" w:color="CCCCCC" w:sz="1"/>
              <w:right w:val="single" w:color="CCCCCC" w:sz="1"/>
            </w:tcBorders>
            <w:shd w:fill="D6EAF8" w:val="clear"/>
            <w:tcMar>
              <w:top w:type="dxa" w:w="100"/>
              <w:left w:type="dxa" w:w="140"/>
              <w:bottom w:type="dxa" w:w="100"/>
              <w:right w:type="dxa" w:w="140"/>
            </w:tcMar>
            <w:vAlign w:val="top"/>
          </w:tcPr>
          <w:p>
            <w:r>
              <w:rPr>
                <w:rFonts w:ascii="Arial" w:cs="Arial" w:eastAsia="Arial" w:hAnsi="Arial"/>
                <w:b/>
                <w:bCs/>
                <w:color w:val="1A3A4A"/>
                <w:sz w:val="20"/>
                <w:szCs w:val="20"/>
              </w:rPr>
              <w:t xml:space="preserve">Clasificación</w:t>
            </w:r>
          </w:p>
        </w:tc>
        <w:tc>
          <w:tcPr>
            <w:tcW w:type="dxa" w:w="61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top"/>
          </w:tcPr>
          <w:p>
            <w:r>
              <w:rPr>
                <w:rFonts w:ascii="Arial" w:cs="Arial" w:eastAsia="Arial" w:hAnsi="Arial"/>
                <w:color w:val="1C1C1C"/>
                <w:sz w:val="20"/>
                <w:szCs w:val="20"/>
              </w:rPr>
              <w:t xml:space="preserve">Bulk grazer (rumiante pastoreador en masa)</w:t>
            </w:r>
          </w:p>
        </w:tc>
      </w:tr>
      <w:tr>
        <w:tc>
          <w:tcPr>
            <w:tcW w:type="dxa" w:w="3200"/>
            <w:tcBorders>
              <w:top w:val="single" w:color="CCCCCC" w:sz="1"/>
              <w:left w:val="single" w:color="CCCCCC" w:sz="1"/>
              <w:bottom w:val="single" w:color="CCCCCC" w:sz="1"/>
              <w:right w:val="single" w:color="CCCCCC" w:sz="1"/>
            </w:tcBorders>
            <w:shd w:fill="D6EAF8" w:val="clear"/>
            <w:tcMar>
              <w:top w:type="dxa" w:w="100"/>
              <w:left w:type="dxa" w:w="140"/>
              <w:bottom w:type="dxa" w:w="100"/>
              <w:right w:type="dxa" w:w="140"/>
            </w:tcMar>
            <w:vAlign w:val="top"/>
          </w:tcPr>
          <w:p>
            <w:r>
              <w:rPr>
                <w:rFonts w:ascii="Arial" w:cs="Arial" w:eastAsia="Arial" w:hAnsi="Arial"/>
                <w:b/>
                <w:bCs/>
                <w:color w:val="1A3A4A"/>
                <w:sz w:val="20"/>
                <w:szCs w:val="20"/>
              </w:rPr>
              <w:t xml:space="preserve">Proteína cruda (mantenimiento)</w:t>
            </w:r>
          </w:p>
        </w:tc>
        <w:tc>
          <w:tcPr>
            <w:tcW w:type="dxa" w:w="61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top"/>
          </w:tcPr>
          <w:p>
            <w:r>
              <w:rPr>
                <w:rFonts w:ascii="Arial" w:cs="Arial" w:eastAsia="Arial" w:hAnsi="Arial"/>
                <w:color w:val="1C1C1C"/>
                <w:sz w:val="20"/>
                <w:szCs w:val="20"/>
              </w:rPr>
              <w:t xml:space="preserve">8–12% MS</w:t>
            </w:r>
          </w:p>
        </w:tc>
      </w:tr>
      <w:tr>
        <w:tc>
          <w:tcPr>
            <w:tcW w:type="dxa" w:w="3200"/>
            <w:tcBorders>
              <w:top w:val="single" w:color="CCCCCC" w:sz="1"/>
              <w:left w:val="single" w:color="CCCCCC" w:sz="1"/>
              <w:bottom w:val="single" w:color="CCCCCC" w:sz="1"/>
              <w:right w:val="single" w:color="CCCCCC" w:sz="1"/>
            </w:tcBorders>
            <w:shd w:fill="D6EAF8" w:val="clear"/>
            <w:tcMar>
              <w:top w:type="dxa" w:w="100"/>
              <w:left w:type="dxa" w:w="140"/>
              <w:bottom w:type="dxa" w:w="100"/>
              <w:right w:type="dxa" w:w="140"/>
            </w:tcMar>
            <w:vAlign w:val="top"/>
          </w:tcPr>
          <w:p>
            <w:r>
              <w:rPr>
                <w:rFonts w:ascii="Arial" w:cs="Arial" w:eastAsia="Arial" w:hAnsi="Arial"/>
                <w:b/>
                <w:bCs/>
                <w:color w:val="1A3A4A"/>
                <w:sz w:val="20"/>
                <w:szCs w:val="20"/>
              </w:rPr>
              <w:t xml:space="preserve">Proteína cruda (crecimiento/preñez)</w:t>
            </w:r>
          </w:p>
        </w:tc>
        <w:tc>
          <w:tcPr>
            <w:tcW w:type="dxa" w:w="61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top"/>
          </w:tcPr>
          <w:p>
            <w:r>
              <w:rPr>
                <w:rFonts w:ascii="Arial" w:cs="Arial" w:eastAsia="Arial" w:hAnsi="Arial"/>
                <w:color w:val="1C1C1C"/>
                <w:sz w:val="20"/>
                <w:szCs w:val="20"/>
              </w:rPr>
              <w:t xml:space="preserve">14–16% MS</w:t>
            </w:r>
          </w:p>
        </w:tc>
      </w:tr>
      <w:tr>
        <w:tc>
          <w:tcPr>
            <w:tcW w:type="dxa" w:w="3200"/>
            <w:tcBorders>
              <w:top w:val="single" w:color="CCCCCC" w:sz="1"/>
              <w:left w:val="single" w:color="CCCCCC" w:sz="1"/>
              <w:bottom w:val="single" w:color="CCCCCC" w:sz="1"/>
              <w:right w:val="single" w:color="CCCCCC" w:sz="1"/>
            </w:tcBorders>
            <w:shd w:fill="D6EAF8" w:val="clear"/>
            <w:tcMar>
              <w:top w:type="dxa" w:w="100"/>
              <w:left w:type="dxa" w:w="140"/>
              <w:bottom w:type="dxa" w:w="100"/>
              <w:right w:type="dxa" w:w="140"/>
            </w:tcMar>
            <w:vAlign w:val="top"/>
          </w:tcPr>
          <w:p>
            <w:r>
              <w:rPr>
                <w:rFonts w:ascii="Arial" w:cs="Arial" w:eastAsia="Arial" w:hAnsi="Arial"/>
                <w:b/>
                <w:bCs/>
                <w:color w:val="1A3A4A"/>
                <w:sz w:val="20"/>
                <w:szCs w:val="20"/>
              </w:rPr>
              <w:t xml:space="preserve">Energía metabolizable</w:t>
            </w:r>
          </w:p>
        </w:tc>
        <w:tc>
          <w:tcPr>
            <w:tcW w:type="dxa" w:w="61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top"/>
          </w:tcPr>
          <w:p>
            <w:r>
              <w:rPr>
                <w:rFonts w:ascii="Arial" w:cs="Arial" w:eastAsia="Arial" w:hAnsi="Arial"/>
                <w:color w:val="1C1C1C"/>
                <w:sz w:val="20"/>
                <w:szCs w:val="20"/>
              </w:rPr>
              <w:t xml:space="preserve">2.0–2.5 Mcal/kg MS</w:t>
            </w:r>
          </w:p>
        </w:tc>
      </w:tr>
      <w:tr>
        <w:tc>
          <w:tcPr>
            <w:tcW w:type="dxa" w:w="3200"/>
            <w:tcBorders>
              <w:top w:val="single" w:color="CCCCCC" w:sz="1"/>
              <w:left w:val="single" w:color="CCCCCC" w:sz="1"/>
              <w:bottom w:val="single" w:color="CCCCCC" w:sz="1"/>
              <w:right w:val="single" w:color="CCCCCC" w:sz="1"/>
            </w:tcBorders>
            <w:shd w:fill="D6EAF8" w:val="clear"/>
            <w:tcMar>
              <w:top w:type="dxa" w:w="100"/>
              <w:left w:type="dxa" w:w="140"/>
              <w:bottom w:type="dxa" w:w="100"/>
              <w:right w:type="dxa" w:w="140"/>
            </w:tcMar>
            <w:vAlign w:val="top"/>
          </w:tcPr>
          <w:p>
            <w:r>
              <w:rPr>
                <w:rFonts w:ascii="Arial" w:cs="Arial" w:eastAsia="Arial" w:hAnsi="Arial"/>
                <w:b/>
                <w:bCs/>
                <w:color w:val="1A3A4A"/>
                <w:sz w:val="20"/>
                <w:szCs w:val="20"/>
              </w:rPr>
              <w:t xml:space="preserve">Fibra bruta mínima</w:t>
            </w:r>
          </w:p>
        </w:tc>
        <w:tc>
          <w:tcPr>
            <w:tcW w:type="dxa" w:w="61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top"/>
          </w:tcPr>
          <w:p>
            <w:r>
              <w:rPr>
                <w:rFonts w:ascii="Arial" w:cs="Arial" w:eastAsia="Arial" w:hAnsi="Arial"/>
                <w:color w:val="1C1C1C"/>
                <w:sz w:val="20"/>
                <w:szCs w:val="20"/>
              </w:rPr>
              <w:t xml:space="preserve">18–25% MS (crítico para salud ruminal)</w:t>
            </w:r>
          </w:p>
        </w:tc>
      </w:tr>
      <w:tr>
        <w:tc>
          <w:tcPr>
            <w:tcW w:type="dxa" w:w="3200"/>
            <w:tcBorders>
              <w:top w:val="single" w:color="CCCCCC" w:sz="1"/>
              <w:left w:val="single" w:color="CCCCCC" w:sz="1"/>
              <w:bottom w:val="single" w:color="CCCCCC" w:sz="1"/>
              <w:right w:val="single" w:color="CCCCCC" w:sz="1"/>
            </w:tcBorders>
            <w:shd w:fill="D6EAF8" w:val="clear"/>
            <w:tcMar>
              <w:top w:type="dxa" w:w="100"/>
              <w:left w:type="dxa" w:w="140"/>
              <w:bottom w:type="dxa" w:w="100"/>
              <w:right w:type="dxa" w:w="140"/>
            </w:tcMar>
            <w:vAlign w:val="top"/>
          </w:tcPr>
          <w:p>
            <w:r>
              <w:rPr>
                <w:rFonts w:ascii="Arial" w:cs="Arial" w:eastAsia="Arial" w:hAnsi="Arial"/>
                <w:b/>
                <w:bCs/>
                <w:color w:val="1A3A4A"/>
                <w:sz w:val="20"/>
                <w:szCs w:val="20"/>
              </w:rPr>
              <w:t xml:space="preserve">Consumo diario de materia seca</w:t>
            </w:r>
          </w:p>
        </w:tc>
        <w:tc>
          <w:tcPr>
            <w:tcW w:type="dxa" w:w="61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top"/>
          </w:tcPr>
          <w:p>
            <w:r>
              <w:rPr>
                <w:rFonts w:ascii="Arial" w:cs="Arial" w:eastAsia="Arial" w:hAnsi="Arial"/>
                <w:color w:val="1C1C1C"/>
                <w:sz w:val="20"/>
                <w:szCs w:val="20"/>
              </w:rPr>
              <w:t xml:space="preserve">2.5–3.5% del peso corporal</w:t>
            </w:r>
          </w:p>
        </w:tc>
      </w:tr>
      <w:tr>
        <w:tc>
          <w:tcPr>
            <w:tcW w:type="dxa" w:w="3200"/>
            <w:tcBorders>
              <w:top w:val="single" w:color="CCCCCC" w:sz="1"/>
              <w:left w:val="single" w:color="CCCCCC" w:sz="1"/>
              <w:bottom w:val="single" w:color="CCCCCC" w:sz="1"/>
              <w:right w:val="single" w:color="CCCCCC" w:sz="1"/>
            </w:tcBorders>
            <w:shd w:fill="D6EAF8" w:val="clear"/>
            <w:tcMar>
              <w:top w:type="dxa" w:w="100"/>
              <w:left w:type="dxa" w:w="140"/>
              <w:bottom w:type="dxa" w:w="100"/>
              <w:right w:type="dxa" w:w="140"/>
            </w:tcMar>
            <w:vAlign w:val="top"/>
          </w:tcPr>
          <w:p>
            <w:r>
              <w:rPr>
                <w:rFonts w:ascii="Arial" w:cs="Arial" w:eastAsia="Arial" w:hAnsi="Arial"/>
                <w:b/>
                <w:bCs/>
                <w:color w:val="1A3A4A"/>
                <w:sz w:val="20"/>
                <w:szCs w:val="20"/>
              </w:rPr>
              <w:t xml:space="preserve">Consumo diario de agua</w:t>
            </w:r>
          </w:p>
        </w:tc>
        <w:tc>
          <w:tcPr>
            <w:tcW w:type="dxa" w:w="61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top"/>
          </w:tcPr>
          <w:p>
            <w:r>
              <w:rPr>
                <w:rFonts w:ascii="Arial" w:cs="Arial" w:eastAsia="Arial" w:hAnsi="Arial"/>
                <w:color w:val="1C1C1C"/>
                <w:sz w:val="20"/>
                <w:szCs w:val="20"/>
              </w:rPr>
              <w:t xml:space="preserve">30–60 litros (clima tropical: extremo superior)</w:t>
            </w:r>
          </w:p>
        </w:tc>
      </w:tr>
    </w:tbl>
    <w:p>
      <w:pPr>
        <w:spacing w:before="0" w:after="0"/>
      </w:pPr>
      <w:r>
        <w:t xml:space="preserve"/>
      </w:r>
    </w:p>
    <w:p>
      <w:pPr>
        <w:spacing w:before="200" w:after="80"/>
      </w:pPr>
      <w:r>
        <w:rPr>
          <w:rFonts w:ascii="Arial" w:cs="Arial" w:eastAsia="Arial" w:hAnsi="Arial"/>
          <w:b/>
          <w:bCs/>
          <w:color w:val="1A3A4A"/>
          <w:sz w:val="23"/>
          <w:szCs w:val="23"/>
        </w:rPr>
        <w:t xml:space="preserve">5.2 Dieta Base Recomendada (cautiverio tropical, Bonao RD)</w:t>
      </w:r>
    </w:p>
    <w:p>
      <w:pPr>
        <w:pStyle w:val="ListParagraph"/>
        <w:numPr>
          <w:ilvl w:val="0"/>
          <w:numId w:val="2"/>
        </w:numPr>
        <w:spacing w:before="40" w:after="40"/>
      </w:pPr>
      <w:r>
        <w:rPr>
          <w:rFonts w:ascii="Arial" w:cs="Arial" w:eastAsia="Arial" w:hAnsi="Arial"/>
          <w:color w:val="1C1C1C"/>
          <w:sz w:val="22"/>
          <w:szCs w:val="22"/>
        </w:rPr>
        <w:t xml:space="preserve">Pasto fresco libre: guinea (Panicum maximum), pangola (Digitaria eriantha), o pasto bermuda según disponibilidad — acceso ad libitum</w:t>
      </w:r>
    </w:p>
    <w:p>
      <w:pPr>
        <w:pStyle w:val="ListParagraph"/>
        <w:numPr>
          <w:ilvl w:val="0"/>
          <w:numId w:val="2"/>
        </w:numPr>
        <w:spacing w:before="40" w:after="40"/>
      </w:pPr>
      <w:r>
        <w:rPr>
          <w:rFonts w:ascii="Arial" w:cs="Arial" w:eastAsia="Arial" w:hAnsi="Arial"/>
          <w:color w:val="1C1C1C"/>
          <w:sz w:val="22"/>
          <w:szCs w:val="22"/>
        </w:rPr>
        <w:t xml:space="preserve">Heno de buena calidad: 2–4 kg/animal/día como suplemento en épocas secas</w:t>
      </w:r>
    </w:p>
    <w:p>
      <w:pPr>
        <w:pStyle w:val="ListParagraph"/>
        <w:numPr>
          <w:ilvl w:val="0"/>
          <w:numId w:val="2"/>
        </w:numPr>
        <w:spacing w:before="40" w:after="40"/>
      </w:pPr>
      <w:r>
        <w:rPr>
          <w:rFonts w:ascii="Arial" w:cs="Arial" w:eastAsia="Arial" w:hAnsi="Arial"/>
          <w:color w:val="1C1C1C"/>
          <w:sz w:val="22"/>
          <w:szCs w:val="22"/>
        </w:rPr>
        <w:t xml:space="preserve">Sal mineral bloque: disponible permanentemente (calcio-fósforo 2:1)</w:t>
      </w:r>
    </w:p>
    <w:p>
      <w:pPr>
        <w:pStyle w:val="ListParagraph"/>
        <w:numPr>
          <w:ilvl w:val="0"/>
          <w:numId w:val="2"/>
        </w:numPr>
        <w:spacing w:before="40" w:after="40"/>
      </w:pPr>
      <w:r>
        <w:rPr>
          <w:rFonts w:ascii="Arial" w:cs="Arial" w:eastAsia="Arial" w:hAnsi="Arial"/>
          <w:color w:val="1C1C1C"/>
          <w:sz w:val="22"/>
          <w:szCs w:val="22"/>
        </w:rPr>
        <w:t xml:space="preserve">Suplemento proteico (pellet o torta de soya): máximo 1–2 kg/día — introducir de forma gradual</w:t>
      </w:r>
    </w:p>
    <w:p>
      <w:pPr>
        <w:pStyle w:val="ListParagraph"/>
        <w:numPr>
          <w:ilvl w:val="0"/>
          <w:numId w:val="2"/>
        </w:numPr>
        <w:spacing w:before="40" w:after="40"/>
      </w:pPr>
      <w:r>
        <w:rPr>
          <w:rFonts w:ascii="Arial" w:cs="Arial" w:eastAsia="Arial" w:hAnsi="Arial"/>
          <w:color w:val="1C1C1C"/>
          <w:sz w:val="22"/>
          <w:szCs w:val="22"/>
        </w:rPr>
        <w:t xml:space="preserve">Melaza: 200–300 mL/día mezclada en forraje — palatabilizador y fuente de energía rápida útil en condicionamiento</w:t>
      </w:r>
    </w:p>
    <w:p>
      <w:pPr>
        <w:spacing w:before="80" w:after="80"/>
        <w:ind w:left="360"/>
      </w:pPr>
      <w:r>
        <w:rPr>
          <w:rFonts w:ascii="Arial" w:cs="Arial" w:eastAsia="Arial" w:hAnsi="Arial"/>
          <w:b/>
          <w:bCs/>
          <w:color w:val="B8860B"/>
          <w:sz w:val="22"/>
          <w:szCs w:val="22"/>
        </w:rPr>
        <w:t xml:space="preserve">⚠ </w:t>
      </w:r>
      <w:r>
        <w:rPr>
          <w:rFonts w:ascii="Arial" w:cs="Arial" w:eastAsia="Arial" w:hAnsi="Arial"/>
          <w:i/>
          <w:iCs/>
          <w:color w:val="7B4F00"/>
          <w:sz w:val="21"/>
          <w:szCs w:val="21"/>
        </w:rPr>
        <w:t xml:space="preserve">Prohibir acceso a plantas tóxicas comunes en RD: higüereta (Ricinus communis), poinciana, caña de azúcar en exceso. La intoxicación con Ricinus es letal.</w:t>
      </w:r>
    </w:p>
    <w:p>
      <w:pPr>
        <w:spacing w:before="0" w:after="0"/>
      </w:pPr>
      <w:r>
        <w:t xml:space="preserve"/>
      </w:r>
    </w:p>
    <w:p>
      <w:pPr>
        <w:pStyle w:val="Heading2"/>
        <w:spacing w:before="260" w:after="100"/>
      </w:pPr>
      <w:r>
        <w:rPr>
          <w:rFonts w:ascii="Arial" w:cs="Arial" w:eastAsia="Arial" w:hAnsi="Arial"/>
          <w:b/>
          <w:bCs/>
          <w:color w:val="2E6B8A"/>
          <w:sz w:val="26"/>
          <w:szCs w:val="26"/>
        </w:rPr>
        <w:t xml:space="preserve">6. Medicina Preventiva y Enfermedades Prioritarias</w:t>
      </w:r>
    </w:p>
    <w:p>
      <w:pPr>
        <w:spacing w:before="200" w:after="80"/>
      </w:pPr>
      <w:r>
        <w:rPr>
          <w:rFonts w:ascii="Arial" w:cs="Arial" w:eastAsia="Arial" w:hAnsi="Arial"/>
          <w:b/>
          <w:bCs/>
          <w:color w:val="1A3A4A"/>
          <w:sz w:val="23"/>
          <w:szCs w:val="23"/>
        </w:rPr>
        <w:t xml:space="preserve">6.1 Enfermedades de Notificación Obligatoria (interfaz fauna-ganadería)</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3000"/>
        <w:gridCol w:w="3960"/>
      </w:tblGrid>
      <w:tr>
        <w:tc>
          <w:tcPr>
            <w:tcW w:type="dxa" w:w="2400"/>
            <w:tcBorders>
              <w:top w:val="single" w:color="CCCCCC" w:sz="1"/>
              <w:left w:val="single" w:color="CCCCCC" w:sz="1"/>
              <w:bottom w:val="single" w:color="CCCCCC" w:sz="1"/>
              <w:right w:val="single" w:color="CCCCCC" w:sz="1"/>
            </w:tcBorders>
            <w:shd w:fill="8B1A1A" w:val="clear"/>
            <w:tcMar>
              <w:top w:type="dxa" w:w="100"/>
              <w:left w:type="dxa" w:w="140"/>
              <w:bottom w:type="dxa" w:w="100"/>
              <w:right w:type="dxa" w:w="140"/>
            </w:tcMar>
            <w:vAlign w:val="top"/>
          </w:tcPr>
          <w:p>
            <w:pPr>
              <w:jc w:val="center"/>
            </w:pPr>
            <w:r>
              <w:rPr>
                <w:rFonts w:ascii="Arial" w:cs="Arial" w:eastAsia="Arial" w:hAnsi="Arial"/>
                <w:b/>
                <w:bCs/>
                <w:color w:val="FFFFFF"/>
                <w:sz w:val="20"/>
                <w:szCs w:val="20"/>
              </w:rPr>
              <w:t xml:space="preserve">Enfermedad</w:t>
            </w:r>
          </w:p>
        </w:tc>
        <w:tc>
          <w:tcPr>
            <w:tcW w:type="dxa" w:w="3000"/>
            <w:tcBorders>
              <w:top w:val="single" w:color="CCCCCC" w:sz="1"/>
              <w:left w:val="single" w:color="CCCCCC" w:sz="1"/>
              <w:bottom w:val="single" w:color="CCCCCC" w:sz="1"/>
              <w:right w:val="single" w:color="CCCCCC" w:sz="1"/>
            </w:tcBorders>
            <w:shd w:fill="8B1A1A" w:val="clear"/>
            <w:tcMar>
              <w:top w:type="dxa" w:w="100"/>
              <w:left w:type="dxa" w:w="140"/>
              <w:bottom w:type="dxa" w:w="100"/>
              <w:right w:type="dxa" w:w="140"/>
            </w:tcMar>
            <w:vAlign w:val="top"/>
          </w:tcPr>
          <w:p>
            <w:pPr>
              <w:jc w:val="center"/>
            </w:pPr>
            <w:r>
              <w:rPr>
                <w:rFonts w:ascii="Arial" w:cs="Arial" w:eastAsia="Arial" w:hAnsi="Arial"/>
                <w:b/>
                <w:bCs/>
                <w:color w:val="FFFFFF"/>
                <w:sz w:val="20"/>
                <w:szCs w:val="20"/>
              </w:rPr>
              <w:t xml:space="preserve">Relevancia</w:t>
            </w:r>
          </w:p>
        </w:tc>
        <w:tc>
          <w:tcPr>
            <w:tcW w:type="dxa" w:w="3960"/>
            <w:tcBorders>
              <w:top w:val="single" w:color="CCCCCC" w:sz="1"/>
              <w:left w:val="single" w:color="CCCCCC" w:sz="1"/>
              <w:bottom w:val="single" w:color="CCCCCC" w:sz="1"/>
              <w:right w:val="single" w:color="CCCCCC" w:sz="1"/>
            </w:tcBorders>
            <w:shd w:fill="8B1A1A" w:val="clear"/>
            <w:tcMar>
              <w:top w:type="dxa" w:w="100"/>
              <w:left w:type="dxa" w:w="140"/>
              <w:bottom w:type="dxa" w:w="100"/>
              <w:right w:type="dxa" w:w="140"/>
            </w:tcMar>
            <w:vAlign w:val="top"/>
          </w:tcPr>
          <w:p>
            <w:pPr>
              <w:jc w:val="center"/>
            </w:pPr>
            <w:r>
              <w:rPr>
                <w:rFonts w:ascii="Arial" w:cs="Arial" w:eastAsia="Arial" w:hAnsi="Arial"/>
                <w:b/>
                <w:bCs/>
                <w:color w:val="FFFFFF"/>
                <w:sz w:val="20"/>
                <w:szCs w:val="20"/>
              </w:rPr>
              <w:t xml:space="preserve">Protocolo</w:t>
            </w:r>
          </w:p>
        </w:tc>
      </w:tr>
      <w:tr>
        <w:tc>
          <w:tcPr>
            <w:tcW w:type="dxa" w:w="2400"/>
            <w:tcBorders>
              <w:top w:val="single" w:color="CCCCCC" w:sz="1"/>
              <w:left w:val="single" w:color="CCCCCC" w:sz="1"/>
              <w:bottom w:val="single" w:color="CCCCCC" w:sz="1"/>
              <w:right w:val="single" w:color="CCCCCC" w:sz="1"/>
            </w:tcBorders>
            <w:shd w:fill="FDECEA" w:val="clear"/>
            <w:tcMar>
              <w:top w:type="dxa" w:w="100"/>
              <w:left w:type="dxa" w:w="140"/>
              <w:bottom w:type="dxa" w:w="100"/>
              <w:right w:type="dxa" w:w="140"/>
            </w:tcMar>
            <w:vAlign w:val="top"/>
          </w:tcPr>
          <w:p>
            <w:r>
              <w:rPr>
                <w:rFonts w:ascii="Arial" w:cs="Arial" w:eastAsia="Arial" w:hAnsi="Arial"/>
                <w:b w:val="false"/>
                <w:bCs w:val="false"/>
                <w:color w:val="1C1C1C"/>
                <w:sz w:val="20"/>
                <w:szCs w:val="20"/>
              </w:rPr>
              <w:t xml:space="preserve">Tuberculosis bovina (M. bovis)</w:t>
            </w:r>
          </w:p>
        </w:tc>
        <w:tc>
          <w:tcPr>
            <w:tcW w:type="dxa" w:w="3000"/>
            <w:tcBorders>
              <w:top w:val="single" w:color="CCCCCC" w:sz="1"/>
              <w:left w:val="single" w:color="CCCCCC" w:sz="1"/>
              <w:bottom w:val="single" w:color="CCCCCC" w:sz="1"/>
              <w:right w:val="single" w:color="CCCCCC" w:sz="1"/>
            </w:tcBorders>
            <w:shd w:fill="FDECEA" w:val="clear"/>
            <w:tcMar>
              <w:top w:type="dxa" w:w="100"/>
              <w:left w:type="dxa" w:w="140"/>
              <w:bottom w:type="dxa" w:w="100"/>
              <w:right w:type="dxa" w:w="140"/>
            </w:tcMar>
            <w:vAlign w:val="top"/>
          </w:tcPr>
          <w:p>
            <w:r>
              <w:rPr>
                <w:rFonts w:ascii="Arial" w:cs="Arial" w:eastAsia="Arial" w:hAnsi="Arial"/>
                <w:b w:val="false"/>
                <w:bCs w:val="false"/>
                <w:color w:val="1C1C1C"/>
                <w:sz w:val="20"/>
                <w:szCs w:val="20"/>
              </w:rPr>
              <w:t xml:space="preserve">CRÍTICA. Zoonosis. Restricción regulatoria.</w:t>
            </w:r>
          </w:p>
        </w:tc>
        <w:tc>
          <w:tcPr>
            <w:tcW w:type="dxa" w:w="3960"/>
            <w:tcBorders>
              <w:top w:val="single" w:color="CCCCCC" w:sz="1"/>
              <w:left w:val="single" w:color="CCCCCC" w:sz="1"/>
              <w:bottom w:val="single" w:color="CCCCCC" w:sz="1"/>
              <w:right w:val="single" w:color="CCCCCC" w:sz="1"/>
            </w:tcBorders>
            <w:shd w:fill="FDECEA" w:val="clear"/>
            <w:tcMar>
              <w:top w:type="dxa" w:w="100"/>
              <w:left w:type="dxa" w:w="140"/>
              <w:bottom w:type="dxa" w:w="100"/>
              <w:right w:type="dxa" w:w="140"/>
            </w:tcMar>
            <w:vAlign w:val="top"/>
          </w:tcPr>
          <w:p>
            <w:r>
              <w:rPr>
                <w:rFonts w:ascii="Arial" w:cs="Arial" w:eastAsia="Arial" w:hAnsi="Arial"/>
                <w:b w:val="false"/>
                <w:bCs w:val="false"/>
                <w:color w:val="1C1C1C"/>
                <w:sz w:val="20"/>
                <w:szCs w:val="20"/>
              </w:rPr>
              <w:t xml:space="preserve">Test tuberculínico anual obligatorio. Aislamiento inmediato de positivos.</w:t>
            </w:r>
          </w:p>
        </w:tc>
      </w:tr>
      <w:tr>
        <w:tc>
          <w:tcPr>
            <w:tcW w:type="dxa" w:w="2400"/>
            <w:tcBorders>
              <w:top w:val="single" w:color="CCCCCC" w:sz="1"/>
              <w:left w:val="single" w:color="CCCCCC" w:sz="1"/>
              <w:bottom w:val="single" w:color="CCCCCC" w:sz="1"/>
              <w:right w:val="single" w:color="CCCCCC" w:sz="1"/>
            </w:tcBorders>
            <w:shd w:fill="FDECEA" w:val="clear"/>
            <w:tcMar>
              <w:top w:type="dxa" w:w="100"/>
              <w:left w:type="dxa" w:w="140"/>
              <w:bottom w:type="dxa" w:w="100"/>
              <w:right w:type="dxa" w:w="140"/>
            </w:tcMar>
            <w:vAlign w:val="top"/>
          </w:tcPr>
          <w:p>
            <w:r>
              <w:rPr>
                <w:rFonts w:ascii="Arial" w:cs="Arial" w:eastAsia="Arial" w:hAnsi="Arial"/>
                <w:b w:val="false"/>
                <w:bCs w:val="false"/>
                <w:color w:val="1C1C1C"/>
                <w:sz w:val="20"/>
                <w:szCs w:val="20"/>
              </w:rPr>
              <w:t xml:space="preserve">Brucelosis (B. abortus)</w:t>
            </w:r>
          </w:p>
        </w:tc>
        <w:tc>
          <w:tcPr>
            <w:tcW w:type="dxa" w:w="3000"/>
            <w:tcBorders>
              <w:top w:val="single" w:color="CCCCCC" w:sz="1"/>
              <w:left w:val="single" w:color="CCCCCC" w:sz="1"/>
              <w:bottom w:val="single" w:color="CCCCCC" w:sz="1"/>
              <w:right w:val="single" w:color="CCCCCC" w:sz="1"/>
            </w:tcBorders>
            <w:shd w:fill="FDECEA" w:val="clear"/>
            <w:tcMar>
              <w:top w:type="dxa" w:w="100"/>
              <w:left w:type="dxa" w:w="140"/>
              <w:bottom w:type="dxa" w:w="100"/>
              <w:right w:type="dxa" w:w="140"/>
            </w:tcMar>
            <w:vAlign w:val="top"/>
          </w:tcPr>
          <w:p>
            <w:r>
              <w:rPr>
                <w:rFonts w:ascii="Arial" w:cs="Arial" w:eastAsia="Arial" w:hAnsi="Arial"/>
                <w:b w:val="false"/>
                <w:bCs w:val="false"/>
                <w:color w:val="1C1C1C"/>
                <w:sz w:val="20"/>
                <w:szCs w:val="20"/>
              </w:rPr>
              <w:t xml:space="preserve">Zoonosis. Abortos. Restricción para movimiento.</w:t>
            </w:r>
          </w:p>
        </w:tc>
        <w:tc>
          <w:tcPr>
            <w:tcW w:type="dxa" w:w="3960"/>
            <w:tcBorders>
              <w:top w:val="single" w:color="CCCCCC" w:sz="1"/>
              <w:left w:val="single" w:color="CCCCCC" w:sz="1"/>
              <w:bottom w:val="single" w:color="CCCCCC" w:sz="1"/>
              <w:right w:val="single" w:color="CCCCCC" w:sz="1"/>
            </w:tcBorders>
            <w:shd w:fill="FDECEA" w:val="clear"/>
            <w:tcMar>
              <w:top w:type="dxa" w:w="100"/>
              <w:left w:type="dxa" w:w="140"/>
              <w:bottom w:type="dxa" w:w="100"/>
              <w:right w:type="dxa" w:w="140"/>
            </w:tcMar>
            <w:vAlign w:val="top"/>
          </w:tcPr>
          <w:p>
            <w:r>
              <w:rPr>
                <w:rFonts w:ascii="Arial" w:cs="Arial" w:eastAsia="Arial" w:hAnsi="Arial"/>
                <w:b w:val="false"/>
                <w:bCs w:val="false"/>
                <w:color w:val="1C1C1C"/>
                <w:sz w:val="20"/>
                <w:szCs w:val="20"/>
              </w:rPr>
              <w:t xml:space="preserve">Serología semestral. Vacunación hembras jóvenes (cepa RB51).</w:t>
            </w:r>
          </w:p>
        </w:tc>
      </w:tr>
      <w:tr>
        <w:tc>
          <w:tcPr>
            <w:tcW w:type="dxa" w:w="2400"/>
            <w:tcBorders>
              <w:top w:val="single" w:color="CCCCCC" w:sz="1"/>
              <w:left w:val="single" w:color="CCCCCC" w:sz="1"/>
              <w:bottom w:val="single" w:color="CCCCCC" w:sz="1"/>
              <w:right w:val="single" w:color="CCCCCC" w:sz="1"/>
            </w:tcBorders>
            <w:shd w:fill="FDECEA" w:val="clear"/>
            <w:tcMar>
              <w:top w:type="dxa" w:w="100"/>
              <w:left w:type="dxa" w:w="140"/>
              <w:bottom w:type="dxa" w:w="100"/>
              <w:right w:type="dxa" w:w="140"/>
            </w:tcMar>
            <w:vAlign w:val="top"/>
          </w:tcPr>
          <w:p>
            <w:r>
              <w:rPr>
                <w:rFonts w:ascii="Arial" w:cs="Arial" w:eastAsia="Arial" w:hAnsi="Arial"/>
                <w:b w:val="false"/>
                <w:bCs w:val="false"/>
                <w:color w:val="1C1C1C"/>
                <w:sz w:val="20"/>
                <w:szCs w:val="20"/>
              </w:rPr>
              <w:t xml:space="preserve">Fiebre Aftosa</w:t>
            </w:r>
          </w:p>
        </w:tc>
        <w:tc>
          <w:tcPr>
            <w:tcW w:type="dxa" w:w="3000"/>
            <w:tcBorders>
              <w:top w:val="single" w:color="CCCCCC" w:sz="1"/>
              <w:left w:val="single" w:color="CCCCCC" w:sz="1"/>
              <w:bottom w:val="single" w:color="CCCCCC" w:sz="1"/>
              <w:right w:val="single" w:color="CCCCCC" w:sz="1"/>
            </w:tcBorders>
            <w:shd w:fill="FDECEA" w:val="clear"/>
            <w:tcMar>
              <w:top w:type="dxa" w:w="100"/>
              <w:left w:type="dxa" w:w="140"/>
              <w:bottom w:type="dxa" w:w="100"/>
              <w:right w:type="dxa" w:w="140"/>
            </w:tcMar>
            <w:vAlign w:val="top"/>
          </w:tcPr>
          <w:p>
            <w:r>
              <w:rPr>
                <w:rFonts w:ascii="Arial" w:cs="Arial" w:eastAsia="Arial" w:hAnsi="Arial"/>
                <w:b w:val="false"/>
                <w:bCs w:val="false"/>
                <w:color w:val="1C1C1C"/>
                <w:sz w:val="20"/>
                <w:szCs w:val="20"/>
              </w:rPr>
              <w:t xml:space="preserve">Impacto económico regional. Vectorial.</w:t>
            </w:r>
          </w:p>
        </w:tc>
        <w:tc>
          <w:tcPr>
            <w:tcW w:type="dxa" w:w="3960"/>
            <w:tcBorders>
              <w:top w:val="single" w:color="CCCCCC" w:sz="1"/>
              <w:left w:val="single" w:color="CCCCCC" w:sz="1"/>
              <w:bottom w:val="single" w:color="CCCCCC" w:sz="1"/>
              <w:right w:val="single" w:color="CCCCCC" w:sz="1"/>
            </w:tcBorders>
            <w:shd w:fill="FDECEA" w:val="clear"/>
            <w:tcMar>
              <w:top w:type="dxa" w:w="100"/>
              <w:left w:type="dxa" w:w="140"/>
              <w:bottom w:type="dxa" w:w="100"/>
              <w:right w:type="dxa" w:w="140"/>
            </w:tcMar>
            <w:vAlign w:val="top"/>
          </w:tcPr>
          <w:p>
            <w:r>
              <w:rPr>
                <w:rFonts w:ascii="Arial" w:cs="Arial" w:eastAsia="Arial" w:hAnsi="Arial"/>
                <w:b w:val="false"/>
                <w:bCs w:val="false"/>
                <w:color w:val="1C1C1C"/>
                <w:sz w:val="20"/>
                <w:szCs w:val="20"/>
              </w:rPr>
              <w:t xml:space="preserve">Vacunación anual. Cuarentena estricta ante sospecha.</w:t>
            </w:r>
          </w:p>
        </w:tc>
      </w:tr>
      <w:tr>
        <w:tc>
          <w:tcPr>
            <w:tcW w:type="dxa" w:w="2400"/>
            <w:tcBorders>
              <w:top w:val="single" w:color="CCCCCC" w:sz="1"/>
              <w:left w:val="single" w:color="CCCCCC" w:sz="1"/>
              <w:bottom w:val="single" w:color="CCCCCC" w:sz="1"/>
              <w:right w:val="single" w:color="CCCCCC" w:sz="1"/>
            </w:tcBorders>
            <w:tcMar>
              <w:top w:type="dxa" w:w="100"/>
              <w:left w:type="dxa" w:w="140"/>
              <w:bottom w:type="dxa" w:w="100"/>
              <w:right w:type="dxa" w:w="140"/>
            </w:tcMar>
            <w:vAlign w:val="top"/>
          </w:tcPr>
          <w:p>
            <w:r>
              <w:rPr>
                <w:rFonts w:ascii="Arial" w:cs="Arial" w:eastAsia="Arial" w:hAnsi="Arial"/>
                <w:b w:val="false"/>
                <w:bCs w:val="false"/>
                <w:color w:val="1C1C1C"/>
                <w:sz w:val="20"/>
                <w:szCs w:val="20"/>
              </w:rPr>
              <w:t xml:space="preserve">Pseudotuberculosis (Y. pseudotuberculosis)</w:t>
            </w:r>
          </w:p>
        </w:tc>
        <w:tc>
          <w:tcPr>
            <w:tcW w:type="dxa" w:w="3000"/>
            <w:tcBorders>
              <w:top w:val="single" w:color="CCCCCC" w:sz="1"/>
              <w:left w:val="single" w:color="CCCCCC" w:sz="1"/>
              <w:bottom w:val="single" w:color="CCCCCC" w:sz="1"/>
              <w:right w:val="single" w:color="CCCCCC" w:sz="1"/>
            </w:tcBorders>
            <w:tcMar>
              <w:top w:type="dxa" w:w="100"/>
              <w:left w:type="dxa" w:w="140"/>
              <w:bottom w:type="dxa" w:w="100"/>
              <w:right w:type="dxa" w:w="140"/>
            </w:tcMar>
            <w:vAlign w:val="top"/>
          </w:tcPr>
          <w:p>
            <w:r>
              <w:rPr>
                <w:rFonts w:ascii="Arial" w:cs="Arial" w:eastAsia="Arial" w:hAnsi="Arial"/>
                <w:b w:val="false"/>
                <w:bCs w:val="false"/>
                <w:color w:val="1C1C1C"/>
                <w:sz w:val="20"/>
                <w:szCs w:val="20"/>
              </w:rPr>
              <w:t xml:space="preserve">Riesgo cruzado con otros ungulados del predio.</w:t>
            </w:r>
          </w:p>
        </w:tc>
        <w:tc>
          <w:tcPr>
            <w:tcW w:type="dxa" w:w="3960"/>
            <w:tcBorders>
              <w:top w:val="single" w:color="CCCCCC" w:sz="1"/>
              <w:left w:val="single" w:color="CCCCCC" w:sz="1"/>
              <w:bottom w:val="single" w:color="CCCCCC" w:sz="1"/>
              <w:right w:val="single" w:color="CCCCCC" w:sz="1"/>
            </w:tcBorders>
            <w:tcMar>
              <w:top w:type="dxa" w:w="100"/>
              <w:left w:type="dxa" w:w="140"/>
              <w:bottom w:type="dxa" w:w="100"/>
              <w:right w:type="dxa" w:w="140"/>
            </w:tcMar>
            <w:vAlign w:val="top"/>
          </w:tcPr>
          <w:p>
            <w:r>
              <w:rPr>
                <w:rFonts w:ascii="Arial" w:cs="Arial" w:eastAsia="Arial" w:hAnsi="Arial"/>
                <w:b w:val="false"/>
                <w:bCs w:val="false"/>
                <w:color w:val="1C1C1C"/>
                <w:sz w:val="20"/>
                <w:szCs w:val="20"/>
              </w:rPr>
              <w:t xml:space="preserve">Monitoreo bacteriológico en necropsia de cualquier muerte.</w:t>
            </w:r>
          </w:p>
        </w:tc>
      </w:tr>
      <w:tr>
        <w:tc>
          <w:tcPr>
            <w:tcW w:type="dxa" w:w="2400"/>
            <w:tcBorders>
              <w:top w:val="single" w:color="CCCCCC" w:sz="1"/>
              <w:left w:val="single" w:color="CCCCCC" w:sz="1"/>
              <w:bottom w:val="single" w:color="CCCCCC" w:sz="1"/>
              <w:right w:val="single" w:color="CCCCCC" w:sz="1"/>
            </w:tcBorders>
            <w:tcMar>
              <w:top w:type="dxa" w:w="100"/>
              <w:left w:type="dxa" w:w="140"/>
              <w:bottom w:type="dxa" w:w="100"/>
              <w:right w:type="dxa" w:w="140"/>
            </w:tcMar>
            <w:vAlign w:val="top"/>
          </w:tcPr>
          <w:p>
            <w:r>
              <w:rPr>
                <w:rFonts w:ascii="Arial" w:cs="Arial" w:eastAsia="Arial" w:hAnsi="Arial"/>
                <w:b w:val="false"/>
                <w:bCs w:val="false"/>
                <w:color w:val="1C1C1C"/>
                <w:sz w:val="20"/>
                <w:szCs w:val="20"/>
              </w:rPr>
              <w:t xml:space="preserve">Parasitosis gastrointestinal</w:t>
            </w:r>
          </w:p>
        </w:tc>
        <w:tc>
          <w:tcPr>
            <w:tcW w:type="dxa" w:w="3000"/>
            <w:tcBorders>
              <w:top w:val="single" w:color="CCCCCC" w:sz="1"/>
              <w:left w:val="single" w:color="CCCCCC" w:sz="1"/>
              <w:bottom w:val="single" w:color="CCCCCC" w:sz="1"/>
              <w:right w:val="single" w:color="CCCCCC" w:sz="1"/>
            </w:tcBorders>
            <w:tcMar>
              <w:top w:type="dxa" w:w="100"/>
              <w:left w:type="dxa" w:w="140"/>
              <w:bottom w:type="dxa" w:w="100"/>
              <w:right w:type="dxa" w:w="140"/>
            </w:tcMar>
            <w:vAlign w:val="top"/>
          </w:tcPr>
          <w:p>
            <w:r>
              <w:rPr>
                <w:rFonts w:ascii="Arial" w:cs="Arial" w:eastAsia="Arial" w:hAnsi="Arial"/>
                <w:b w:val="false"/>
                <w:bCs w:val="false"/>
                <w:color w:val="1C1C1C"/>
                <w:sz w:val="20"/>
                <w:szCs w:val="20"/>
              </w:rPr>
              <w:t xml:space="preserve">Haemonchus, Cooperia. Pérdida de condición corporal.</w:t>
            </w:r>
          </w:p>
        </w:tc>
        <w:tc>
          <w:tcPr>
            <w:tcW w:type="dxa" w:w="3960"/>
            <w:tcBorders>
              <w:top w:val="single" w:color="CCCCCC" w:sz="1"/>
              <w:left w:val="single" w:color="CCCCCC" w:sz="1"/>
              <w:bottom w:val="single" w:color="CCCCCC" w:sz="1"/>
              <w:right w:val="single" w:color="CCCCCC" w:sz="1"/>
            </w:tcBorders>
            <w:tcMar>
              <w:top w:type="dxa" w:w="100"/>
              <w:left w:type="dxa" w:w="140"/>
              <w:bottom w:type="dxa" w:w="100"/>
              <w:right w:type="dxa" w:w="140"/>
            </w:tcMar>
            <w:vAlign w:val="top"/>
          </w:tcPr>
          <w:p>
            <w:r>
              <w:rPr>
                <w:rFonts w:ascii="Arial" w:cs="Arial" w:eastAsia="Arial" w:hAnsi="Arial"/>
                <w:b w:val="false"/>
                <w:bCs w:val="false"/>
                <w:color w:val="1C1C1C"/>
                <w:sz w:val="20"/>
                <w:szCs w:val="20"/>
              </w:rPr>
              <w:t xml:space="preserve">Coproscopia semestral. Rotación de antihelmínticos.</w:t>
            </w:r>
          </w:p>
        </w:tc>
      </w:tr>
      <w:tr>
        <w:tc>
          <w:tcPr>
            <w:tcW w:type="dxa" w:w="2400"/>
            <w:tcBorders>
              <w:top w:val="single" w:color="CCCCCC" w:sz="1"/>
              <w:left w:val="single" w:color="CCCCCC" w:sz="1"/>
              <w:bottom w:val="single" w:color="CCCCCC" w:sz="1"/>
              <w:right w:val="single" w:color="CCCCCC" w:sz="1"/>
            </w:tcBorders>
            <w:tcMar>
              <w:top w:type="dxa" w:w="100"/>
              <w:left w:type="dxa" w:w="140"/>
              <w:bottom w:type="dxa" w:w="100"/>
              <w:right w:type="dxa" w:w="140"/>
            </w:tcMar>
            <w:vAlign w:val="top"/>
          </w:tcPr>
          <w:p>
            <w:r>
              <w:rPr>
                <w:rFonts w:ascii="Arial" w:cs="Arial" w:eastAsia="Arial" w:hAnsi="Arial"/>
                <w:b w:val="false"/>
                <w:bCs w:val="false"/>
                <w:color w:val="1C1C1C"/>
                <w:sz w:val="20"/>
                <w:szCs w:val="20"/>
              </w:rPr>
              <w:t xml:space="preserve">Garrapatas / Babesia</w:t>
            </w:r>
          </w:p>
        </w:tc>
        <w:tc>
          <w:tcPr>
            <w:tcW w:type="dxa" w:w="3000"/>
            <w:tcBorders>
              <w:top w:val="single" w:color="CCCCCC" w:sz="1"/>
              <w:left w:val="single" w:color="CCCCCC" w:sz="1"/>
              <w:bottom w:val="single" w:color="CCCCCC" w:sz="1"/>
              <w:right w:val="single" w:color="CCCCCC" w:sz="1"/>
            </w:tcBorders>
            <w:tcMar>
              <w:top w:type="dxa" w:w="100"/>
              <w:left w:type="dxa" w:w="140"/>
              <w:bottom w:type="dxa" w:w="100"/>
              <w:right w:type="dxa" w:w="140"/>
            </w:tcMar>
            <w:vAlign w:val="top"/>
          </w:tcPr>
          <w:p>
            <w:r>
              <w:rPr>
                <w:rFonts w:ascii="Arial" w:cs="Arial" w:eastAsia="Arial" w:hAnsi="Arial"/>
                <w:b w:val="false"/>
                <w:bCs w:val="false"/>
                <w:color w:val="1C1C1C"/>
                <w:sz w:val="20"/>
                <w:szCs w:val="20"/>
              </w:rPr>
              <w:t xml:space="preserve">Especialmente relevante en trópico húmedo.</w:t>
            </w:r>
          </w:p>
        </w:tc>
        <w:tc>
          <w:tcPr>
            <w:tcW w:type="dxa" w:w="3960"/>
            <w:tcBorders>
              <w:top w:val="single" w:color="CCCCCC" w:sz="1"/>
              <w:left w:val="single" w:color="CCCCCC" w:sz="1"/>
              <w:bottom w:val="single" w:color="CCCCCC" w:sz="1"/>
              <w:right w:val="single" w:color="CCCCCC" w:sz="1"/>
            </w:tcBorders>
            <w:tcMar>
              <w:top w:type="dxa" w:w="100"/>
              <w:left w:type="dxa" w:w="140"/>
              <w:bottom w:type="dxa" w:w="100"/>
              <w:right w:type="dxa" w:w="140"/>
            </w:tcMar>
            <w:vAlign w:val="top"/>
          </w:tcPr>
          <w:p>
            <w:r>
              <w:rPr>
                <w:rFonts w:ascii="Arial" w:cs="Arial" w:eastAsia="Arial" w:hAnsi="Arial"/>
                <w:b w:val="false"/>
                <w:bCs w:val="false"/>
                <w:color w:val="1C1C1C"/>
                <w:sz w:val="20"/>
                <w:szCs w:val="20"/>
              </w:rPr>
              <w:t xml:space="preserve">Acaricidado mensual. Monitoreo de Babesia bovis y B. bigemina.</w:t>
            </w:r>
          </w:p>
        </w:tc>
      </w:tr>
    </w:tbl>
    <w:p>
      <w:pPr>
        <w:spacing w:before="80" w:after="80"/>
        <w:ind w:left="360"/>
      </w:pPr>
      <w:r>
        <w:rPr>
          <w:rFonts w:ascii="Arial" w:cs="Arial" w:eastAsia="Arial" w:hAnsi="Arial"/>
          <w:b/>
          <w:bCs/>
          <w:color w:val="B8860B"/>
          <w:sz w:val="22"/>
          <w:szCs w:val="22"/>
        </w:rPr>
        <w:t xml:space="preserve">⚠ </w:t>
      </w:r>
      <w:r>
        <w:rPr>
          <w:rFonts w:ascii="Arial" w:cs="Arial" w:eastAsia="Arial" w:hAnsi="Arial"/>
          <w:i/>
          <w:iCs/>
          <w:color w:val="7B4F00"/>
          <w:sz w:val="21"/>
          <w:szCs w:val="21"/>
        </w:rPr>
        <w:t xml:space="preserve">En RD, la tuberculosis y la brucelosis en fauna exótica bovina requieren notificación a la Dirección General de Ganadería (DIGEGA). Confirmar esto con el veterinario de fauna antes de cualquier movimiento de animales.</w:t>
      </w:r>
    </w:p>
    <w:p>
      <w:pPr>
        <w:spacing w:before="0" w:after="0"/>
      </w:pPr>
      <w:r>
        <w:t xml:space="preserve"/>
      </w:r>
    </w:p>
    <w:p>
      <w:pPr>
        <w:pStyle w:val="Heading2"/>
        <w:spacing w:before="260" w:after="100"/>
      </w:pPr>
      <w:r>
        <w:rPr>
          <w:rFonts w:ascii="Arial" w:cs="Arial" w:eastAsia="Arial" w:hAnsi="Arial"/>
          <w:b/>
          <w:bCs/>
          <w:color w:val="2E6B8A"/>
          <w:sz w:val="26"/>
          <w:szCs w:val="26"/>
        </w:rPr>
        <w:t xml:space="preserve">7. Adiestramiento — Protocolo Kninord</w:t>
      </w:r>
    </w:p>
    <w:p>
      <w:pPr>
        <w:spacing w:before="200" w:after="80"/>
      </w:pPr>
      <w:r>
        <w:rPr>
          <w:rFonts w:ascii="Arial" w:cs="Arial" w:eastAsia="Arial" w:hAnsi="Arial"/>
          <w:b/>
          <w:bCs/>
          <w:color w:val="1A3A4A"/>
          <w:sz w:val="23"/>
          <w:szCs w:val="23"/>
        </w:rPr>
        <w:t xml:space="preserve">Principios operativos irrenunciables</w:t>
      </w:r>
    </w:p>
    <w:p>
      <w:pPr>
        <w:spacing w:before="80" w:after="80"/>
        <w:ind w:left="360"/>
      </w:pPr>
      <w:r>
        <w:rPr>
          <w:rFonts w:ascii="Arial" w:cs="Arial" w:eastAsia="Arial" w:hAnsi="Arial"/>
          <w:b/>
          <w:bCs/>
          <w:color w:val="8B1A1A"/>
          <w:sz w:val="22"/>
          <w:szCs w:val="22"/>
        </w:rPr>
        <w:t xml:space="preserve">🔴 </w:t>
      </w:r>
      <w:r>
        <w:rPr>
          <w:rFonts w:ascii="Arial" w:cs="Arial" w:eastAsia="Arial" w:hAnsi="Arial"/>
          <w:i/>
          <w:iCs/>
          <w:color w:val="8B1A1A"/>
          <w:sz w:val="21"/>
          <w:szCs w:val="21"/>
        </w:rPr>
        <w:t xml:space="preserve">Contacto Protegido (CP) permanente para machos adultos. Para individuos criados desde destetados, CP hasta mínimo mes 18 de manejo. Evaluación caso a caso antes de cualquier transición a contacto libre.</w:t>
      </w:r>
    </w:p>
    <w:p>
      <w:pPr>
        <w:pStyle w:val="ListParagraph"/>
        <w:numPr>
          <w:ilvl w:val="0"/>
          <w:numId w:val="2"/>
        </w:numPr>
        <w:spacing w:before="40" w:after="40"/>
      </w:pPr>
      <w:r>
        <w:rPr>
          <w:rFonts w:ascii="Arial" w:cs="Arial" w:eastAsia="Arial" w:hAnsi="Arial"/>
          <w:color w:val="1C1C1C"/>
          <w:sz w:val="22"/>
          <w:szCs w:val="22"/>
        </w:rPr>
        <w:t xml:space="preserve">Un solo cuidador primario durante los primeros 90 días. La consistencia de estímulo es la base del condicionamiento</w:t>
      </w:r>
    </w:p>
    <w:p>
      <w:pPr>
        <w:pStyle w:val="ListParagraph"/>
        <w:numPr>
          <w:ilvl w:val="0"/>
          <w:numId w:val="2"/>
        </w:numPr>
        <w:spacing w:before="40" w:after="40"/>
      </w:pPr>
      <w:r>
        <w:rPr>
          <w:rFonts w:ascii="Arial" w:cs="Arial" w:eastAsia="Arial" w:hAnsi="Arial"/>
          <w:color w:val="1C1C1C"/>
          <w:sz w:val="22"/>
          <w:szCs w:val="22"/>
        </w:rPr>
        <w:t xml:space="preserve">Sesiones máximo 15 minutos en fase inicial, hasta 30 minutos en fase consolidada</w:t>
      </w:r>
    </w:p>
    <w:p>
      <w:pPr>
        <w:pStyle w:val="ListParagraph"/>
        <w:numPr>
          <w:ilvl w:val="0"/>
          <w:numId w:val="2"/>
        </w:numPr>
        <w:spacing w:before="40" w:after="40"/>
      </w:pPr>
      <w:r>
        <w:rPr>
          <w:rFonts w:ascii="Arial" w:cs="Arial" w:eastAsia="Arial" w:hAnsi="Arial"/>
          <w:color w:val="1C1C1C"/>
          <w:sz w:val="22"/>
          <w:szCs w:val="22"/>
        </w:rPr>
        <w:t xml:space="preserve">Target training (vara de blanco) como herramienta principal de movimiento dirigido</w:t>
      </w:r>
    </w:p>
    <w:p>
      <w:pPr>
        <w:pStyle w:val="ListParagraph"/>
        <w:numPr>
          <w:ilvl w:val="0"/>
          <w:numId w:val="2"/>
        </w:numPr>
        <w:spacing w:before="40" w:after="40"/>
      </w:pPr>
      <w:r>
        <w:rPr>
          <w:rFonts w:ascii="Arial" w:cs="Arial" w:eastAsia="Arial" w:hAnsi="Arial"/>
          <w:color w:val="1C1C1C"/>
          <w:sz w:val="22"/>
          <w:szCs w:val="22"/>
        </w:rPr>
        <w:t xml:space="preserve">Refuerzo primario: melaza, frutos palatables (guineo, melón) entregados por tolva o tubo — nunca la mano directa en fases iniciales</w:t>
      </w:r>
    </w:p>
    <w:p>
      <w:pPr>
        <w:pStyle w:val="ListParagraph"/>
        <w:numPr>
          <w:ilvl w:val="0"/>
          <w:numId w:val="2"/>
        </w:numPr>
        <w:spacing w:before="40" w:after="40"/>
      </w:pPr>
      <w:r>
        <w:rPr>
          <w:rFonts w:ascii="Arial" w:cs="Arial" w:eastAsia="Arial" w:hAnsi="Arial"/>
          <w:color w:val="1C1C1C"/>
          <w:sz w:val="22"/>
          <w:szCs w:val="22"/>
        </w:rPr>
        <w:t xml:space="preserve">Registro en bitácora después de cada sesión: duración, respuestas, incidencias</w:t>
      </w:r>
    </w:p>
    <w:p>
      <w:pPr>
        <w:spacing w:before="0" w:after="0"/>
      </w:pPr>
      <w:r>
        <w:t xml:space="preserve"/>
      </w:r>
    </w:p>
    <w:p>
      <w:pPr>
        <w:spacing w:before="0" w:after="0"/>
      </w:pPr>
      <w:r>
        <w:t xml:space="preserve"/>
      </w:r>
    </w:p>
    <w:p>
      <w:pPr>
        <w:pageBreakBefore/>
        <w:shd w:fill="4A2A10" w:val="clear"/>
        <w:spacing w:before="0" w:after="0"/>
      </w:pPr>
      <w:r>
        <w:rPr>
          <w:sz w:val="4"/>
          <w:szCs w:val="4"/>
        </w:rPr>
        <w:t xml:space="preserve"/>
      </w:r>
    </w:p>
    <w:p>
      <w:pPr>
        <w:shd w:fill="4A2A10" w:val="clear"/>
        <w:spacing w:before="120" w:after="40"/>
        <w:jc w:val="center"/>
      </w:pPr>
      <w:r>
        <w:rPr>
          <w:rFonts w:ascii="Arial" w:cs="Arial" w:eastAsia="Arial" w:hAnsi="Arial"/>
          <w:b/>
          <w:bCs/>
          <w:color w:val="FFFFFF"/>
          <w:sz w:val="44"/>
          <w:szCs w:val="44"/>
        </w:rPr>
        <w:t xml:space="preserve">🦁  León Blanco</w:t>
      </w:r>
    </w:p>
    <w:p>
      <w:pPr>
        <w:shd w:fill="4A2A10" w:val="clear"/>
        <w:spacing w:before="0" w:after="80"/>
        <w:jc w:val="center"/>
      </w:pPr>
      <w:r>
        <w:rPr>
          <w:rFonts w:ascii="Arial" w:cs="Arial" w:eastAsia="Arial" w:hAnsi="Arial"/>
          <w:i/>
          <w:iCs/>
          <w:color w:val="CCDDEE"/>
          <w:sz w:val="24"/>
          <w:szCs w:val="24"/>
        </w:rPr>
        <w:t xml:space="preserve">Panthera leo — variante leucística/albina</w:t>
      </w:r>
    </w:p>
    <w:p>
      <w:pPr>
        <w:shd w:fill="4A2A10" w:val="clear"/>
        <w:spacing w:before="0" w:after="0"/>
      </w:pPr>
      <w:r>
        <w:rPr>
          <w:sz w:val="8"/>
          <w:szCs w:val="8"/>
        </w:rPr>
        <w:t xml:space="preserve"/>
      </w:r>
    </w:p>
    <w:p>
      <w:pPr>
        <w:spacing w:before="0" w:after="0"/>
      </w:pPr>
      <w:r>
        <w:t xml:space="preserve"/>
      </w:r>
    </w:p>
    <w:p>
      <w:pPr>
        <w:pStyle w:val="Heading1"/>
        <w:spacing w:before="360" w:after="120"/>
      </w:pPr>
      <w:r>
        <w:rPr>
          <w:rFonts w:ascii="Arial" w:cs="Arial" w:eastAsia="Arial" w:hAnsi="Arial"/>
          <w:b/>
          <w:bCs/>
          <w:color w:val="4A2A10"/>
          <w:sz w:val="34"/>
          <w:szCs w:val="34"/>
        </w:rPr>
        <w:t xml:space="preserve">FICHA ETOLÓGICA, FISIOLÓGICA Y ZOOTÉCNICA</w:t>
      </w:r>
    </w:p>
    <w:p>
      <w:pPr>
        <w:pBdr>
          <w:bottom w:val="single" w:color="4A2A10" w:sz="8" w:space="1"/>
        </w:pBdr>
        <w:spacing w:before="100" w:after="100"/>
      </w:pPr>
      <w:r>
        <w:t xml:space="preserve"/>
      </w:r>
    </w:p>
    <w:p>
      <w:pPr>
        <w:pStyle w:val="Heading2"/>
        <w:spacing w:before="260" w:after="100"/>
      </w:pPr>
      <w:r>
        <w:rPr>
          <w:rFonts w:ascii="Arial" w:cs="Arial" w:eastAsia="Arial" w:hAnsi="Arial"/>
          <w:b/>
          <w:bCs/>
          <w:color w:val="2E6B8A"/>
          <w:sz w:val="26"/>
          <w:szCs w:val="26"/>
        </w:rPr>
        <w:t xml:space="preserve">1. Nota sobre la Condición 'Blanco'</w:t>
      </w:r>
    </w:p>
    <w:p>
      <w:pPr>
        <w:spacing w:before="60" w:after="60"/>
      </w:pPr>
      <w:r>
        <w:rPr>
          <w:rFonts w:ascii="Arial" w:cs="Arial" w:eastAsia="Arial" w:hAnsi="Arial"/>
          <w:color w:val="1C1C1C"/>
          <w:sz w:val="22"/>
          <w:szCs w:val="22"/>
        </w:rPr>
        <w:t xml:space="preserve">El término 'León Blanco' no designa una subespecie. Corresponde a dos condiciones genéticas distintas con implicaciones de manejo diferentes: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6160"/>
      </w:tblGrid>
      <w:tr>
        <w:tc>
          <w:tcPr>
            <w:tcW w:type="dxa" w:w="3200"/>
            <w:tcBorders>
              <w:top w:val="single" w:color="CCCCCC" w:sz="1"/>
              <w:left w:val="single" w:color="CCCCCC" w:sz="1"/>
              <w:bottom w:val="single" w:color="CCCCCC" w:sz="1"/>
              <w:right w:val="single" w:color="CCCCCC" w:sz="1"/>
            </w:tcBorders>
            <w:shd w:fill="D6EAF8" w:val="clear"/>
            <w:tcMar>
              <w:top w:type="dxa" w:w="100"/>
              <w:left w:type="dxa" w:w="140"/>
              <w:bottom w:type="dxa" w:w="100"/>
              <w:right w:type="dxa" w:w="140"/>
            </w:tcMar>
            <w:vAlign w:val="top"/>
          </w:tcPr>
          <w:p>
            <w:r>
              <w:rPr>
                <w:rFonts w:ascii="Arial" w:cs="Arial" w:eastAsia="Arial" w:hAnsi="Arial"/>
                <w:b/>
                <w:bCs/>
                <w:color w:val="1A3A4A"/>
                <w:sz w:val="20"/>
                <w:szCs w:val="20"/>
              </w:rPr>
              <w:t xml:space="preserve">Leucismo</w:t>
            </w:r>
          </w:p>
        </w:tc>
        <w:tc>
          <w:tcPr>
            <w:tcW w:type="dxa" w:w="61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top"/>
          </w:tcPr>
          <w:p>
            <w:r>
              <w:rPr>
                <w:rFonts w:ascii="Arial" w:cs="Arial" w:eastAsia="Arial" w:hAnsi="Arial"/>
                <w:color w:val="1C1C1C"/>
                <w:sz w:val="20"/>
                <w:szCs w:val="20"/>
              </w:rPr>
              <w:t xml:space="preserve">Reducción parcial de melanina en piel y pelaje. Ojos normales (dorados o verdosos). La condición más frecuente en leones blancos de colecciones. Impacto visual mínimo.</w:t>
            </w:r>
          </w:p>
        </w:tc>
      </w:tr>
      <w:tr>
        <w:tc>
          <w:tcPr>
            <w:tcW w:type="dxa" w:w="3200"/>
            <w:tcBorders>
              <w:top w:val="single" w:color="CCCCCC" w:sz="1"/>
              <w:left w:val="single" w:color="CCCCCC" w:sz="1"/>
              <w:bottom w:val="single" w:color="CCCCCC" w:sz="1"/>
              <w:right w:val="single" w:color="CCCCCC" w:sz="1"/>
            </w:tcBorders>
            <w:shd w:fill="D6EAF8" w:val="clear"/>
            <w:tcMar>
              <w:top w:type="dxa" w:w="100"/>
              <w:left w:type="dxa" w:w="140"/>
              <w:bottom w:type="dxa" w:w="100"/>
              <w:right w:type="dxa" w:w="140"/>
            </w:tcMar>
            <w:vAlign w:val="top"/>
          </w:tcPr>
          <w:p>
            <w:r>
              <w:rPr>
                <w:rFonts w:ascii="Arial" w:cs="Arial" w:eastAsia="Arial" w:hAnsi="Arial"/>
                <w:b/>
                <w:bCs/>
                <w:color w:val="1A3A4A"/>
                <w:sz w:val="20"/>
                <w:szCs w:val="20"/>
              </w:rPr>
              <w:t xml:space="preserve">Albinismo verdadero</w:t>
            </w:r>
          </w:p>
        </w:tc>
        <w:tc>
          <w:tcPr>
            <w:tcW w:type="dxa" w:w="61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top"/>
          </w:tcPr>
          <w:p>
            <w:r>
              <w:rPr>
                <w:rFonts w:ascii="Arial" w:cs="Arial" w:eastAsia="Arial" w:hAnsi="Arial"/>
                <w:color w:val="1C1C1C"/>
                <w:sz w:val="20"/>
                <w:szCs w:val="20"/>
              </w:rPr>
              <w:t xml:space="preserve">Déficit total de melanina incluyendo ojos (rosados o azul claro). Fotofobia severa. Mayor vulnerabilidad al sol. Posible déficit visual. Requiere sombra garantizada en mínimo 40% del recinto exterior.</w:t>
            </w:r>
          </w:p>
        </w:tc>
      </w:tr>
      <w:tr>
        <w:tc>
          <w:tcPr>
            <w:tcW w:type="dxa" w:w="3200"/>
            <w:tcBorders>
              <w:top w:val="single" w:color="CCCCCC" w:sz="1"/>
              <w:left w:val="single" w:color="CCCCCC" w:sz="1"/>
              <w:bottom w:val="single" w:color="CCCCCC" w:sz="1"/>
              <w:right w:val="single" w:color="CCCCCC" w:sz="1"/>
            </w:tcBorders>
            <w:shd w:fill="D6EAF8" w:val="clear"/>
            <w:tcMar>
              <w:top w:type="dxa" w:w="100"/>
              <w:left w:type="dxa" w:w="140"/>
              <w:bottom w:type="dxa" w:w="100"/>
              <w:right w:type="dxa" w:w="140"/>
            </w:tcMar>
            <w:vAlign w:val="top"/>
          </w:tcPr>
          <w:p>
            <w:r>
              <w:rPr>
                <w:rFonts w:ascii="Arial" w:cs="Arial" w:eastAsia="Arial" w:hAnsi="Arial"/>
                <w:b/>
                <w:bCs/>
                <w:color w:val="1A3A4A"/>
                <w:sz w:val="20"/>
                <w:szCs w:val="20"/>
              </w:rPr>
              <w:t xml:space="preserve">Protocolo pre-llegada</w:t>
            </w:r>
          </w:p>
        </w:tc>
        <w:tc>
          <w:tcPr>
            <w:tcW w:type="dxa" w:w="61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top"/>
          </w:tcPr>
          <w:p>
            <w:r>
              <w:rPr>
                <w:rFonts w:ascii="Arial" w:cs="Arial" w:eastAsia="Arial" w:hAnsi="Arial"/>
                <w:color w:val="1C1C1C"/>
                <w:sz w:val="20"/>
                <w:szCs w:val="20"/>
              </w:rPr>
              <w:t xml:space="preserve">Determinación veterinaria obligatoria: evaluación oftalmológica completa, test de reflejo pupilar, exposición controlada a luz directa. Esto define el diseño del recinto.</w:t>
            </w:r>
          </w:p>
        </w:tc>
      </w:tr>
    </w:tbl>
    <w:p>
      <w:pPr>
        <w:spacing w:before="0" w:after="0"/>
      </w:pPr>
      <w:r>
        <w:t xml:space="preserve"/>
      </w:r>
    </w:p>
    <w:p>
      <w:pPr>
        <w:pStyle w:val="Heading2"/>
        <w:spacing w:before="260" w:after="100"/>
      </w:pPr>
      <w:r>
        <w:rPr>
          <w:rFonts w:ascii="Arial" w:cs="Arial" w:eastAsia="Arial" w:hAnsi="Arial"/>
          <w:b/>
          <w:bCs/>
          <w:color w:val="2E6B8A"/>
          <w:sz w:val="26"/>
          <w:szCs w:val="26"/>
        </w:rPr>
        <w:t xml:space="preserve">2. Taxonomía</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6160"/>
      </w:tblGrid>
      <w:tr>
        <w:tc>
          <w:tcPr>
            <w:tcW w:type="dxa" w:w="3200"/>
            <w:tcBorders>
              <w:top w:val="single" w:color="CCCCCC" w:sz="1"/>
              <w:left w:val="single" w:color="CCCCCC" w:sz="1"/>
              <w:bottom w:val="single" w:color="CCCCCC" w:sz="1"/>
              <w:right w:val="single" w:color="CCCCCC" w:sz="1"/>
            </w:tcBorders>
            <w:shd w:fill="D6EAF8" w:val="clear"/>
            <w:tcMar>
              <w:top w:type="dxa" w:w="100"/>
              <w:left w:type="dxa" w:w="140"/>
              <w:bottom w:type="dxa" w:w="100"/>
              <w:right w:type="dxa" w:w="140"/>
            </w:tcMar>
            <w:vAlign w:val="top"/>
          </w:tcPr>
          <w:p>
            <w:r>
              <w:rPr>
                <w:rFonts w:ascii="Arial" w:cs="Arial" w:eastAsia="Arial" w:hAnsi="Arial"/>
                <w:b/>
                <w:bCs/>
                <w:color w:val="1A3A4A"/>
                <w:sz w:val="20"/>
                <w:szCs w:val="20"/>
              </w:rPr>
              <w:t xml:space="preserve">Orden</w:t>
            </w:r>
          </w:p>
        </w:tc>
        <w:tc>
          <w:tcPr>
            <w:tcW w:type="dxa" w:w="61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top"/>
          </w:tcPr>
          <w:p>
            <w:r>
              <w:rPr>
                <w:rFonts w:ascii="Arial" w:cs="Arial" w:eastAsia="Arial" w:hAnsi="Arial"/>
                <w:color w:val="1C1C1C"/>
                <w:sz w:val="20"/>
                <w:szCs w:val="20"/>
              </w:rPr>
              <w:t xml:space="preserve">Carnivora</w:t>
            </w:r>
          </w:p>
        </w:tc>
      </w:tr>
      <w:tr>
        <w:tc>
          <w:tcPr>
            <w:tcW w:type="dxa" w:w="3200"/>
            <w:tcBorders>
              <w:top w:val="single" w:color="CCCCCC" w:sz="1"/>
              <w:left w:val="single" w:color="CCCCCC" w:sz="1"/>
              <w:bottom w:val="single" w:color="CCCCCC" w:sz="1"/>
              <w:right w:val="single" w:color="CCCCCC" w:sz="1"/>
            </w:tcBorders>
            <w:shd w:fill="D6EAF8" w:val="clear"/>
            <w:tcMar>
              <w:top w:type="dxa" w:w="100"/>
              <w:left w:type="dxa" w:w="140"/>
              <w:bottom w:type="dxa" w:w="100"/>
              <w:right w:type="dxa" w:w="140"/>
            </w:tcMar>
            <w:vAlign w:val="top"/>
          </w:tcPr>
          <w:p>
            <w:r>
              <w:rPr>
                <w:rFonts w:ascii="Arial" w:cs="Arial" w:eastAsia="Arial" w:hAnsi="Arial"/>
                <w:b/>
                <w:bCs/>
                <w:color w:val="1A3A4A"/>
                <w:sz w:val="20"/>
                <w:szCs w:val="20"/>
              </w:rPr>
              <w:t xml:space="preserve">Familia</w:t>
            </w:r>
          </w:p>
        </w:tc>
        <w:tc>
          <w:tcPr>
            <w:tcW w:type="dxa" w:w="61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top"/>
          </w:tcPr>
          <w:p>
            <w:r>
              <w:rPr>
                <w:rFonts w:ascii="Arial" w:cs="Arial" w:eastAsia="Arial" w:hAnsi="Arial"/>
                <w:color w:val="1C1C1C"/>
                <w:sz w:val="20"/>
                <w:szCs w:val="20"/>
              </w:rPr>
              <w:t xml:space="preserve">Felidae</w:t>
            </w:r>
          </w:p>
        </w:tc>
      </w:tr>
      <w:tr>
        <w:tc>
          <w:tcPr>
            <w:tcW w:type="dxa" w:w="3200"/>
            <w:tcBorders>
              <w:top w:val="single" w:color="CCCCCC" w:sz="1"/>
              <w:left w:val="single" w:color="CCCCCC" w:sz="1"/>
              <w:bottom w:val="single" w:color="CCCCCC" w:sz="1"/>
              <w:right w:val="single" w:color="CCCCCC" w:sz="1"/>
            </w:tcBorders>
            <w:shd w:fill="D6EAF8" w:val="clear"/>
            <w:tcMar>
              <w:top w:type="dxa" w:w="100"/>
              <w:left w:type="dxa" w:w="140"/>
              <w:bottom w:type="dxa" w:w="100"/>
              <w:right w:type="dxa" w:w="140"/>
            </w:tcMar>
            <w:vAlign w:val="top"/>
          </w:tcPr>
          <w:p>
            <w:r>
              <w:rPr>
                <w:rFonts w:ascii="Arial" w:cs="Arial" w:eastAsia="Arial" w:hAnsi="Arial"/>
                <w:b/>
                <w:bCs/>
                <w:color w:val="1A3A4A"/>
                <w:sz w:val="20"/>
                <w:szCs w:val="20"/>
              </w:rPr>
              <w:t xml:space="preserve">Subfamilia</w:t>
            </w:r>
          </w:p>
        </w:tc>
        <w:tc>
          <w:tcPr>
            <w:tcW w:type="dxa" w:w="61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top"/>
          </w:tcPr>
          <w:p>
            <w:r>
              <w:rPr>
                <w:rFonts w:ascii="Arial" w:cs="Arial" w:eastAsia="Arial" w:hAnsi="Arial"/>
                <w:color w:val="1C1C1C"/>
                <w:sz w:val="20"/>
                <w:szCs w:val="20"/>
              </w:rPr>
              <w:t xml:space="preserve">Pantherinae</w:t>
            </w:r>
          </w:p>
        </w:tc>
      </w:tr>
      <w:tr>
        <w:tc>
          <w:tcPr>
            <w:tcW w:type="dxa" w:w="3200"/>
            <w:tcBorders>
              <w:top w:val="single" w:color="CCCCCC" w:sz="1"/>
              <w:left w:val="single" w:color="CCCCCC" w:sz="1"/>
              <w:bottom w:val="single" w:color="CCCCCC" w:sz="1"/>
              <w:right w:val="single" w:color="CCCCCC" w:sz="1"/>
            </w:tcBorders>
            <w:shd w:fill="D6EAF8" w:val="clear"/>
            <w:tcMar>
              <w:top w:type="dxa" w:w="100"/>
              <w:left w:type="dxa" w:w="140"/>
              <w:bottom w:type="dxa" w:w="100"/>
              <w:right w:type="dxa" w:w="140"/>
            </w:tcMar>
            <w:vAlign w:val="top"/>
          </w:tcPr>
          <w:p>
            <w:r>
              <w:rPr>
                <w:rFonts w:ascii="Arial" w:cs="Arial" w:eastAsia="Arial" w:hAnsi="Arial"/>
                <w:b/>
                <w:bCs/>
                <w:color w:val="1A3A4A"/>
                <w:sz w:val="20"/>
                <w:szCs w:val="20"/>
              </w:rPr>
              <w:t xml:space="preserve">Clasificación AZA</w:t>
            </w:r>
          </w:p>
        </w:tc>
        <w:tc>
          <w:tcPr>
            <w:tcW w:type="dxa" w:w="61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top"/>
          </w:tcPr>
          <w:p>
            <w:r>
              <w:rPr>
                <w:rFonts w:ascii="Arial" w:cs="Arial" w:eastAsia="Arial" w:hAnsi="Arial"/>
                <w:color w:val="1C1C1C"/>
                <w:sz w:val="20"/>
                <w:szCs w:val="20"/>
              </w:rPr>
              <w:t xml:space="preserve">Todos los leones africanos manejados como P. leo leo (Dubach et al., 2005)</w:t>
            </w:r>
          </w:p>
        </w:tc>
      </w:tr>
      <w:tr>
        <w:tc>
          <w:tcPr>
            <w:tcW w:type="dxa" w:w="3200"/>
            <w:tcBorders>
              <w:top w:val="single" w:color="CCCCCC" w:sz="1"/>
              <w:left w:val="single" w:color="CCCCCC" w:sz="1"/>
              <w:bottom w:val="single" w:color="CCCCCC" w:sz="1"/>
              <w:right w:val="single" w:color="CCCCCC" w:sz="1"/>
            </w:tcBorders>
            <w:shd w:fill="D6EAF8" w:val="clear"/>
            <w:tcMar>
              <w:top w:type="dxa" w:w="100"/>
              <w:left w:type="dxa" w:w="140"/>
              <w:bottom w:type="dxa" w:w="100"/>
              <w:right w:type="dxa" w:w="140"/>
            </w:tcMar>
            <w:vAlign w:val="top"/>
          </w:tcPr>
          <w:p>
            <w:r>
              <w:rPr>
                <w:rFonts w:ascii="Arial" w:cs="Arial" w:eastAsia="Arial" w:hAnsi="Arial"/>
                <w:b/>
                <w:bCs/>
                <w:color w:val="1A3A4A"/>
                <w:sz w:val="20"/>
                <w:szCs w:val="20"/>
              </w:rPr>
              <w:t xml:space="preserve">Estado IUCN</w:t>
            </w:r>
          </w:p>
        </w:tc>
        <w:tc>
          <w:tcPr>
            <w:tcW w:type="dxa" w:w="61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top"/>
          </w:tcPr>
          <w:p>
            <w:r>
              <w:rPr>
                <w:rFonts w:ascii="Arial" w:cs="Arial" w:eastAsia="Arial" w:hAnsi="Arial"/>
                <w:color w:val="1C1C1C"/>
                <w:sz w:val="20"/>
                <w:szCs w:val="20"/>
              </w:rPr>
              <w:t xml:space="preserve">Vulnerable (VU). Declive del 30% en las últimas dos décadas</w:t>
            </w:r>
          </w:p>
        </w:tc>
      </w:tr>
      <w:tr>
        <w:tc>
          <w:tcPr>
            <w:tcW w:type="dxa" w:w="3200"/>
            <w:tcBorders>
              <w:top w:val="single" w:color="CCCCCC" w:sz="1"/>
              <w:left w:val="single" w:color="CCCCCC" w:sz="1"/>
              <w:bottom w:val="single" w:color="CCCCCC" w:sz="1"/>
              <w:right w:val="single" w:color="CCCCCC" w:sz="1"/>
            </w:tcBorders>
            <w:shd w:fill="D6EAF8" w:val="clear"/>
            <w:tcMar>
              <w:top w:type="dxa" w:w="100"/>
              <w:left w:type="dxa" w:w="140"/>
              <w:bottom w:type="dxa" w:w="100"/>
              <w:right w:type="dxa" w:w="140"/>
            </w:tcMar>
            <w:vAlign w:val="top"/>
          </w:tcPr>
          <w:p>
            <w:r>
              <w:rPr>
                <w:rFonts w:ascii="Arial" w:cs="Arial" w:eastAsia="Arial" w:hAnsi="Arial"/>
                <w:b/>
                <w:bCs/>
                <w:color w:val="1A3A4A"/>
                <w:sz w:val="20"/>
                <w:szCs w:val="20"/>
              </w:rPr>
              <w:t xml:space="preserve">CITES</w:t>
            </w:r>
          </w:p>
        </w:tc>
        <w:tc>
          <w:tcPr>
            <w:tcW w:type="dxa" w:w="61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top"/>
          </w:tcPr>
          <w:p>
            <w:r>
              <w:rPr>
                <w:rFonts w:ascii="Arial" w:cs="Arial" w:eastAsia="Arial" w:hAnsi="Arial"/>
                <w:color w:val="1C1C1C"/>
                <w:sz w:val="20"/>
                <w:szCs w:val="20"/>
              </w:rPr>
              <w:t xml:space="preserve">Apéndice II (Apéndice I para P.l.persica)</w:t>
            </w:r>
          </w:p>
        </w:tc>
      </w:tr>
      <w:tr>
        <w:tc>
          <w:tcPr>
            <w:tcW w:type="dxa" w:w="3200"/>
            <w:tcBorders>
              <w:top w:val="single" w:color="CCCCCC" w:sz="1"/>
              <w:left w:val="single" w:color="CCCCCC" w:sz="1"/>
              <w:bottom w:val="single" w:color="CCCCCC" w:sz="1"/>
              <w:right w:val="single" w:color="CCCCCC" w:sz="1"/>
            </w:tcBorders>
            <w:shd w:fill="D6EAF8" w:val="clear"/>
            <w:tcMar>
              <w:top w:type="dxa" w:w="100"/>
              <w:left w:type="dxa" w:w="140"/>
              <w:bottom w:type="dxa" w:w="100"/>
              <w:right w:type="dxa" w:w="140"/>
            </w:tcMar>
            <w:vAlign w:val="top"/>
          </w:tcPr>
          <w:p>
            <w:r>
              <w:rPr>
                <w:rFonts w:ascii="Arial" w:cs="Arial" w:eastAsia="Arial" w:hAnsi="Arial"/>
                <w:b/>
                <w:bCs/>
                <w:color w:val="1A3A4A"/>
                <w:sz w:val="20"/>
                <w:szCs w:val="20"/>
              </w:rPr>
              <w:t xml:space="preserve">Fuente principal</w:t>
            </w:r>
          </w:p>
        </w:tc>
        <w:tc>
          <w:tcPr>
            <w:tcW w:type="dxa" w:w="61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top"/>
          </w:tcPr>
          <w:p>
            <w:r>
              <w:rPr>
                <w:rFonts w:ascii="Arial" w:cs="Arial" w:eastAsia="Arial" w:hAnsi="Arial"/>
                <w:color w:val="1C1C1C"/>
                <w:sz w:val="20"/>
                <w:szCs w:val="20"/>
              </w:rPr>
              <w:t xml:space="preserve">AZA Lion SSP Care Manual (2012); EAZA Felid TAG; San Diego Zoo Wildlife Alliance</w:t>
            </w:r>
          </w:p>
        </w:tc>
      </w:tr>
    </w:tbl>
    <w:p>
      <w:pPr>
        <w:spacing w:before="0" w:after="0"/>
      </w:pPr>
      <w:r>
        <w:t xml:space="preserve"/>
      </w:r>
    </w:p>
    <w:p>
      <w:pPr>
        <w:pStyle w:val="Heading2"/>
        <w:spacing w:before="260" w:after="100"/>
      </w:pPr>
      <w:r>
        <w:rPr>
          <w:rFonts w:ascii="Arial" w:cs="Arial" w:eastAsia="Arial" w:hAnsi="Arial"/>
          <w:b/>
          <w:bCs/>
          <w:color w:val="2E6B8A"/>
          <w:sz w:val="26"/>
          <w:szCs w:val="26"/>
        </w:rPr>
        <w:t xml:space="preserve">3. Biometría</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6160"/>
      </w:tblGrid>
      <w:tr>
        <w:tc>
          <w:tcPr>
            <w:tcW w:type="dxa" w:w="3200"/>
            <w:tcBorders>
              <w:top w:val="single" w:color="CCCCCC" w:sz="1"/>
              <w:left w:val="single" w:color="CCCCCC" w:sz="1"/>
              <w:bottom w:val="single" w:color="CCCCCC" w:sz="1"/>
              <w:right w:val="single" w:color="CCCCCC" w:sz="1"/>
            </w:tcBorders>
            <w:shd w:fill="D6EAF8" w:val="clear"/>
            <w:tcMar>
              <w:top w:type="dxa" w:w="100"/>
              <w:left w:type="dxa" w:w="140"/>
              <w:bottom w:type="dxa" w:w="100"/>
              <w:right w:type="dxa" w:w="140"/>
            </w:tcMar>
            <w:vAlign w:val="top"/>
          </w:tcPr>
          <w:p>
            <w:r>
              <w:rPr>
                <w:rFonts w:ascii="Arial" w:cs="Arial" w:eastAsia="Arial" w:hAnsi="Arial"/>
                <w:b/>
                <w:bCs/>
                <w:color w:val="1A3A4A"/>
                <w:sz w:val="20"/>
                <w:szCs w:val="20"/>
              </w:rPr>
              <w:t xml:space="preserve">Peso macho adulto</w:t>
            </w:r>
          </w:p>
        </w:tc>
        <w:tc>
          <w:tcPr>
            <w:tcW w:type="dxa" w:w="61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top"/>
          </w:tcPr>
          <w:p>
            <w:r>
              <w:rPr>
                <w:rFonts w:ascii="Arial" w:cs="Arial" w:eastAsia="Arial" w:hAnsi="Arial"/>
                <w:color w:val="1C1C1C"/>
                <w:sz w:val="20"/>
                <w:szCs w:val="20"/>
              </w:rPr>
              <w:t xml:space="preserve">150–225 kg (con melena completa)</w:t>
            </w:r>
          </w:p>
        </w:tc>
      </w:tr>
      <w:tr>
        <w:tc>
          <w:tcPr>
            <w:tcW w:type="dxa" w:w="3200"/>
            <w:tcBorders>
              <w:top w:val="single" w:color="CCCCCC" w:sz="1"/>
              <w:left w:val="single" w:color="CCCCCC" w:sz="1"/>
              <w:bottom w:val="single" w:color="CCCCCC" w:sz="1"/>
              <w:right w:val="single" w:color="CCCCCC" w:sz="1"/>
            </w:tcBorders>
            <w:shd w:fill="D6EAF8" w:val="clear"/>
            <w:tcMar>
              <w:top w:type="dxa" w:w="100"/>
              <w:left w:type="dxa" w:w="140"/>
              <w:bottom w:type="dxa" w:w="100"/>
              <w:right w:type="dxa" w:w="140"/>
            </w:tcMar>
            <w:vAlign w:val="top"/>
          </w:tcPr>
          <w:p>
            <w:r>
              <w:rPr>
                <w:rFonts w:ascii="Arial" w:cs="Arial" w:eastAsia="Arial" w:hAnsi="Arial"/>
                <w:b/>
                <w:bCs/>
                <w:color w:val="1A3A4A"/>
                <w:sz w:val="20"/>
                <w:szCs w:val="20"/>
              </w:rPr>
              <w:t xml:space="preserve">Peso hembra adulta</w:t>
            </w:r>
          </w:p>
        </w:tc>
        <w:tc>
          <w:tcPr>
            <w:tcW w:type="dxa" w:w="61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top"/>
          </w:tcPr>
          <w:p>
            <w:r>
              <w:rPr>
                <w:rFonts w:ascii="Arial" w:cs="Arial" w:eastAsia="Arial" w:hAnsi="Arial"/>
                <w:color w:val="1C1C1C"/>
                <w:sz w:val="20"/>
                <w:szCs w:val="20"/>
              </w:rPr>
              <w:t xml:space="preserve">110–150 kg</w:t>
            </w:r>
          </w:p>
        </w:tc>
      </w:tr>
      <w:tr>
        <w:tc>
          <w:tcPr>
            <w:tcW w:type="dxa" w:w="3200"/>
            <w:tcBorders>
              <w:top w:val="single" w:color="CCCCCC" w:sz="1"/>
              <w:left w:val="single" w:color="CCCCCC" w:sz="1"/>
              <w:bottom w:val="single" w:color="CCCCCC" w:sz="1"/>
              <w:right w:val="single" w:color="CCCCCC" w:sz="1"/>
            </w:tcBorders>
            <w:shd w:fill="D6EAF8" w:val="clear"/>
            <w:tcMar>
              <w:top w:type="dxa" w:w="100"/>
              <w:left w:type="dxa" w:w="140"/>
              <w:bottom w:type="dxa" w:w="100"/>
              <w:right w:type="dxa" w:w="140"/>
            </w:tcMar>
            <w:vAlign w:val="top"/>
          </w:tcPr>
          <w:p>
            <w:r>
              <w:rPr>
                <w:rFonts w:ascii="Arial" w:cs="Arial" w:eastAsia="Arial" w:hAnsi="Arial"/>
                <w:b/>
                <w:bCs/>
                <w:color w:val="1A3A4A"/>
                <w:sz w:val="20"/>
                <w:szCs w:val="20"/>
              </w:rPr>
              <w:t xml:space="preserve">Longitud total</w:t>
            </w:r>
          </w:p>
        </w:tc>
        <w:tc>
          <w:tcPr>
            <w:tcW w:type="dxa" w:w="61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top"/>
          </w:tcPr>
          <w:p>
            <w:r>
              <w:rPr>
                <w:rFonts w:ascii="Arial" w:cs="Arial" w:eastAsia="Arial" w:hAnsi="Arial"/>
                <w:color w:val="1C1C1C"/>
                <w:sz w:val="20"/>
                <w:szCs w:val="20"/>
              </w:rPr>
              <w:t xml:space="preserve">2.4–3.3 m (incluida cola)</w:t>
            </w:r>
          </w:p>
        </w:tc>
      </w:tr>
      <w:tr>
        <w:tc>
          <w:tcPr>
            <w:tcW w:type="dxa" w:w="3200"/>
            <w:tcBorders>
              <w:top w:val="single" w:color="CCCCCC" w:sz="1"/>
              <w:left w:val="single" w:color="CCCCCC" w:sz="1"/>
              <w:bottom w:val="single" w:color="CCCCCC" w:sz="1"/>
              <w:right w:val="single" w:color="CCCCCC" w:sz="1"/>
            </w:tcBorders>
            <w:shd w:fill="D6EAF8" w:val="clear"/>
            <w:tcMar>
              <w:top w:type="dxa" w:w="100"/>
              <w:left w:type="dxa" w:w="140"/>
              <w:bottom w:type="dxa" w:w="100"/>
              <w:right w:type="dxa" w:w="140"/>
            </w:tcMar>
            <w:vAlign w:val="top"/>
          </w:tcPr>
          <w:p>
            <w:r>
              <w:rPr>
                <w:rFonts w:ascii="Arial" w:cs="Arial" w:eastAsia="Arial" w:hAnsi="Arial"/>
                <w:b/>
                <w:bCs/>
                <w:color w:val="1A3A4A"/>
                <w:sz w:val="20"/>
                <w:szCs w:val="20"/>
              </w:rPr>
              <w:t xml:space="preserve">Altura a la cruz</w:t>
            </w:r>
          </w:p>
        </w:tc>
        <w:tc>
          <w:tcPr>
            <w:tcW w:type="dxa" w:w="61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top"/>
          </w:tcPr>
          <w:p>
            <w:r>
              <w:rPr>
                <w:rFonts w:ascii="Arial" w:cs="Arial" w:eastAsia="Arial" w:hAnsi="Arial"/>
                <w:color w:val="1C1C1C"/>
                <w:sz w:val="20"/>
                <w:szCs w:val="20"/>
              </w:rPr>
              <w:t xml:space="preserve">0.9–1.1 m</w:t>
            </w:r>
          </w:p>
        </w:tc>
      </w:tr>
      <w:tr>
        <w:tc>
          <w:tcPr>
            <w:tcW w:type="dxa" w:w="3200"/>
            <w:tcBorders>
              <w:top w:val="single" w:color="CCCCCC" w:sz="1"/>
              <w:left w:val="single" w:color="CCCCCC" w:sz="1"/>
              <w:bottom w:val="single" w:color="CCCCCC" w:sz="1"/>
              <w:right w:val="single" w:color="CCCCCC" w:sz="1"/>
            </w:tcBorders>
            <w:shd w:fill="D6EAF8" w:val="clear"/>
            <w:tcMar>
              <w:top w:type="dxa" w:w="100"/>
              <w:left w:type="dxa" w:w="140"/>
              <w:bottom w:type="dxa" w:w="100"/>
              <w:right w:type="dxa" w:w="140"/>
            </w:tcMar>
            <w:vAlign w:val="top"/>
          </w:tcPr>
          <w:p>
            <w:r>
              <w:rPr>
                <w:rFonts w:ascii="Arial" w:cs="Arial" w:eastAsia="Arial" w:hAnsi="Arial"/>
                <w:b/>
                <w:bCs/>
                <w:color w:val="1A3A4A"/>
                <w:sz w:val="20"/>
                <w:szCs w:val="20"/>
              </w:rPr>
              <w:t xml:space="preserve">Longevidad silvestre</w:t>
            </w:r>
          </w:p>
        </w:tc>
        <w:tc>
          <w:tcPr>
            <w:tcW w:type="dxa" w:w="61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top"/>
          </w:tcPr>
          <w:p>
            <w:r>
              <w:rPr>
                <w:rFonts w:ascii="Arial" w:cs="Arial" w:eastAsia="Arial" w:hAnsi="Arial"/>
                <w:color w:val="1C1C1C"/>
                <w:sz w:val="20"/>
                <w:szCs w:val="20"/>
              </w:rPr>
              <w:t xml:space="preserve">12–16 años (machos) / 15–18 años (hembras)</w:t>
            </w:r>
          </w:p>
        </w:tc>
      </w:tr>
      <w:tr>
        <w:tc>
          <w:tcPr>
            <w:tcW w:type="dxa" w:w="3200"/>
            <w:tcBorders>
              <w:top w:val="single" w:color="CCCCCC" w:sz="1"/>
              <w:left w:val="single" w:color="CCCCCC" w:sz="1"/>
              <w:bottom w:val="single" w:color="CCCCCC" w:sz="1"/>
              <w:right w:val="single" w:color="CCCCCC" w:sz="1"/>
            </w:tcBorders>
            <w:shd w:fill="D6EAF8" w:val="clear"/>
            <w:tcMar>
              <w:top w:type="dxa" w:w="100"/>
              <w:left w:type="dxa" w:w="140"/>
              <w:bottom w:type="dxa" w:w="100"/>
              <w:right w:type="dxa" w:w="140"/>
            </w:tcMar>
            <w:vAlign w:val="top"/>
          </w:tcPr>
          <w:p>
            <w:r>
              <w:rPr>
                <w:rFonts w:ascii="Arial" w:cs="Arial" w:eastAsia="Arial" w:hAnsi="Arial"/>
                <w:b/>
                <w:bCs/>
                <w:color w:val="1A3A4A"/>
                <w:sz w:val="20"/>
                <w:szCs w:val="20"/>
              </w:rPr>
              <w:t xml:space="preserve">Longevidad en cautiverio</w:t>
            </w:r>
          </w:p>
        </w:tc>
        <w:tc>
          <w:tcPr>
            <w:tcW w:type="dxa" w:w="61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top"/>
          </w:tcPr>
          <w:p>
            <w:r>
              <w:rPr>
                <w:rFonts w:ascii="Arial" w:cs="Arial" w:eastAsia="Arial" w:hAnsi="Arial"/>
                <w:color w:val="1C1C1C"/>
                <w:sz w:val="20"/>
                <w:szCs w:val="20"/>
              </w:rPr>
              <w:t xml:space="preserve">Hasta 25–29 años documentados (AZA 2012)</w:t>
            </w:r>
          </w:p>
        </w:tc>
      </w:tr>
    </w:tbl>
    <w:p>
      <w:pPr>
        <w:spacing w:before="0" w:after="0"/>
      </w:pPr>
      <w:r>
        <w:t xml:space="preserve"/>
      </w:r>
    </w:p>
    <w:p>
      <w:pPr>
        <w:pStyle w:val="Heading2"/>
        <w:spacing w:before="260" w:after="100"/>
      </w:pPr>
      <w:r>
        <w:rPr>
          <w:rFonts w:ascii="Arial" w:cs="Arial" w:eastAsia="Arial" w:hAnsi="Arial"/>
          <w:b/>
          <w:bCs/>
          <w:color w:val="2E6B8A"/>
          <w:sz w:val="26"/>
          <w:szCs w:val="26"/>
        </w:rPr>
        <w:t xml:space="preserve">4. Fisiología Esencial</w:t>
      </w:r>
    </w:p>
    <w:p>
      <w:pPr>
        <w:spacing w:before="200" w:after="80"/>
      </w:pPr>
      <w:r>
        <w:rPr>
          <w:rFonts w:ascii="Arial" w:cs="Arial" w:eastAsia="Arial" w:hAnsi="Arial"/>
          <w:b/>
          <w:bCs/>
          <w:color w:val="1A3A4A"/>
          <w:sz w:val="23"/>
          <w:szCs w:val="23"/>
        </w:rPr>
        <w:t xml:space="preserve">4.1 Sistema Digestivo — Carnívoro Obligado</w:t>
      </w:r>
    </w:p>
    <w:p>
      <w:pPr>
        <w:spacing w:before="60" w:after="60"/>
      </w:pPr>
      <w:r>
        <w:rPr>
          <w:rFonts w:ascii="Arial" w:cs="Arial" w:eastAsia="Arial" w:hAnsi="Arial"/>
          <w:color w:val="1C1C1C"/>
          <w:sz w:val="22"/>
          <w:szCs w:val="22"/>
        </w:rPr>
        <w:t xml:space="preserve">El tracto gastrointestinal del león está diseñado para almacenar grandes comidas en el estómago y digerirlas eficientemente. El intestino es relativamente corto comparado con herbívoros, lo que limita la fermentación de fibra pero maximiza la absorción proteica. A diferencia del gato doméstico, el león puede ayunar períodos prolongados en la naturaleza (2–5 días) alternando con comidas masivas (15–35 kg en una sola ingesta).</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6160"/>
      </w:tblGrid>
      <w:tr>
        <w:tc>
          <w:tcPr>
            <w:tcW w:type="dxa" w:w="3200"/>
            <w:tcBorders>
              <w:top w:val="single" w:color="CCCCCC" w:sz="1"/>
              <w:left w:val="single" w:color="CCCCCC" w:sz="1"/>
              <w:bottom w:val="single" w:color="CCCCCC" w:sz="1"/>
              <w:right w:val="single" w:color="CCCCCC" w:sz="1"/>
            </w:tcBorders>
            <w:shd w:fill="D6EAF8" w:val="clear"/>
            <w:tcMar>
              <w:top w:type="dxa" w:w="100"/>
              <w:left w:type="dxa" w:w="140"/>
              <w:bottom w:type="dxa" w:w="100"/>
              <w:right w:type="dxa" w:w="140"/>
            </w:tcMar>
            <w:vAlign w:val="top"/>
          </w:tcPr>
          <w:p>
            <w:r>
              <w:rPr>
                <w:rFonts w:ascii="Arial" w:cs="Arial" w:eastAsia="Arial" w:hAnsi="Arial"/>
                <w:b/>
                <w:bCs/>
                <w:color w:val="1A3A4A"/>
                <w:sz w:val="20"/>
                <w:szCs w:val="20"/>
              </w:rPr>
              <w:t xml:space="preserve">Frecuencia alimentaria recomendada (AZA 2012)</w:t>
            </w:r>
          </w:p>
        </w:tc>
        <w:tc>
          <w:tcPr>
            <w:tcW w:type="dxa" w:w="61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top"/>
          </w:tcPr>
          <w:p>
            <w:r>
              <w:rPr>
                <w:rFonts w:ascii="Arial" w:cs="Arial" w:eastAsia="Arial" w:hAnsi="Arial"/>
                <w:color w:val="1C1C1C"/>
                <w:sz w:val="20"/>
                <w:szCs w:val="20"/>
              </w:rPr>
              <w:t xml:space="preserve">Debate activo: alimentación frecuente (4–5 veces/semana) vs. infrequente (carcasa completa 1/semana). Ambas tienen evidencia. Lo infrequente favorece conducta exploratoria.</w:t>
            </w:r>
          </w:p>
        </w:tc>
      </w:tr>
      <w:tr>
        <w:tc>
          <w:tcPr>
            <w:tcW w:type="dxa" w:w="3200"/>
            <w:tcBorders>
              <w:top w:val="single" w:color="CCCCCC" w:sz="1"/>
              <w:left w:val="single" w:color="CCCCCC" w:sz="1"/>
              <w:bottom w:val="single" w:color="CCCCCC" w:sz="1"/>
              <w:right w:val="single" w:color="CCCCCC" w:sz="1"/>
            </w:tcBorders>
            <w:shd w:fill="D6EAF8" w:val="clear"/>
            <w:tcMar>
              <w:top w:type="dxa" w:w="100"/>
              <w:left w:type="dxa" w:w="140"/>
              <w:bottom w:type="dxa" w:w="100"/>
              <w:right w:type="dxa" w:w="140"/>
            </w:tcMar>
            <w:vAlign w:val="top"/>
          </w:tcPr>
          <w:p>
            <w:r>
              <w:rPr>
                <w:rFonts w:ascii="Arial" w:cs="Arial" w:eastAsia="Arial" w:hAnsi="Arial"/>
                <w:b/>
                <w:bCs/>
                <w:color w:val="1A3A4A"/>
                <w:sz w:val="20"/>
                <w:szCs w:val="20"/>
              </w:rPr>
              <w:t xml:space="preserve">Cantidad diaria estimada</w:t>
            </w:r>
          </w:p>
        </w:tc>
        <w:tc>
          <w:tcPr>
            <w:tcW w:type="dxa" w:w="61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top"/>
          </w:tcPr>
          <w:p>
            <w:r>
              <w:rPr>
                <w:rFonts w:ascii="Arial" w:cs="Arial" w:eastAsia="Arial" w:hAnsi="Arial"/>
                <w:color w:val="1C1C1C"/>
                <w:sz w:val="20"/>
                <w:szCs w:val="20"/>
              </w:rPr>
              <w:t xml:space="preserve">4–8 kg de carne (mantenimiento macho adulto)</w:t>
            </w:r>
          </w:p>
        </w:tc>
      </w:tr>
      <w:tr>
        <w:tc>
          <w:tcPr>
            <w:tcW w:type="dxa" w:w="3200"/>
            <w:tcBorders>
              <w:top w:val="single" w:color="CCCCCC" w:sz="1"/>
              <w:left w:val="single" w:color="CCCCCC" w:sz="1"/>
              <w:bottom w:val="single" w:color="CCCCCC" w:sz="1"/>
              <w:right w:val="single" w:color="CCCCCC" w:sz="1"/>
            </w:tcBorders>
            <w:shd w:fill="D6EAF8" w:val="clear"/>
            <w:tcMar>
              <w:top w:type="dxa" w:w="100"/>
              <w:left w:type="dxa" w:w="140"/>
              <w:bottom w:type="dxa" w:w="100"/>
              <w:right w:type="dxa" w:w="140"/>
            </w:tcMar>
            <w:vAlign w:val="top"/>
          </w:tcPr>
          <w:p>
            <w:r>
              <w:rPr>
                <w:rFonts w:ascii="Arial" w:cs="Arial" w:eastAsia="Arial" w:hAnsi="Arial"/>
                <w:b/>
                <w:bCs/>
                <w:color w:val="1A3A4A"/>
                <w:sz w:val="20"/>
                <w:szCs w:val="20"/>
              </w:rPr>
              <w:t xml:space="preserve">Ayuno programado</w:t>
            </w:r>
          </w:p>
        </w:tc>
        <w:tc>
          <w:tcPr>
            <w:tcW w:type="dxa" w:w="61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top"/>
          </w:tcPr>
          <w:p>
            <w:r>
              <w:rPr>
                <w:rFonts w:ascii="Arial" w:cs="Arial" w:eastAsia="Arial" w:hAnsi="Arial"/>
                <w:color w:val="1C1C1C"/>
                <w:sz w:val="20"/>
                <w:szCs w:val="20"/>
              </w:rPr>
              <w:t xml:space="preserve">1 día/semana recomendado en cautiverio para simular variabilidad natural</w:t>
            </w:r>
          </w:p>
        </w:tc>
      </w:tr>
      <w:tr>
        <w:tc>
          <w:tcPr>
            <w:tcW w:type="dxa" w:w="3200"/>
            <w:tcBorders>
              <w:top w:val="single" w:color="CCCCCC" w:sz="1"/>
              <w:left w:val="single" w:color="CCCCCC" w:sz="1"/>
              <w:bottom w:val="single" w:color="CCCCCC" w:sz="1"/>
              <w:right w:val="single" w:color="CCCCCC" w:sz="1"/>
            </w:tcBorders>
            <w:shd w:fill="D6EAF8" w:val="clear"/>
            <w:tcMar>
              <w:top w:type="dxa" w:w="100"/>
              <w:left w:type="dxa" w:w="140"/>
              <w:bottom w:type="dxa" w:w="100"/>
              <w:right w:type="dxa" w:w="140"/>
            </w:tcMar>
            <w:vAlign w:val="top"/>
          </w:tcPr>
          <w:p>
            <w:r>
              <w:rPr>
                <w:rFonts w:ascii="Arial" w:cs="Arial" w:eastAsia="Arial" w:hAnsi="Arial"/>
                <w:b/>
                <w:bCs/>
                <w:color w:val="1A3A4A"/>
                <w:sz w:val="20"/>
                <w:szCs w:val="20"/>
              </w:rPr>
              <w:t xml:space="preserve">Temperatura óptima del alimento</w:t>
            </w:r>
          </w:p>
        </w:tc>
        <w:tc>
          <w:tcPr>
            <w:tcW w:type="dxa" w:w="61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top"/>
          </w:tcPr>
          <w:p>
            <w:r>
              <w:rPr>
                <w:rFonts w:ascii="Arial" w:cs="Arial" w:eastAsia="Arial" w:hAnsi="Arial"/>
                <w:color w:val="1C1C1C"/>
                <w:sz w:val="20"/>
                <w:szCs w:val="20"/>
              </w:rPr>
              <w:t xml:space="preserve">Ambiente o ligeramente por encima. Nunca congelado sin descongelación completa</w:t>
            </w:r>
          </w:p>
        </w:tc>
      </w:tr>
    </w:tbl>
    <w:p>
      <w:pPr>
        <w:spacing w:before="0" w:after="0"/>
      </w:pPr>
      <w:r>
        <w:t xml:space="preserve"/>
      </w:r>
    </w:p>
    <w:p>
      <w:pPr>
        <w:spacing w:before="200" w:after="80"/>
      </w:pPr>
      <w:r>
        <w:rPr>
          <w:rFonts w:ascii="Arial" w:cs="Arial" w:eastAsia="Arial" w:hAnsi="Arial"/>
          <w:b/>
          <w:bCs/>
          <w:color w:val="1A3A4A"/>
          <w:sz w:val="23"/>
          <w:szCs w:val="23"/>
        </w:rPr>
        <w:t xml:space="preserve">4.2 Parámetros Fisiológicos de Referencia</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6160"/>
      </w:tblGrid>
      <w:tr>
        <w:tc>
          <w:tcPr>
            <w:tcW w:type="dxa" w:w="3200"/>
            <w:tcBorders>
              <w:top w:val="single" w:color="CCCCCC" w:sz="1"/>
              <w:left w:val="single" w:color="CCCCCC" w:sz="1"/>
              <w:bottom w:val="single" w:color="CCCCCC" w:sz="1"/>
              <w:right w:val="single" w:color="CCCCCC" w:sz="1"/>
            </w:tcBorders>
            <w:shd w:fill="D6EAF8" w:val="clear"/>
            <w:tcMar>
              <w:top w:type="dxa" w:w="100"/>
              <w:left w:type="dxa" w:w="140"/>
              <w:bottom w:type="dxa" w:w="100"/>
              <w:right w:type="dxa" w:w="140"/>
            </w:tcMar>
            <w:vAlign w:val="top"/>
          </w:tcPr>
          <w:p>
            <w:r>
              <w:rPr>
                <w:rFonts w:ascii="Arial" w:cs="Arial" w:eastAsia="Arial" w:hAnsi="Arial"/>
                <w:b/>
                <w:bCs/>
                <w:color w:val="1A3A4A"/>
                <w:sz w:val="20"/>
                <w:szCs w:val="20"/>
              </w:rPr>
              <w:t xml:space="preserve">Temperatura rectal basal</w:t>
            </w:r>
          </w:p>
        </w:tc>
        <w:tc>
          <w:tcPr>
            <w:tcW w:type="dxa" w:w="61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top"/>
          </w:tcPr>
          <w:p>
            <w:r>
              <w:rPr>
                <w:rFonts w:ascii="Arial" w:cs="Arial" w:eastAsia="Arial" w:hAnsi="Arial"/>
                <w:color w:val="1C1C1C"/>
                <w:sz w:val="20"/>
                <w:szCs w:val="20"/>
              </w:rPr>
              <w:t xml:space="preserve">38.5–39.5 °C</w:t>
            </w:r>
          </w:p>
        </w:tc>
      </w:tr>
      <w:tr>
        <w:tc>
          <w:tcPr>
            <w:tcW w:type="dxa" w:w="3200"/>
            <w:tcBorders>
              <w:top w:val="single" w:color="CCCCCC" w:sz="1"/>
              <w:left w:val="single" w:color="CCCCCC" w:sz="1"/>
              <w:bottom w:val="single" w:color="CCCCCC" w:sz="1"/>
              <w:right w:val="single" w:color="CCCCCC" w:sz="1"/>
            </w:tcBorders>
            <w:shd w:fill="D6EAF8" w:val="clear"/>
            <w:tcMar>
              <w:top w:type="dxa" w:w="100"/>
              <w:left w:type="dxa" w:w="140"/>
              <w:bottom w:type="dxa" w:w="100"/>
              <w:right w:type="dxa" w:w="140"/>
            </w:tcMar>
            <w:vAlign w:val="top"/>
          </w:tcPr>
          <w:p>
            <w:r>
              <w:rPr>
                <w:rFonts w:ascii="Arial" w:cs="Arial" w:eastAsia="Arial" w:hAnsi="Arial"/>
                <w:b/>
                <w:bCs/>
                <w:color w:val="1A3A4A"/>
                <w:sz w:val="20"/>
                <w:szCs w:val="20"/>
              </w:rPr>
              <w:t xml:space="preserve">Frecuencia cardíaca (reposo)</w:t>
            </w:r>
          </w:p>
        </w:tc>
        <w:tc>
          <w:tcPr>
            <w:tcW w:type="dxa" w:w="61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top"/>
          </w:tcPr>
          <w:p>
            <w:r>
              <w:rPr>
                <w:rFonts w:ascii="Arial" w:cs="Arial" w:eastAsia="Arial" w:hAnsi="Arial"/>
                <w:color w:val="1C1C1C"/>
                <w:sz w:val="20"/>
                <w:szCs w:val="20"/>
              </w:rPr>
              <w:t xml:space="preserve">40–50 lpm</w:t>
            </w:r>
          </w:p>
        </w:tc>
      </w:tr>
      <w:tr>
        <w:tc>
          <w:tcPr>
            <w:tcW w:type="dxa" w:w="3200"/>
            <w:tcBorders>
              <w:top w:val="single" w:color="CCCCCC" w:sz="1"/>
              <w:left w:val="single" w:color="CCCCCC" w:sz="1"/>
              <w:bottom w:val="single" w:color="CCCCCC" w:sz="1"/>
              <w:right w:val="single" w:color="CCCCCC" w:sz="1"/>
            </w:tcBorders>
            <w:shd w:fill="D6EAF8" w:val="clear"/>
            <w:tcMar>
              <w:top w:type="dxa" w:w="100"/>
              <w:left w:type="dxa" w:w="140"/>
              <w:bottom w:type="dxa" w:w="100"/>
              <w:right w:type="dxa" w:w="140"/>
            </w:tcMar>
            <w:vAlign w:val="top"/>
          </w:tcPr>
          <w:p>
            <w:r>
              <w:rPr>
                <w:rFonts w:ascii="Arial" w:cs="Arial" w:eastAsia="Arial" w:hAnsi="Arial"/>
                <w:b/>
                <w:bCs/>
                <w:color w:val="1A3A4A"/>
                <w:sz w:val="20"/>
                <w:szCs w:val="20"/>
              </w:rPr>
              <w:t xml:space="preserve">Frecuencia respiratoria (reposo)</w:t>
            </w:r>
          </w:p>
        </w:tc>
        <w:tc>
          <w:tcPr>
            <w:tcW w:type="dxa" w:w="61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top"/>
          </w:tcPr>
          <w:p>
            <w:r>
              <w:rPr>
                <w:rFonts w:ascii="Arial" w:cs="Arial" w:eastAsia="Arial" w:hAnsi="Arial"/>
                <w:color w:val="1C1C1C"/>
                <w:sz w:val="20"/>
                <w:szCs w:val="20"/>
              </w:rPr>
              <w:t xml:space="preserve">10–18 rpm</w:t>
            </w:r>
          </w:p>
        </w:tc>
      </w:tr>
      <w:tr>
        <w:tc>
          <w:tcPr>
            <w:tcW w:type="dxa" w:w="3200"/>
            <w:tcBorders>
              <w:top w:val="single" w:color="CCCCCC" w:sz="1"/>
              <w:left w:val="single" w:color="CCCCCC" w:sz="1"/>
              <w:bottom w:val="single" w:color="CCCCCC" w:sz="1"/>
              <w:right w:val="single" w:color="CCCCCC" w:sz="1"/>
            </w:tcBorders>
            <w:shd w:fill="D6EAF8" w:val="clear"/>
            <w:tcMar>
              <w:top w:type="dxa" w:w="100"/>
              <w:left w:type="dxa" w:w="140"/>
              <w:bottom w:type="dxa" w:w="100"/>
              <w:right w:type="dxa" w:w="140"/>
            </w:tcMar>
            <w:vAlign w:val="top"/>
          </w:tcPr>
          <w:p>
            <w:r>
              <w:rPr>
                <w:rFonts w:ascii="Arial" w:cs="Arial" w:eastAsia="Arial" w:hAnsi="Arial"/>
                <w:b/>
                <w:bCs/>
                <w:color w:val="1A3A4A"/>
                <w:sz w:val="20"/>
                <w:szCs w:val="20"/>
              </w:rPr>
              <w:t xml:space="preserve">Presión arterial sistólica</w:t>
            </w:r>
          </w:p>
        </w:tc>
        <w:tc>
          <w:tcPr>
            <w:tcW w:type="dxa" w:w="61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top"/>
          </w:tcPr>
          <w:p>
            <w:r>
              <w:rPr>
                <w:rFonts w:ascii="Arial" w:cs="Arial" w:eastAsia="Arial" w:hAnsi="Arial"/>
                <w:color w:val="1C1C1C"/>
                <w:sz w:val="20"/>
                <w:szCs w:val="20"/>
              </w:rPr>
              <w:t xml:space="preserve">100–130 mmHg</w:t>
            </w:r>
          </w:p>
        </w:tc>
      </w:tr>
      <w:tr>
        <w:tc>
          <w:tcPr>
            <w:tcW w:type="dxa" w:w="3200"/>
            <w:tcBorders>
              <w:top w:val="single" w:color="CCCCCC" w:sz="1"/>
              <w:left w:val="single" w:color="CCCCCC" w:sz="1"/>
              <w:bottom w:val="single" w:color="CCCCCC" w:sz="1"/>
              <w:right w:val="single" w:color="CCCCCC" w:sz="1"/>
            </w:tcBorders>
            <w:shd w:fill="D6EAF8" w:val="clear"/>
            <w:tcMar>
              <w:top w:type="dxa" w:w="100"/>
              <w:left w:type="dxa" w:w="140"/>
              <w:bottom w:type="dxa" w:w="100"/>
              <w:right w:type="dxa" w:w="140"/>
            </w:tcMar>
            <w:vAlign w:val="top"/>
          </w:tcPr>
          <w:p>
            <w:r>
              <w:rPr>
                <w:rFonts w:ascii="Arial" w:cs="Arial" w:eastAsia="Arial" w:hAnsi="Arial"/>
                <w:b/>
                <w:bCs/>
                <w:color w:val="1A3A4A"/>
                <w:sz w:val="20"/>
                <w:szCs w:val="20"/>
              </w:rPr>
              <w:t xml:space="preserve">Vida media eritrocito</w:t>
            </w:r>
          </w:p>
        </w:tc>
        <w:tc>
          <w:tcPr>
            <w:tcW w:type="dxa" w:w="61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top"/>
          </w:tcPr>
          <w:p>
            <w:r>
              <w:rPr>
                <w:rFonts w:ascii="Arial" w:cs="Arial" w:eastAsia="Arial" w:hAnsi="Arial"/>
                <w:color w:val="1C1C1C"/>
                <w:sz w:val="20"/>
                <w:szCs w:val="20"/>
              </w:rPr>
              <w:t xml:space="preserve">70–80 días (similar al gato doméstico)</w:t>
            </w:r>
          </w:p>
        </w:tc>
      </w:tr>
    </w:tbl>
    <w:p>
      <w:pPr>
        <w:spacing w:before="0" w:after="0"/>
      </w:pPr>
      <w:r>
        <w:t xml:space="preserve"/>
      </w:r>
    </w:p>
    <w:p>
      <w:pPr>
        <w:spacing w:before="200" w:after="80"/>
      </w:pPr>
      <w:r>
        <w:rPr>
          <w:rFonts w:ascii="Arial" w:cs="Arial" w:eastAsia="Arial" w:hAnsi="Arial"/>
          <w:b/>
          <w:bCs/>
          <w:color w:val="1A3A4A"/>
          <w:sz w:val="23"/>
          <w:szCs w:val="23"/>
        </w:rPr>
        <w:t xml:space="preserve">4.3 Reproducción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6160"/>
      </w:tblGrid>
      <w:tr>
        <w:tc>
          <w:tcPr>
            <w:tcW w:type="dxa" w:w="3200"/>
            <w:tcBorders>
              <w:top w:val="single" w:color="CCCCCC" w:sz="1"/>
              <w:left w:val="single" w:color="CCCCCC" w:sz="1"/>
              <w:bottom w:val="single" w:color="CCCCCC" w:sz="1"/>
              <w:right w:val="single" w:color="CCCCCC" w:sz="1"/>
            </w:tcBorders>
            <w:shd w:fill="D6EAF8" w:val="clear"/>
            <w:tcMar>
              <w:top w:type="dxa" w:w="100"/>
              <w:left w:type="dxa" w:w="140"/>
              <w:bottom w:type="dxa" w:w="100"/>
              <w:right w:type="dxa" w:w="140"/>
            </w:tcMar>
            <w:vAlign w:val="top"/>
          </w:tcPr>
          <w:p>
            <w:r>
              <w:rPr>
                <w:rFonts w:ascii="Arial" w:cs="Arial" w:eastAsia="Arial" w:hAnsi="Arial"/>
                <w:b/>
                <w:bCs/>
                <w:color w:val="1A3A4A"/>
                <w:sz w:val="20"/>
                <w:szCs w:val="20"/>
              </w:rPr>
              <w:t xml:space="preserve">Madurez sexual hembra</w:t>
            </w:r>
          </w:p>
        </w:tc>
        <w:tc>
          <w:tcPr>
            <w:tcW w:type="dxa" w:w="61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top"/>
          </w:tcPr>
          <w:p>
            <w:r>
              <w:rPr>
                <w:rFonts w:ascii="Arial" w:cs="Arial" w:eastAsia="Arial" w:hAnsi="Arial"/>
                <w:color w:val="1C1C1C"/>
                <w:sz w:val="20"/>
                <w:szCs w:val="20"/>
              </w:rPr>
              <w:t xml:space="preserve">24–28 meses</w:t>
            </w:r>
          </w:p>
        </w:tc>
      </w:tr>
      <w:tr>
        <w:tc>
          <w:tcPr>
            <w:tcW w:type="dxa" w:w="3200"/>
            <w:tcBorders>
              <w:top w:val="single" w:color="CCCCCC" w:sz="1"/>
              <w:left w:val="single" w:color="CCCCCC" w:sz="1"/>
              <w:bottom w:val="single" w:color="CCCCCC" w:sz="1"/>
              <w:right w:val="single" w:color="CCCCCC" w:sz="1"/>
            </w:tcBorders>
            <w:shd w:fill="D6EAF8" w:val="clear"/>
            <w:tcMar>
              <w:top w:type="dxa" w:w="100"/>
              <w:left w:type="dxa" w:w="140"/>
              <w:bottom w:type="dxa" w:w="100"/>
              <w:right w:type="dxa" w:w="140"/>
            </w:tcMar>
            <w:vAlign w:val="top"/>
          </w:tcPr>
          <w:p>
            <w:r>
              <w:rPr>
                <w:rFonts w:ascii="Arial" w:cs="Arial" w:eastAsia="Arial" w:hAnsi="Arial"/>
                <w:b/>
                <w:bCs/>
                <w:color w:val="1A3A4A"/>
                <w:sz w:val="20"/>
                <w:szCs w:val="20"/>
              </w:rPr>
              <w:t xml:space="preserve">Madurez sexual macho</w:t>
            </w:r>
          </w:p>
        </w:tc>
        <w:tc>
          <w:tcPr>
            <w:tcW w:type="dxa" w:w="61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top"/>
          </w:tcPr>
          <w:p>
            <w:r>
              <w:rPr>
                <w:rFonts w:ascii="Arial" w:cs="Arial" w:eastAsia="Arial" w:hAnsi="Arial"/>
                <w:color w:val="1C1C1C"/>
                <w:sz w:val="20"/>
                <w:szCs w:val="20"/>
              </w:rPr>
              <w:t xml:space="preserve">36–48 meses</w:t>
            </w:r>
          </w:p>
        </w:tc>
      </w:tr>
      <w:tr>
        <w:tc>
          <w:tcPr>
            <w:tcW w:type="dxa" w:w="3200"/>
            <w:tcBorders>
              <w:top w:val="single" w:color="CCCCCC" w:sz="1"/>
              <w:left w:val="single" w:color="CCCCCC" w:sz="1"/>
              <w:bottom w:val="single" w:color="CCCCCC" w:sz="1"/>
              <w:right w:val="single" w:color="CCCCCC" w:sz="1"/>
            </w:tcBorders>
            <w:shd w:fill="D6EAF8" w:val="clear"/>
            <w:tcMar>
              <w:top w:type="dxa" w:w="100"/>
              <w:left w:type="dxa" w:w="140"/>
              <w:bottom w:type="dxa" w:w="100"/>
              <w:right w:type="dxa" w:w="140"/>
            </w:tcMar>
            <w:vAlign w:val="top"/>
          </w:tcPr>
          <w:p>
            <w:r>
              <w:rPr>
                <w:rFonts w:ascii="Arial" w:cs="Arial" w:eastAsia="Arial" w:hAnsi="Arial"/>
                <w:b/>
                <w:bCs/>
                <w:color w:val="1A3A4A"/>
                <w:sz w:val="20"/>
                <w:szCs w:val="20"/>
              </w:rPr>
              <w:t xml:space="preserve">Ciclo estral</w:t>
            </w:r>
          </w:p>
        </w:tc>
        <w:tc>
          <w:tcPr>
            <w:tcW w:type="dxa" w:w="61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top"/>
          </w:tcPr>
          <w:p>
            <w:r>
              <w:rPr>
                <w:rFonts w:ascii="Arial" w:cs="Arial" w:eastAsia="Arial" w:hAnsi="Arial"/>
                <w:color w:val="1C1C1C"/>
                <w:sz w:val="20"/>
                <w:szCs w:val="20"/>
              </w:rPr>
              <w:t xml:space="preserve">14–16 días (poliéstrica no estacional)</w:t>
            </w:r>
          </w:p>
        </w:tc>
      </w:tr>
      <w:tr>
        <w:tc>
          <w:tcPr>
            <w:tcW w:type="dxa" w:w="3200"/>
            <w:tcBorders>
              <w:top w:val="single" w:color="CCCCCC" w:sz="1"/>
              <w:left w:val="single" w:color="CCCCCC" w:sz="1"/>
              <w:bottom w:val="single" w:color="CCCCCC" w:sz="1"/>
              <w:right w:val="single" w:color="CCCCCC" w:sz="1"/>
            </w:tcBorders>
            <w:shd w:fill="D6EAF8" w:val="clear"/>
            <w:tcMar>
              <w:top w:type="dxa" w:w="100"/>
              <w:left w:type="dxa" w:w="140"/>
              <w:bottom w:type="dxa" w:w="100"/>
              <w:right w:type="dxa" w:w="140"/>
            </w:tcMar>
            <w:vAlign w:val="top"/>
          </w:tcPr>
          <w:p>
            <w:r>
              <w:rPr>
                <w:rFonts w:ascii="Arial" w:cs="Arial" w:eastAsia="Arial" w:hAnsi="Arial"/>
                <w:b/>
                <w:bCs/>
                <w:color w:val="1A3A4A"/>
                <w:sz w:val="20"/>
                <w:szCs w:val="20"/>
              </w:rPr>
              <w:t xml:space="preserve">Inducción de ovulación</w:t>
            </w:r>
          </w:p>
        </w:tc>
        <w:tc>
          <w:tcPr>
            <w:tcW w:type="dxa" w:w="61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top"/>
          </w:tcPr>
          <w:p>
            <w:r>
              <w:rPr>
                <w:rFonts w:ascii="Arial" w:cs="Arial" w:eastAsia="Arial" w:hAnsi="Arial"/>
                <w:color w:val="1C1C1C"/>
                <w:sz w:val="20"/>
                <w:szCs w:val="20"/>
              </w:rPr>
              <w:t xml:space="preserve">Inducida por la cópula (similar a félidos domésticos)</w:t>
            </w:r>
          </w:p>
        </w:tc>
      </w:tr>
      <w:tr>
        <w:tc>
          <w:tcPr>
            <w:tcW w:type="dxa" w:w="3200"/>
            <w:tcBorders>
              <w:top w:val="single" w:color="CCCCCC" w:sz="1"/>
              <w:left w:val="single" w:color="CCCCCC" w:sz="1"/>
              <w:bottom w:val="single" w:color="CCCCCC" w:sz="1"/>
              <w:right w:val="single" w:color="CCCCCC" w:sz="1"/>
            </w:tcBorders>
            <w:shd w:fill="D6EAF8" w:val="clear"/>
            <w:tcMar>
              <w:top w:type="dxa" w:w="100"/>
              <w:left w:type="dxa" w:w="140"/>
              <w:bottom w:type="dxa" w:w="100"/>
              <w:right w:type="dxa" w:w="140"/>
            </w:tcMar>
            <w:vAlign w:val="top"/>
          </w:tcPr>
          <w:p>
            <w:r>
              <w:rPr>
                <w:rFonts w:ascii="Arial" w:cs="Arial" w:eastAsia="Arial" w:hAnsi="Arial"/>
                <w:b/>
                <w:bCs/>
                <w:color w:val="1A3A4A"/>
                <w:sz w:val="20"/>
                <w:szCs w:val="20"/>
              </w:rPr>
              <w:t xml:space="preserve">Gestación</w:t>
            </w:r>
          </w:p>
        </w:tc>
        <w:tc>
          <w:tcPr>
            <w:tcW w:type="dxa" w:w="61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top"/>
          </w:tcPr>
          <w:p>
            <w:r>
              <w:rPr>
                <w:rFonts w:ascii="Arial" w:cs="Arial" w:eastAsia="Arial" w:hAnsi="Arial"/>
                <w:color w:val="1C1C1C"/>
                <w:sz w:val="20"/>
                <w:szCs w:val="20"/>
              </w:rPr>
              <w:t xml:space="preserve">105–113 días (≈3.5 meses)</w:t>
            </w:r>
          </w:p>
        </w:tc>
      </w:tr>
      <w:tr>
        <w:tc>
          <w:tcPr>
            <w:tcW w:type="dxa" w:w="3200"/>
            <w:tcBorders>
              <w:top w:val="single" w:color="CCCCCC" w:sz="1"/>
              <w:left w:val="single" w:color="CCCCCC" w:sz="1"/>
              <w:bottom w:val="single" w:color="CCCCCC" w:sz="1"/>
              <w:right w:val="single" w:color="CCCCCC" w:sz="1"/>
            </w:tcBorders>
            <w:shd w:fill="D6EAF8" w:val="clear"/>
            <w:tcMar>
              <w:top w:type="dxa" w:w="100"/>
              <w:left w:type="dxa" w:w="140"/>
              <w:bottom w:type="dxa" w:w="100"/>
              <w:right w:type="dxa" w:w="140"/>
            </w:tcMar>
            <w:vAlign w:val="top"/>
          </w:tcPr>
          <w:p>
            <w:r>
              <w:rPr>
                <w:rFonts w:ascii="Arial" w:cs="Arial" w:eastAsia="Arial" w:hAnsi="Arial"/>
                <w:b/>
                <w:bCs/>
                <w:color w:val="1A3A4A"/>
                <w:sz w:val="20"/>
                <w:szCs w:val="20"/>
              </w:rPr>
              <w:t xml:space="preserve">Tamaño de camada</w:t>
            </w:r>
          </w:p>
        </w:tc>
        <w:tc>
          <w:tcPr>
            <w:tcW w:type="dxa" w:w="61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top"/>
          </w:tcPr>
          <w:p>
            <w:r>
              <w:rPr>
                <w:rFonts w:ascii="Arial" w:cs="Arial" w:eastAsia="Arial" w:hAnsi="Arial"/>
                <w:color w:val="1C1C1C"/>
                <w:sz w:val="20"/>
                <w:szCs w:val="20"/>
              </w:rPr>
              <w:t xml:space="preserve">1–6 cachorros (promedio 2–3)</w:t>
            </w:r>
          </w:p>
        </w:tc>
      </w:tr>
      <w:tr>
        <w:tc>
          <w:tcPr>
            <w:tcW w:type="dxa" w:w="3200"/>
            <w:tcBorders>
              <w:top w:val="single" w:color="CCCCCC" w:sz="1"/>
              <w:left w:val="single" w:color="CCCCCC" w:sz="1"/>
              <w:bottom w:val="single" w:color="CCCCCC" w:sz="1"/>
              <w:right w:val="single" w:color="CCCCCC" w:sz="1"/>
            </w:tcBorders>
            <w:shd w:fill="D6EAF8" w:val="clear"/>
            <w:tcMar>
              <w:top w:type="dxa" w:w="100"/>
              <w:left w:type="dxa" w:w="140"/>
              <w:bottom w:type="dxa" w:w="100"/>
              <w:right w:type="dxa" w:w="140"/>
            </w:tcMar>
            <w:vAlign w:val="top"/>
          </w:tcPr>
          <w:p>
            <w:r>
              <w:rPr>
                <w:rFonts w:ascii="Arial" w:cs="Arial" w:eastAsia="Arial" w:hAnsi="Arial"/>
                <w:b/>
                <w:bCs/>
                <w:color w:val="1A3A4A"/>
                <w:sz w:val="20"/>
                <w:szCs w:val="20"/>
              </w:rPr>
              <w:t xml:space="preserve">Peso al nacer</w:t>
            </w:r>
          </w:p>
        </w:tc>
        <w:tc>
          <w:tcPr>
            <w:tcW w:type="dxa" w:w="61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top"/>
          </w:tcPr>
          <w:p>
            <w:r>
              <w:rPr>
                <w:rFonts w:ascii="Arial" w:cs="Arial" w:eastAsia="Arial" w:hAnsi="Arial"/>
                <w:color w:val="1C1C1C"/>
                <w:sz w:val="20"/>
                <w:szCs w:val="20"/>
              </w:rPr>
              <w:t xml:space="preserve">1.2–2.1 kg</w:t>
            </w:r>
          </w:p>
        </w:tc>
      </w:tr>
      <w:tr>
        <w:tc>
          <w:tcPr>
            <w:tcW w:type="dxa" w:w="3200"/>
            <w:tcBorders>
              <w:top w:val="single" w:color="CCCCCC" w:sz="1"/>
              <w:left w:val="single" w:color="CCCCCC" w:sz="1"/>
              <w:bottom w:val="single" w:color="CCCCCC" w:sz="1"/>
              <w:right w:val="single" w:color="CCCCCC" w:sz="1"/>
            </w:tcBorders>
            <w:shd w:fill="D6EAF8" w:val="clear"/>
            <w:tcMar>
              <w:top w:type="dxa" w:w="100"/>
              <w:left w:type="dxa" w:w="140"/>
              <w:bottom w:type="dxa" w:w="100"/>
              <w:right w:type="dxa" w:w="140"/>
            </w:tcMar>
            <w:vAlign w:val="top"/>
          </w:tcPr>
          <w:p>
            <w:r>
              <w:rPr>
                <w:rFonts w:ascii="Arial" w:cs="Arial" w:eastAsia="Arial" w:hAnsi="Arial"/>
                <w:b/>
                <w:bCs/>
                <w:color w:val="1A3A4A"/>
                <w:sz w:val="20"/>
                <w:szCs w:val="20"/>
              </w:rPr>
              <w:t xml:space="preserve">Apertura ocular</w:t>
            </w:r>
          </w:p>
        </w:tc>
        <w:tc>
          <w:tcPr>
            <w:tcW w:type="dxa" w:w="61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top"/>
          </w:tcPr>
          <w:p>
            <w:r>
              <w:rPr>
                <w:rFonts w:ascii="Arial" w:cs="Arial" w:eastAsia="Arial" w:hAnsi="Arial"/>
                <w:color w:val="1C1C1C"/>
                <w:sz w:val="20"/>
                <w:szCs w:val="20"/>
              </w:rPr>
              <w:t xml:space="preserve">3–11 días post-nacimiento</w:t>
            </w:r>
          </w:p>
        </w:tc>
      </w:tr>
      <w:tr>
        <w:tc>
          <w:tcPr>
            <w:tcW w:type="dxa" w:w="3200"/>
            <w:tcBorders>
              <w:top w:val="single" w:color="CCCCCC" w:sz="1"/>
              <w:left w:val="single" w:color="CCCCCC" w:sz="1"/>
              <w:bottom w:val="single" w:color="CCCCCC" w:sz="1"/>
              <w:right w:val="single" w:color="CCCCCC" w:sz="1"/>
            </w:tcBorders>
            <w:shd w:fill="D6EAF8" w:val="clear"/>
            <w:tcMar>
              <w:top w:type="dxa" w:w="100"/>
              <w:left w:type="dxa" w:w="140"/>
              <w:bottom w:type="dxa" w:w="100"/>
              <w:right w:type="dxa" w:w="140"/>
            </w:tcMar>
            <w:vAlign w:val="top"/>
          </w:tcPr>
          <w:p>
            <w:r>
              <w:rPr>
                <w:rFonts w:ascii="Arial" w:cs="Arial" w:eastAsia="Arial" w:hAnsi="Arial"/>
                <w:b/>
                <w:bCs/>
                <w:color w:val="1A3A4A"/>
                <w:sz w:val="20"/>
                <w:szCs w:val="20"/>
              </w:rPr>
              <w:t xml:space="preserve">Destete</w:t>
            </w:r>
          </w:p>
        </w:tc>
        <w:tc>
          <w:tcPr>
            <w:tcW w:type="dxa" w:w="61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top"/>
          </w:tcPr>
          <w:p>
            <w:r>
              <w:rPr>
                <w:rFonts w:ascii="Arial" w:cs="Arial" w:eastAsia="Arial" w:hAnsi="Arial"/>
                <w:color w:val="1C1C1C"/>
                <w:sz w:val="20"/>
                <w:szCs w:val="20"/>
              </w:rPr>
              <w:t xml:space="preserve">6–10 semanas (en cautiverio puede extenderse)</w:t>
            </w:r>
          </w:p>
        </w:tc>
      </w:tr>
      <w:tr>
        <w:tc>
          <w:tcPr>
            <w:tcW w:type="dxa" w:w="3200"/>
            <w:tcBorders>
              <w:top w:val="single" w:color="CCCCCC" w:sz="1"/>
              <w:left w:val="single" w:color="CCCCCC" w:sz="1"/>
              <w:bottom w:val="single" w:color="CCCCCC" w:sz="1"/>
              <w:right w:val="single" w:color="CCCCCC" w:sz="1"/>
            </w:tcBorders>
            <w:shd w:fill="D6EAF8" w:val="clear"/>
            <w:tcMar>
              <w:top w:type="dxa" w:w="100"/>
              <w:left w:type="dxa" w:w="140"/>
              <w:bottom w:type="dxa" w:w="100"/>
              <w:right w:type="dxa" w:w="140"/>
            </w:tcMar>
            <w:vAlign w:val="top"/>
          </w:tcPr>
          <w:p>
            <w:r>
              <w:rPr>
                <w:rFonts w:ascii="Arial" w:cs="Arial" w:eastAsia="Arial" w:hAnsi="Arial"/>
                <w:b/>
                <w:bCs/>
                <w:color w:val="1A3A4A"/>
                <w:sz w:val="20"/>
                <w:szCs w:val="20"/>
              </w:rPr>
              <w:t xml:space="preserve">Intervalo entre partos</w:t>
            </w:r>
          </w:p>
        </w:tc>
        <w:tc>
          <w:tcPr>
            <w:tcW w:type="dxa" w:w="61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top"/>
          </w:tcPr>
          <w:p>
            <w:r>
              <w:rPr>
                <w:rFonts w:ascii="Arial" w:cs="Arial" w:eastAsia="Arial" w:hAnsi="Arial"/>
                <w:color w:val="1C1C1C"/>
                <w:sz w:val="20"/>
                <w:szCs w:val="20"/>
              </w:rPr>
              <w:t xml:space="preserve">20–30 meses (si sobreviven crías)</w:t>
            </w:r>
          </w:p>
        </w:tc>
      </w:tr>
    </w:tbl>
    <w:p>
      <w:pPr>
        <w:spacing w:before="0" w:after="0"/>
      </w:pPr>
      <w:r>
        <w:t xml:space="preserve"/>
      </w:r>
    </w:p>
    <w:p>
      <w:pPr>
        <w:spacing w:before="200" w:after="80"/>
      </w:pPr>
      <w:r>
        <w:rPr>
          <w:rFonts w:ascii="Arial" w:cs="Arial" w:eastAsia="Arial" w:hAnsi="Arial"/>
          <w:b/>
          <w:bCs/>
          <w:color w:val="1A3A4A"/>
          <w:sz w:val="23"/>
          <w:szCs w:val="23"/>
        </w:rPr>
        <w:t xml:space="preserve">4.4 Condición Corporal — Sistema AZA de 9 Puntos</w:t>
      </w:r>
    </w:p>
    <w:p>
      <w:pPr>
        <w:spacing w:before="60" w:after="60"/>
      </w:pPr>
      <w:r>
        <w:rPr>
          <w:rFonts w:ascii="Arial" w:cs="Arial" w:eastAsia="Arial" w:hAnsi="Arial"/>
          <w:color w:val="1C1C1C"/>
          <w:sz w:val="22"/>
          <w:szCs w:val="22"/>
        </w:rPr>
        <w:t xml:space="preserve">El sistema de body condition scoring (BCS) para leones usa una escala 1–9. El rango óptimo para animales en cautiverio es 4–5. Una puntuación de 3 o menor indica desnutrición activa; 7 o mayor indica obesidad, que en félidos grandes está asociada a enfermedad hepática y artropatía.</w:t>
      </w:r>
    </w:p>
    <w:p>
      <w:pPr>
        <w:pStyle w:val="ListParagraph"/>
        <w:numPr>
          <w:ilvl w:val="0"/>
          <w:numId w:val="2"/>
        </w:numPr>
        <w:spacing w:before="40" w:after="40"/>
      </w:pPr>
      <w:r>
        <w:rPr>
          <w:rFonts w:ascii="Arial" w:cs="Arial" w:eastAsia="Arial" w:hAnsi="Arial"/>
          <w:color w:val="1C1C1C"/>
          <w:sz w:val="22"/>
          <w:szCs w:val="22"/>
        </w:rPr>
        <w:t xml:space="preserve">BCS 4–5: Costillas no visibles pero palpables. Musculatura abdominal definida. Cintura visible desde arriba. ÓPTIMO.</w:t>
      </w:r>
    </w:p>
    <w:p>
      <w:pPr>
        <w:pStyle w:val="ListParagraph"/>
        <w:numPr>
          <w:ilvl w:val="0"/>
          <w:numId w:val="2"/>
        </w:numPr>
        <w:spacing w:before="40" w:after="40"/>
      </w:pPr>
      <w:r>
        <w:rPr>
          <w:rFonts w:ascii="Arial" w:cs="Arial" w:eastAsia="Arial" w:hAnsi="Arial"/>
          <w:color w:val="1C1C1C"/>
          <w:sz w:val="22"/>
          <w:szCs w:val="22"/>
        </w:rPr>
        <w:t xml:space="preserve">BCS &lt; 3: Costillas y vértebras visibles. Masa muscular reducida. Ajustar dieta inmediatamente.</w:t>
      </w:r>
    </w:p>
    <w:p>
      <w:pPr>
        <w:pStyle w:val="ListParagraph"/>
        <w:numPr>
          <w:ilvl w:val="0"/>
          <w:numId w:val="2"/>
        </w:numPr>
        <w:spacing w:before="40" w:after="40"/>
      </w:pPr>
      <w:r>
        <w:rPr>
          <w:rFonts w:ascii="Arial" w:cs="Arial" w:eastAsia="Arial" w:hAnsi="Arial"/>
          <w:color w:val="1C1C1C"/>
          <w:sz w:val="22"/>
          <w:szCs w:val="22"/>
        </w:rPr>
        <w:t xml:space="preserve">BCS &gt; 6: Costillas no palpables. Acumulación de grasa en flancos y abdomen. Reducir ración y aumentar ejercicio.</w:t>
      </w:r>
    </w:p>
    <w:p>
      <w:pPr>
        <w:spacing w:before="0" w:after="0"/>
      </w:pPr>
      <w:r>
        <w:t xml:space="preserve"/>
      </w:r>
    </w:p>
    <w:p>
      <w:pPr>
        <w:pStyle w:val="Heading2"/>
        <w:spacing w:before="260" w:after="100"/>
      </w:pPr>
      <w:r>
        <w:rPr>
          <w:rFonts w:ascii="Arial" w:cs="Arial" w:eastAsia="Arial" w:hAnsi="Arial"/>
          <w:b/>
          <w:bCs/>
          <w:color w:val="2E6B8A"/>
          <w:sz w:val="26"/>
          <w:szCs w:val="26"/>
        </w:rPr>
        <w:t xml:space="preserve">5. Etología — Mecanismos Conductuales</w:t>
      </w:r>
    </w:p>
    <w:p>
      <w:pPr>
        <w:spacing w:before="200" w:after="80"/>
      </w:pPr>
      <w:r>
        <w:rPr>
          <w:rFonts w:ascii="Arial" w:cs="Arial" w:eastAsia="Arial" w:hAnsi="Arial"/>
          <w:b/>
          <w:bCs/>
          <w:color w:val="1A3A4A"/>
          <w:sz w:val="23"/>
          <w:szCs w:val="23"/>
        </w:rPr>
        <w:t xml:space="preserve">5.1 Estructura Social</w:t>
      </w:r>
    </w:p>
    <w:p>
      <w:pPr>
        <w:spacing w:before="60" w:after="60"/>
      </w:pPr>
      <w:r>
        <w:rPr>
          <w:rFonts w:ascii="Arial" w:cs="Arial" w:eastAsia="Arial" w:hAnsi="Arial"/>
          <w:color w:val="1C1C1C"/>
          <w:sz w:val="22"/>
          <w:szCs w:val="22"/>
        </w:rPr>
        <w:t xml:space="preserve">El león es el único félido verdaderamente social. La manada (pride) es la unidad social básica: 2–18 hembras relacionadas, sus crías, y 1–4 machos coalicionados. En cautiverio, la pareja (1M+1H) es la unidad mínima viable. La dinámica de dominancia es evaluada y renegociada constantemente.</w:t>
      </w:r>
    </w:p>
    <w:p>
      <w:pPr>
        <w:pStyle w:val="ListParagraph"/>
        <w:numPr>
          <w:ilvl w:val="0"/>
          <w:numId w:val="2"/>
        </w:numPr>
        <w:spacing w:before="40" w:after="40"/>
      </w:pPr>
      <w:r>
        <w:rPr>
          <w:rFonts w:ascii="Arial" w:cs="Arial" w:eastAsia="Arial" w:hAnsi="Arial"/>
          <w:color w:val="1C1C1C"/>
          <w:sz w:val="22"/>
          <w:szCs w:val="22"/>
        </w:rPr>
        <w:t xml:space="preserve">Los machos realizan 'pruebas de dominancia': ignorar comandos, bloquear pasillos, vocalizar ante cuidadores nuevos</w:t>
      </w:r>
    </w:p>
    <w:p>
      <w:pPr>
        <w:pStyle w:val="ListParagraph"/>
        <w:numPr>
          <w:ilvl w:val="0"/>
          <w:numId w:val="2"/>
        </w:numPr>
        <w:spacing w:before="40" w:after="40"/>
      </w:pPr>
      <w:r>
        <w:rPr>
          <w:rFonts w:ascii="Arial" w:cs="Arial" w:eastAsia="Arial" w:hAnsi="Arial"/>
          <w:color w:val="1C1C1C"/>
          <w:sz w:val="22"/>
          <w:szCs w:val="22"/>
        </w:rPr>
        <w:t xml:space="preserve">Las hembras son más activas cazadoras y cooperativas; los machos defienden el territorio</w:t>
      </w:r>
    </w:p>
    <w:p>
      <w:pPr>
        <w:pStyle w:val="ListParagraph"/>
        <w:numPr>
          <w:ilvl w:val="0"/>
          <w:numId w:val="2"/>
        </w:numPr>
        <w:spacing w:before="40" w:after="40"/>
      </w:pPr>
      <w:r>
        <w:rPr>
          <w:rFonts w:ascii="Arial" w:cs="Arial" w:eastAsia="Arial" w:hAnsi="Arial"/>
          <w:color w:val="1C1C1C"/>
          <w:sz w:val="22"/>
          <w:szCs w:val="22"/>
        </w:rPr>
        <w:t xml:space="preserve">El juego puede escalar a agresión real en milisegundos cuando se supera el umbral de excitación</w:t>
      </w:r>
    </w:p>
    <w:p>
      <w:pPr>
        <w:spacing w:before="0" w:after="0"/>
      </w:pPr>
      <w:r>
        <w:t xml:space="preserve"/>
      </w:r>
    </w:p>
    <w:p>
      <w:pPr>
        <w:spacing w:before="200" w:after="80"/>
      </w:pPr>
      <w:r>
        <w:rPr>
          <w:rFonts w:ascii="Arial" w:cs="Arial" w:eastAsia="Arial" w:hAnsi="Arial"/>
          <w:b/>
          <w:bCs/>
          <w:color w:val="1A3A4A"/>
          <w:sz w:val="23"/>
          <w:szCs w:val="23"/>
        </w:rPr>
        <w:t xml:space="preserve">5.2 Señales Conductuales Clave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3760"/>
        <w:gridCol w:w="3200"/>
      </w:tblGrid>
      <w:tr>
        <w:tc>
          <w:tcPr>
            <w:tcW w:type="dxa" w:w="2400"/>
            <w:tcBorders>
              <w:top w:val="single" w:color="CCCCCC" w:sz="1"/>
              <w:left w:val="single" w:color="CCCCCC" w:sz="1"/>
              <w:bottom w:val="single" w:color="CCCCCC" w:sz="1"/>
              <w:right w:val="single" w:color="CCCCCC" w:sz="1"/>
            </w:tcBorders>
            <w:shd w:fill="8B1A1A" w:val="clear"/>
            <w:tcMar>
              <w:top w:type="dxa" w:w="100"/>
              <w:left w:type="dxa" w:w="140"/>
              <w:bottom w:type="dxa" w:w="100"/>
              <w:right w:type="dxa" w:w="140"/>
            </w:tcMar>
            <w:vAlign w:val="top"/>
          </w:tcPr>
          <w:p>
            <w:pPr>
              <w:jc w:val="center"/>
            </w:pPr>
            <w:r>
              <w:rPr>
                <w:rFonts w:ascii="Arial" w:cs="Arial" w:eastAsia="Arial" w:hAnsi="Arial"/>
                <w:b/>
                <w:bCs/>
                <w:color w:val="FFFFFF"/>
                <w:sz w:val="20"/>
                <w:szCs w:val="20"/>
              </w:rPr>
              <w:t xml:space="preserve">Señal</w:t>
            </w:r>
          </w:p>
        </w:tc>
        <w:tc>
          <w:tcPr>
            <w:tcW w:type="dxa" w:w="3760"/>
            <w:tcBorders>
              <w:top w:val="single" w:color="CCCCCC" w:sz="1"/>
              <w:left w:val="single" w:color="CCCCCC" w:sz="1"/>
              <w:bottom w:val="single" w:color="CCCCCC" w:sz="1"/>
              <w:right w:val="single" w:color="CCCCCC" w:sz="1"/>
            </w:tcBorders>
            <w:shd w:fill="8B1A1A" w:val="clear"/>
            <w:tcMar>
              <w:top w:type="dxa" w:w="100"/>
              <w:left w:type="dxa" w:w="140"/>
              <w:bottom w:type="dxa" w:w="100"/>
              <w:right w:type="dxa" w:w="140"/>
            </w:tcMar>
            <w:vAlign w:val="top"/>
          </w:tcPr>
          <w:p>
            <w:pPr>
              <w:jc w:val="center"/>
            </w:pPr>
            <w:r>
              <w:rPr>
                <w:rFonts w:ascii="Arial" w:cs="Arial" w:eastAsia="Arial" w:hAnsi="Arial"/>
                <w:b/>
                <w:bCs/>
                <w:color w:val="FFFFFF"/>
                <w:sz w:val="20"/>
                <w:szCs w:val="20"/>
              </w:rPr>
              <w:t xml:space="preserve">Descripción</w:t>
            </w:r>
          </w:p>
        </w:tc>
        <w:tc>
          <w:tcPr>
            <w:tcW w:type="dxa" w:w="3200"/>
            <w:tcBorders>
              <w:top w:val="single" w:color="CCCCCC" w:sz="1"/>
              <w:left w:val="single" w:color="CCCCCC" w:sz="1"/>
              <w:bottom w:val="single" w:color="CCCCCC" w:sz="1"/>
              <w:right w:val="single" w:color="CCCCCC" w:sz="1"/>
            </w:tcBorders>
            <w:shd w:fill="8B1A1A" w:val="clear"/>
            <w:tcMar>
              <w:top w:type="dxa" w:w="100"/>
              <w:left w:type="dxa" w:w="140"/>
              <w:bottom w:type="dxa" w:w="100"/>
              <w:right w:type="dxa" w:w="140"/>
            </w:tcMar>
            <w:vAlign w:val="top"/>
          </w:tcPr>
          <w:p>
            <w:pPr>
              <w:jc w:val="center"/>
            </w:pPr>
            <w:r>
              <w:rPr>
                <w:rFonts w:ascii="Arial" w:cs="Arial" w:eastAsia="Arial" w:hAnsi="Arial"/>
                <w:b/>
                <w:bCs/>
                <w:color w:val="FFFFFF"/>
                <w:sz w:val="20"/>
                <w:szCs w:val="20"/>
              </w:rPr>
              <w:t xml:space="preserve">Acción</w:t>
            </w:r>
          </w:p>
        </w:tc>
      </w:tr>
      <w:tr>
        <w:tc>
          <w:tcPr>
            <w:tcW w:type="dxa" w:w="2400"/>
            <w:tcBorders>
              <w:top w:val="single" w:color="CCCCCC" w:sz="1"/>
              <w:left w:val="single" w:color="CCCCCC" w:sz="1"/>
              <w:bottom w:val="single" w:color="CCCCCC" w:sz="1"/>
              <w:right w:val="single" w:color="CCCCCC" w:sz="1"/>
            </w:tcBorders>
            <w:tcMar>
              <w:top w:type="dxa" w:w="100"/>
              <w:left w:type="dxa" w:w="140"/>
              <w:bottom w:type="dxa" w:w="100"/>
              <w:right w:type="dxa" w:w="140"/>
            </w:tcMar>
            <w:vAlign w:val="top"/>
          </w:tcPr>
          <w:p>
            <w:r>
              <w:rPr>
                <w:rFonts w:ascii="Arial" w:cs="Arial" w:eastAsia="Arial" w:hAnsi="Arial"/>
                <w:b w:val="false"/>
                <w:bCs w:val="false"/>
                <w:color w:val="1C1C1C"/>
                <w:sz w:val="20"/>
                <w:szCs w:val="20"/>
              </w:rPr>
              <w:t xml:space="preserve">Orejas achatadas atrás</w:t>
            </w:r>
          </w:p>
        </w:tc>
        <w:tc>
          <w:tcPr>
            <w:tcW w:type="dxa" w:w="3760"/>
            <w:tcBorders>
              <w:top w:val="single" w:color="CCCCCC" w:sz="1"/>
              <w:left w:val="single" w:color="CCCCCC" w:sz="1"/>
              <w:bottom w:val="single" w:color="CCCCCC" w:sz="1"/>
              <w:right w:val="single" w:color="CCCCCC" w:sz="1"/>
            </w:tcBorders>
            <w:tcMar>
              <w:top w:type="dxa" w:w="100"/>
              <w:left w:type="dxa" w:w="140"/>
              <w:bottom w:type="dxa" w:w="100"/>
              <w:right w:type="dxa" w:w="140"/>
            </w:tcMar>
            <w:vAlign w:val="top"/>
          </w:tcPr>
          <w:p>
            <w:r>
              <w:rPr>
                <w:rFonts w:ascii="Arial" w:cs="Arial" w:eastAsia="Arial" w:hAnsi="Arial"/>
                <w:b w:val="false"/>
                <w:bCs w:val="false"/>
                <w:color w:val="1C1C1C"/>
                <w:sz w:val="20"/>
                <w:szCs w:val="20"/>
              </w:rPr>
              <w:t xml:space="preserve">Agresión o miedo. El contexto determina cuál.</w:t>
            </w:r>
          </w:p>
        </w:tc>
        <w:tc>
          <w:tcPr>
            <w:tcW w:type="dxa" w:w="3200"/>
            <w:tcBorders>
              <w:top w:val="single" w:color="CCCCCC" w:sz="1"/>
              <w:left w:val="single" w:color="CCCCCC" w:sz="1"/>
              <w:bottom w:val="single" w:color="CCCCCC" w:sz="1"/>
              <w:right w:val="single" w:color="CCCCCC" w:sz="1"/>
            </w:tcBorders>
            <w:tcMar>
              <w:top w:type="dxa" w:w="100"/>
              <w:left w:type="dxa" w:w="140"/>
              <w:bottom w:type="dxa" w:w="100"/>
              <w:right w:type="dxa" w:w="140"/>
            </w:tcMar>
            <w:vAlign w:val="top"/>
          </w:tcPr>
          <w:p>
            <w:r>
              <w:rPr>
                <w:rFonts w:ascii="Arial" w:cs="Arial" w:eastAsia="Arial" w:hAnsi="Arial"/>
                <w:b w:val="false"/>
                <w:bCs w:val="false"/>
                <w:color w:val="1C1C1C"/>
                <w:sz w:val="20"/>
                <w:szCs w:val="20"/>
              </w:rPr>
              <w:t xml:space="preserve">Suspender interacción. No dar la espalda.</w:t>
            </w:r>
          </w:p>
        </w:tc>
      </w:tr>
      <w:tr>
        <w:tc>
          <w:tcPr>
            <w:tcW w:type="dxa" w:w="2400"/>
            <w:tcBorders>
              <w:top w:val="single" w:color="CCCCCC" w:sz="1"/>
              <w:left w:val="single" w:color="CCCCCC" w:sz="1"/>
              <w:bottom w:val="single" w:color="CCCCCC" w:sz="1"/>
              <w:right w:val="single" w:color="CCCCCC" w:sz="1"/>
            </w:tcBorders>
            <w:shd w:fill="FFF3CD" w:val="clear"/>
            <w:tcMar>
              <w:top w:type="dxa" w:w="100"/>
              <w:left w:type="dxa" w:w="140"/>
              <w:bottom w:type="dxa" w:w="100"/>
              <w:right w:type="dxa" w:w="140"/>
            </w:tcMar>
            <w:vAlign w:val="top"/>
          </w:tcPr>
          <w:p>
            <w:r>
              <w:rPr>
                <w:rFonts w:ascii="Arial" w:cs="Arial" w:eastAsia="Arial" w:hAnsi="Arial"/>
                <w:b w:val="false"/>
                <w:bCs w:val="false"/>
                <w:color w:val="1C1C1C"/>
                <w:sz w:val="20"/>
                <w:szCs w:val="20"/>
              </w:rPr>
              <w:t xml:space="preserve">Cola rígida, extremo en L</w:t>
            </w:r>
          </w:p>
        </w:tc>
        <w:tc>
          <w:tcPr>
            <w:tcW w:type="dxa" w:w="3760"/>
            <w:tcBorders>
              <w:top w:val="single" w:color="CCCCCC" w:sz="1"/>
              <w:left w:val="single" w:color="CCCCCC" w:sz="1"/>
              <w:bottom w:val="single" w:color="CCCCCC" w:sz="1"/>
              <w:right w:val="single" w:color="CCCCCC" w:sz="1"/>
            </w:tcBorders>
            <w:shd w:fill="FFF3CD" w:val="clear"/>
            <w:tcMar>
              <w:top w:type="dxa" w:w="100"/>
              <w:left w:type="dxa" w:w="140"/>
              <w:bottom w:type="dxa" w:w="100"/>
              <w:right w:type="dxa" w:w="140"/>
            </w:tcMar>
            <w:vAlign w:val="top"/>
          </w:tcPr>
          <w:p>
            <w:r>
              <w:rPr>
                <w:rFonts w:ascii="Arial" w:cs="Arial" w:eastAsia="Arial" w:hAnsi="Arial"/>
                <w:b w:val="false"/>
                <w:bCs w:val="false"/>
                <w:color w:val="1C1C1C"/>
                <w:sz w:val="20"/>
                <w:szCs w:val="20"/>
              </w:rPr>
              <w:t xml:space="preserve">Estado de alerta elevada. Precursor de acción.</w:t>
            </w:r>
          </w:p>
        </w:tc>
        <w:tc>
          <w:tcPr>
            <w:tcW w:type="dxa" w:w="3200"/>
            <w:tcBorders>
              <w:top w:val="single" w:color="CCCCCC" w:sz="1"/>
              <w:left w:val="single" w:color="CCCCCC" w:sz="1"/>
              <w:bottom w:val="single" w:color="CCCCCC" w:sz="1"/>
              <w:right w:val="single" w:color="CCCCCC" w:sz="1"/>
            </w:tcBorders>
            <w:shd w:fill="FFF3CD" w:val="clear"/>
            <w:tcMar>
              <w:top w:type="dxa" w:w="100"/>
              <w:left w:type="dxa" w:w="140"/>
              <w:bottom w:type="dxa" w:w="100"/>
              <w:right w:type="dxa" w:w="140"/>
            </w:tcMar>
            <w:vAlign w:val="top"/>
          </w:tcPr>
          <w:p>
            <w:r>
              <w:rPr>
                <w:rFonts w:ascii="Arial" w:cs="Arial" w:eastAsia="Arial" w:hAnsi="Arial"/>
                <w:b w:val="false"/>
                <w:bCs w:val="false"/>
                <w:color w:val="1C1C1C"/>
                <w:sz w:val="20"/>
                <w:szCs w:val="20"/>
              </w:rPr>
              <w:t xml:space="preserve">No realizar movimientos bruscos. Retiro lento.</w:t>
            </w:r>
          </w:p>
        </w:tc>
      </w:tr>
      <w:tr>
        <w:tc>
          <w:tcPr>
            <w:tcW w:type="dxa" w:w="2400"/>
            <w:tcBorders>
              <w:top w:val="single" w:color="CCCCCC" w:sz="1"/>
              <w:left w:val="single" w:color="CCCCCC" w:sz="1"/>
              <w:bottom w:val="single" w:color="CCCCCC" w:sz="1"/>
              <w:right w:val="single" w:color="CCCCCC" w:sz="1"/>
            </w:tcBorders>
            <w:shd w:fill="FFF3CD" w:val="clear"/>
            <w:tcMar>
              <w:top w:type="dxa" w:w="100"/>
              <w:left w:type="dxa" w:w="140"/>
              <w:bottom w:type="dxa" w:w="100"/>
              <w:right w:type="dxa" w:w="140"/>
            </w:tcMar>
            <w:vAlign w:val="top"/>
          </w:tcPr>
          <w:p>
            <w:r>
              <w:rPr>
                <w:rFonts w:ascii="Arial" w:cs="Arial" w:eastAsia="Arial" w:hAnsi="Arial"/>
                <w:b w:val="false"/>
                <w:bCs w:val="false"/>
                <w:color w:val="1C1C1C"/>
                <w:sz w:val="20"/>
                <w:szCs w:val="20"/>
              </w:rPr>
              <w:t xml:space="preserve">Fijación visual sin parpadeo</w:t>
            </w:r>
          </w:p>
        </w:tc>
        <w:tc>
          <w:tcPr>
            <w:tcW w:type="dxa" w:w="3760"/>
            <w:tcBorders>
              <w:top w:val="single" w:color="CCCCCC" w:sz="1"/>
              <w:left w:val="single" w:color="CCCCCC" w:sz="1"/>
              <w:bottom w:val="single" w:color="CCCCCC" w:sz="1"/>
              <w:right w:val="single" w:color="CCCCCC" w:sz="1"/>
            </w:tcBorders>
            <w:shd w:fill="FFF3CD" w:val="clear"/>
            <w:tcMar>
              <w:top w:type="dxa" w:w="100"/>
              <w:left w:type="dxa" w:w="140"/>
              <w:bottom w:type="dxa" w:w="100"/>
              <w:right w:type="dxa" w:w="140"/>
            </w:tcMar>
            <w:vAlign w:val="top"/>
          </w:tcPr>
          <w:p>
            <w:r>
              <w:rPr>
                <w:rFonts w:ascii="Arial" w:cs="Arial" w:eastAsia="Arial" w:hAnsi="Arial"/>
                <w:b w:val="false"/>
                <w:bCs w:val="false"/>
                <w:color w:val="1C1C1C"/>
                <w:sz w:val="20"/>
                <w:szCs w:val="20"/>
              </w:rPr>
              <w:t xml:space="preserve">Drive de caza activado. Visión de túnel.</w:t>
            </w:r>
          </w:p>
        </w:tc>
        <w:tc>
          <w:tcPr>
            <w:tcW w:type="dxa" w:w="3200"/>
            <w:tcBorders>
              <w:top w:val="single" w:color="CCCCCC" w:sz="1"/>
              <w:left w:val="single" w:color="CCCCCC" w:sz="1"/>
              <w:bottom w:val="single" w:color="CCCCCC" w:sz="1"/>
              <w:right w:val="single" w:color="CCCCCC" w:sz="1"/>
            </w:tcBorders>
            <w:shd w:fill="FFF3CD" w:val="clear"/>
            <w:tcMar>
              <w:top w:type="dxa" w:w="100"/>
              <w:left w:type="dxa" w:w="140"/>
              <w:bottom w:type="dxa" w:w="100"/>
              <w:right w:type="dxa" w:w="140"/>
            </w:tcMar>
            <w:vAlign w:val="top"/>
          </w:tcPr>
          <w:p>
            <w:r>
              <w:rPr>
                <w:rFonts w:ascii="Arial" w:cs="Arial" w:eastAsia="Arial" w:hAnsi="Arial"/>
                <w:b w:val="false"/>
                <w:bCs w:val="false"/>
                <w:color w:val="1C1C1C"/>
                <w:sz w:val="20"/>
                <w:szCs w:val="20"/>
              </w:rPr>
              <w:t xml:space="preserve">NO correr. No hacer movimientos erráticos.</w:t>
            </w:r>
          </w:p>
        </w:tc>
      </w:tr>
      <w:tr>
        <w:tc>
          <w:tcPr>
            <w:tcW w:type="dxa" w:w="2400"/>
            <w:tcBorders>
              <w:top w:val="single" w:color="CCCCCC" w:sz="1"/>
              <w:left w:val="single" w:color="CCCCCC" w:sz="1"/>
              <w:bottom w:val="single" w:color="CCCCCC" w:sz="1"/>
              <w:right w:val="single" w:color="CCCCCC" w:sz="1"/>
            </w:tcBorders>
            <w:tcMar>
              <w:top w:type="dxa" w:w="100"/>
              <w:left w:type="dxa" w:w="140"/>
              <w:bottom w:type="dxa" w:w="100"/>
              <w:right w:type="dxa" w:w="140"/>
            </w:tcMar>
            <w:vAlign w:val="top"/>
          </w:tcPr>
          <w:p>
            <w:r>
              <w:rPr>
                <w:rFonts w:ascii="Arial" w:cs="Arial" w:eastAsia="Arial" w:hAnsi="Arial"/>
                <w:b w:val="false"/>
                <w:bCs w:val="false"/>
                <w:color w:val="1C1C1C"/>
                <w:sz w:val="20"/>
                <w:szCs w:val="20"/>
              </w:rPr>
              <w:t xml:space="preserve">Gruñido gutural bajo</w:t>
            </w:r>
          </w:p>
        </w:tc>
        <w:tc>
          <w:tcPr>
            <w:tcW w:type="dxa" w:w="3760"/>
            <w:tcBorders>
              <w:top w:val="single" w:color="CCCCCC" w:sz="1"/>
              <w:left w:val="single" w:color="CCCCCC" w:sz="1"/>
              <w:bottom w:val="single" w:color="CCCCCC" w:sz="1"/>
              <w:right w:val="single" w:color="CCCCCC" w:sz="1"/>
            </w:tcBorders>
            <w:tcMar>
              <w:top w:type="dxa" w:w="100"/>
              <w:left w:type="dxa" w:w="140"/>
              <w:bottom w:type="dxa" w:w="100"/>
              <w:right w:type="dxa" w:w="140"/>
            </w:tcMar>
            <w:vAlign w:val="top"/>
          </w:tcPr>
          <w:p>
            <w:r>
              <w:rPr>
                <w:rFonts w:ascii="Arial" w:cs="Arial" w:eastAsia="Arial" w:hAnsi="Arial"/>
                <w:b w:val="false"/>
                <w:bCs w:val="false"/>
                <w:color w:val="1C1C1C"/>
                <w:sz w:val="20"/>
                <w:szCs w:val="20"/>
              </w:rPr>
              <w:t xml:space="preserve">Advertencia explícita. El animal tiene conciencia del estímulo.</w:t>
            </w:r>
          </w:p>
        </w:tc>
        <w:tc>
          <w:tcPr>
            <w:tcW w:type="dxa" w:w="3200"/>
            <w:tcBorders>
              <w:top w:val="single" w:color="CCCCCC" w:sz="1"/>
              <w:left w:val="single" w:color="CCCCCC" w:sz="1"/>
              <w:bottom w:val="single" w:color="CCCCCC" w:sz="1"/>
              <w:right w:val="single" w:color="CCCCCC" w:sz="1"/>
            </w:tcBorders>
            <w:tcMar>
              <w:top w:type="dxa" w:w="100"/>
              <w:left w:type="dxa" w:w="140"/>
              <w:bottom w:type="dxa" w:w="100"/>
              <w:right w:type="dxa" w:w="140"/>
            </w:tcMar>
            <w:vAlign w:val="top"/>
          </w:tcPr>
          <w:p>
            <w:r>
              <w:rPr>
                <w:rFonts w:ascii="Arial" w:cs="Arial" w:eastAsia="Arial" w:hAnsi="Arial"/>
                <w:b w:val="false"/>
                <w:bCs w:val="false"/>
                <w:color w:val="1C1C1C"/>
                <w:sz w:val="20"/>
                <w:szCs w:val="20"/>
              </w:rPr>
              <w:t xml:space="preserve">Detener toda actividad. Dar espacio.</w:t>
            </w:r>
          </w:p>
        </w:tc>
      </w:tr>
      <w:tr>
        <w:tc>
          <w:tcPr>
            <w:tcW w:type="dxa" w:w="2400"/>
            <w:tcBorders>
              <w:top w:val="single" w:color="CCCCCC" w:sz="1"/>
              <w:left w:val="single" w:color="CCCCCC" w:sz="1"/>
              <w:bottom w:val="single" w:color="CCCCCC" w:sz="1"/>
              <w:right w:val="single" w:color="CCCCCC" w:sz="1"/>
            </w:tcBorders>
            <w:shd w:fill="FDECEA" w:val="clear"/>
            <w:tcMar>
              <w:top w:type="dxa" w:w="100"/>
              <w:left w:type="dxa" w:w="140"/>
              <w:bottom w:type="dxa" w:w="100"/>
              <w:right w:type="dxa" w:w="140"/>
            </w:tcMar>
            <w:vAlign w:val="top"/>
          </w:tcPr>
          <w:p>
            <w:r>
              <w:rPr>
                <w:rFonts w:ascii="Arial" w:cs="Arial" w:eastAsia="Arial" w:hAnsi="Arial"/>
                <w:b w:val="false"/>
                <w:bCs w:val="false"/>
                <w:color w:val="1C1C1C"/>
                <w:sz w:val="20"/>
                <w:szCs w:val="20"/>
              </w:rPr>
              <w:t xml:space="preserve">Rugido completo</w:t>
            </w:r>
          </w:p>
        </w:tc>
        <w:tc>
          <w:tcPr>
            <w:tcW w:type="dxa" w:w="3760"/>
            <w:tcBorders>
              <w:top w:val="single" w:color="CCCCCC" w:sz="1"/>
              <w:left w:val="single" w:color="CCCCCC" w:sz="1"/>
              <w:bottom w:val="single" w:color="CCCCCC" w:sz="1"/>
              <w:right w:val="single" w:color="CCCCCC" w:sz="1"/>
            </w:tcBorders>
            <w:shd w:fill="FDECEA" w:val="clear"/>
            <w:tcMar>
              <w:top w:type="dxa" w:w="100"/>
              <w:left w:type="dxa" w:w="140"/>
              <w:bottom w:type="dxa" w:w="100"/>
              <w:right w:type="dxa" w:w="140"/>
            </w:tcMar>
            <w:vAlign w:val="top"/>
          </w:tcPr>
          <w:p>
            <w:r>
              <w:rPr>
                <w:rFonts w:ascii="Arial" w:cs="Arial" w:eastAsia="Arial" w:hAnsi="Arial"/>
                <w:b w:val="false"/>
                <w:bCs w:val="false"/>
                <w:color w:val="1C1C1C"/>
                <w:sz w:val="20"/>
                <w:szCs w:val="20"/>
              </w:rPr>
              <w:t xml:space="preserve">Declaración territorial. En cachorro = ensayo conductual.</w:t>
            </w:r>
          </w:p>
        </w:tc>
        <w:tc>
          <w:tcPr>
            <w:tcW w:type="dxa" w:w="3200"/>
            <w:tcBorders>
              <w:top w:val="single" w:color="CCCCCC" w:sz="1"/>
              <w:left w:val="single" w:color="CCCCCC" w:sz="1"/>
              <w:bottom w:val="single" w:color="CCCCCC" w:sz="1"/>
              <w:right w:val="single" w:color="CCCCCC" w:sz="1"/>
            </w:tcBorders>
            <w:shd w:fill="FDECEA" w:val="clear"/>
            <w:tcMar>
              <w:top w:type="dxa" w:w="100"/>
              <w:left w:type="dxa" w:w="140"/>
              <w:bottom w:type="dxa" w:w="100"/>
              <w:right w:type="dxa" w:w="140"/>
            </w:tcMar>
            <w:vAlign w:val="top"/>
          </w:tcPr>
          <w:p>
            <w:r>
              <w:rPr>
                <w:rFonts w:ascii="Arial" w:cs="Arial" w:eastAsia="Arial" w:hAnsi="Arial"/>
                <w:b w:val="false"/>
                <w:bCs w:val="false"/>
                <w:color w:val="1C1C1C"/>
                <w:sz w:val="20"/>
                <w:szCs w:val="20"/>
              </w:rPr>
              <w:t xml:space="preserve">Protocolo CP activo. No responder con voz alta.</w:t>
            </w:r>
          </w:p>
        </w:tc>
      </w:tr>
      <w:tr>
        <w:tc>
          <w:tcPr>
            <w:tcW w:type="dxa" w:w="2400"/>
            <w:tcBorders>
              <w:top w:val="single" w:color="CCCCCC" w:sz="1"/>
              <w:left w:val="single" w:color="CCCCCC" w:sz="1"/>
              <w:bottom w:val="single" w:color="CCCCCC" w:sz="1"/>
              <w:right w:val="single" w:color="CCCCCC" w:sz="1"/>
            </w:tcBorders>
            <w:shd w:fill="FDECEA" w:val="clear"/>
            <w:tcMar>
              <w:top w:type="dxa" w:w="100"/>
              <w:left w:type="dxa" w:w="140"/>
              <w:bottom w:type="dxa" w:w="100"/>
              <w:right w:type="dxa" w:w="140"/>
            </w:tcMar>
            <w:vAlign w:val="top"/>
          </w:tcPr>
          <w:p>
            <w:r>
              <w:rPr>
                <w:rFonts w:ascii="Arial" w:cs="Arial" w:eastAsia="Arial" w:hAnsi="Arial"/>
                <w:b w:val="false"/>
                <w:bCs w:val="false"/>
                <w:color w:val="1C1C1C"/>
                <w:sz w:val="20"/>
                <w:szCs w:val="20"/>
              </w:rPr>
              <w:t xml:space="preserve">Agresión desplazada</w:t>
            </w:r>
          </w:p>
        </w:tc>
        <w:tc>
          <w:tcPr>
            <w:tcW w:type="dxa" w:w="3760"/>
            <w:tcBorders>
              <w:top w:val="single" w:color="CCCCCC" w:sz="1"/>
              <w:left w:val="single" w:color="CCCCCC" w:sz="1"/>
              <w:bottom w:val="single" w:color="CCCCCC" w:sz="1"/>
              <w:right w:val="single" w:color="CCCCCC" w:sz="1"/>
            </w:tcBorders>
            <w:shd w:fill="FDECEA" w:val="clear"/>
            <w:tcMar>
              <w:top w:type="dxa" w:w="100"/>
              <w:left w:type="dxa" w:w="140"/>
              <w:bottom w:type="dxa" w:w="100"/>
              <w:right w:type="dxa" w:w="140"/>
            </w:tcMar>
            <w:vAlign w:val="top"/>
          </w:tcPr>
          <w:p>
            <w:r>
              <w:rPr>
                <w:rFonts w:ascii="Arial" w:cs="Arial" w:eastAsia="Arial" w:hAnsi="Arial"/>
                <w:b w:val="false"/>
                <w:bCs w:val="false"/>
                <w:color w:val="1C1C1C"/>
                <w:sz w:val="20"/>
                <w:szCs w:val="20"/>
              </w:rPr>
              <w:t xml:space="preserve">Frustración por estímulo externo inaccesible redirigida al cuidador cercano.</w:t>
            </w:r>
          </w:p>
        </w:tc>
        <w:tc>
          <w:tcPr>
            <w:tcW w:type="dxa" w:w="3200"/>
            <w:tcBorders>
              <w:top w:val="single" w:color="CCCCCC" w:sz="1"/>
              <w:left w:val="single" w:color="CCCCCC" w:sz="1"/>
              <w:bottom w:val="single" w:color="CCCCCC" w:sz="1"/>
              <w:right w:val="single" w:color="CCCCCC" w:sz="1"/>
            </w:tcBorders>
            <w:shd w:fill="FDECEA" w:val="clear"/>
            <w:tcMar>
              <w:top w:type="dxa" w:w="100"/>
              <w:left w:type="dxa" w:w="140"/>
              <w:bottom w:type="dxa" w:w="100"/>
              <w:right w:type="dxa" w:w="140"/>
            </w:tcMar>
            <w:vAlign w:val="top"/>
          </w:tcPr>
          <w:p>
            <w:r>
              <w:rPr>
                <w:rFonts w:ascii="Arial" w:cs="Arial" w:eastAsia="Arial" w:hAnsi="Arial"/>
                <w:b w:val="false"/>
                <w:bCs w:val="false"/>
                <w:color w:val="1C1C1C"/>
                <w:sz w:val="20"/>
                <w:szCs w:val="20"/>
              </w:rPr>
              <w:t xml:space="preserve">Anticipar: si el animal está excitado por algo externo, suspender sesión antes de iniciarla.</w:t>
            </w:r>
          </w:p>
        </w:tc>
      </w:tr>
    </w:tbl>
    <w:p>
      <w:pPr>
        <w:spacing w:before="0" w:after="0"/>
      </w:pPr>
      <w:r>
        <w:t xml:space="preserve"/>
      </w:r>
    </w:p>
    <w:p>
      <w:pPr>
        <w:pStyle w:val="Heading2"/>
        <w:spacing w:before="260" w:after="100"/>
      </w:pPr>
      <w:r>
        <w:rPr>
          <w:rFonts w:ascii="Arial" w:cs="Arial" w:eastAsia="Arial" w:hAnsi="Arial"/>
          <w:b/>
          <w:bCs/>
          <w:color w:val="2E6B8A"/>
          <w:sz w:val="26"/>
          <w:szCs w:val="26"/>
        </w:rPr>
        <w:t xml:space="preserve">6. Nutrición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6160"/>
      </w:tblGrid>
      <w:tr>
        <w:tc>
          <w:tcPr>
            <w:tcW w:type="dxa" w:w="3200"/>
            <w:tcBorders>
              <w:top w:val="single" w:color="CCCCCC" w:sz="1"/>
              <w:left w:val="single" w:color="CCCCCC" w:sz="1"/>
              <w:bottom w:val="single" w:color="CCCCCC" w:sz="1"/>
              <w:right w:val="single" w:color="CCCCCC" w:sz="1"/>
            </w:tcBorders>
            <w:shd w:fill="D6EAF8" w:val="clear"/>
            <w:tcMar>
              <w:top w:type="dxa" w:w="100"/>
              <w:left w:type="dxa" w:w="140"/>
              <w:bottom w:type="dxa" w:w="100"/>
              <w:right w:type="dxa" w:w="140"/>
            </w:tcMar>
            <w:vAlign w:val="top"/>
          </w:tcPr>
          <w:p>
            <w:r>
              <w:rPr>
                <w:rFonts w:ascii="Arial" w:cs="Arial" w:eastAsia="Arial" w:hAnsi="Arial"/>
                <w:b/>
                <w:bCs/>
                <w:color w:val="1A3A4A"/>
                <w:sz w:val="20"/>
                <w:szCs w:val="20"/>
              </w:rPr>
              <w:t xml:space="preserve">Proteína cruda mínima</w:t>
            </w:r>
          </w:p>
        </w:tc>
        <w:tc>
          <w:tcPr>
            <w:tcW w:type="dxa" w:w="61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top"/>
          </w:tcPr>
          <w:p>
            <w:r>
              <w:rPr>
                <w:rFonts w:ascii="Arial" w:cs="Arial" w:eastAsia="Arial" w:hAnsi="Arial"/>
                <w:color w:val="1C1C1C"/>
                <w:sz w:val="20"/>
                <w:szCs w:val="20"/>
              </w:rPr>
              <w:t xml:space="preserve">35–45% MS</w:t>
            </w:r>
          </w:p>
        </w:tc>
      </w:tr>
      <w:tr>
        <w:tc>
          <w:tcPr>
            <w:tcW w:type="dxa" w:w="3200"/>
            <w:tcBorders>
              <w:top w:val="single" w:color="CCCCCC" w:sz="1"/>
              <w:left w:val="single" w:color="CCCCCC" w:sz="1"/>
              <w:bottom w:val="single" w:color="CCCCCC" w:sz="1"/>
              <w:right w:val="single" w:color="CCCCCC" w:sz="1"/>
            </w:tcBorders>
            <w:shd w:fill="D6EAF8" w:val="clear"/>
            <w:tcMar>
              <w:top w:type="dxa" w:w="100"/>
              <w:left w:type="dxa" w:w="140"/>
              <w:bottom w:type="dxa" w:w="100"/>
              <w:right w:type="dxa" w:w="140"/>
            </w:tcMar>
            <w:vAlign w:val="top"/>
          </w:tcPr>
          <w:p>
            <w:r>
              <w:rPr>
                <w:rFonts w:ascii="Arial" w:cs="Arial" w:eastAsia="Arial" w:hAnsi="Arial"/>
                <w:b/>
                <w:bCs/>
                <w:color w:val="1A3A4A"/>
                <w:sz w:val="20"/>
                <w:szCs w:val="20"/>
              </w:rPr>
              <w:t xml:space="preserve">Grasa bruta</w:t>
            </w:r>
          </w:p>
        </w:tc>
        <w:tc>
          <w:tcPr>
            <w:tcW w:type="dxa" w:w="61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top"/>
          </w:tcPr>
          <w:p>
            <w:r>
              <w:rPr>
                <w:rFonts w:ascii="Arial" w:cs="Arial" w:eastAsia="Arial" w:hAnsi="Arial"/>
                <w:color w:val="1C1C1C"/>
                <w:sz w:val="20"/>
                <w:szCs w:val="20"/>
              </w:rPr>
              <w:t xml:space="preserve">15–25% MS</w:t>
            </w:r>
          </w:p>
        </w:tc>
      </w:tr>
      <w:tr>
        <w:tc>
          <w:tcPr>
            <w:tcW w:type="dxa" w:w="3200"/>
            <w:tcBorders>
              <w:top w:val="single" w:color="CCCCCC" w:sz="1"/>
              <w:left w:val="single" w:color="CCCCCC" w:sz="1"/>
              <w:bottom w:val="single" w:color="CCCCCC" w:sz="1"/>
              <w:right w:val="single" w:color="CCCCCC" w:sz="1"/>
            </w:tcBorders>
            <w:shd w:fill="D6EAF8" w:val="clear"/>
            <w:tcMar>
              <w:top w:type="dxa" w:w="100"/>
              <w:left w:type="dxa" w:w="140"/>
              <w:bottom w:type="dxa" w:w="100"/>
              <w:right w:type="dxa" w:w="140"/>
            </w:tcMar>
            <w:vAlign w:val="top"/>
          </w:tcPr>
          <w:p>
            <w:r>
              <w:rPr>
                <w:rFonts w:ascii="Arial" w:cs="Arial" w:eastAsia="Arial" w:hAnsi="Arial"/>
                <w:b/>
                <w:bCs/>
                <w:color w:val="1A3A4A"/>
                <w:sz w:val="20"/>
                <w:szCs w:val="20"/>
              </w:rPr>
              <w:t xml:space="preserve">Energía metabolizable estimada</w:t>
            </w:r>
          </w:p>
        </w:tc>
        <w:tc>
          <w:tcPr>
            <w:tcW w:type="dxa" w:w="61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top"/>
          </w:tcPr>
          <w:p>
            <w:r>
              <w:rPr>
                <w:rFonts w:ascii="Arial" w:cs="Arial" w:eastAsia="Arial" w:hAnsi="Arial"/>
                <w:color w:val="1C1C1C"/>
                <w:sz w:val="20"/>
                <w:szCs w:val="20"/>
              </w:rPr>
              <w:t xml:space="preserve">4.0–5.5 Mcal/kg MS</w:t>
            </w:r>
          </w:p>
        </w:tc>
      </w:tr>
      <w:tr>
        <w:tc>
          <w:tcPr>
            <w:tcW w:type="dxa" w:w="3200"/>
            <w:tcBorders>
              <w:top w:val="single" w:color="CCCCCC" w:sz="1"/>
              <w:left w:val="single" w:color="CCCCCC" w:sz="1"/>
              <w:bottom w:val="single" w:color="CCCCCC" w:sz="1"/>
              <w:right w:val="single" w:color="CCCCCC" w:sz="1"/>
            </w:tcBorders>
            <w:shd w:fill="D6EAF8" w:val="clear"/>
            <w:tcMar>
              <w:top w:type="dxa" w:w="100"/>
              <w:left w:type="dxa" w:w="140"/>
              <w:bottom w:type="dxa" w:w="100"/>
              <w:right w:type="dxa" w:w="140"/>
            </w:tcMar>
            <w:vAlign w:val="top"/>
          </w:tcPr>
          <w:p>
            <w:r>
              <w:rPr>
                <w:rFonts w:ascii="Arial" w:cs="Arial" w:eastAsia="Arial" w:hAnsi="Arial"/>
                <w:b/>
                <w:bCs/>
                <w:color w:val="1A3A4A"/>
                <w:sz w:val="20"/>
                <w:szCs w:val="20"/>
              </w:rPr>
              <w:t xml:space="preserve">Alimento base</w:t>
            </w:r>
          </w:p>
        </w:tc>
        <w:tc>
          <w:tcPr>
            <w:tcW w:type="dxa" w:w="61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top"/>
          </w:tcPr>
          <w:p>
            <w:r>
              <w:rPr>
                <w:rFonts w:ascii="Arial" w:cs="Arial" w:eastAsia="Arial" w:hAnsi="Arial"/>
                <w:color w:val="1C1C1C"/>
                <w:sz w:val="20"/>
                <w:szCs w:val="20"/>
              </w:rPr>
              <w:t xml:space="preserve">Carne cruda de res, equino o pollo (con hueso para desgaste dental)</w:t>
            </w:r>
          </w:p>
        </w:tc>
      </w:tr>
      <w:tr>
        <w:tc>
          <w:tcPr>
            <w:tcW w:type="dxa" w:w="3200"/>
            <w:tcBorders>
              <w:top w:val="single" w:color="CCCCCC" w:sz="1"/>
              <w:left w:val="single" w:color="CCCCCC" w:sz="1"/>
              <w:bottom w:val="single" w:color="CCCCCC" w:sz="1"/>
              <w:right w:val="single" w:color="CCCCCC" w:sz="1"/>
            </w:tcBorders>
            <w:shd w:fill="D6EAF8" w:val="clear"/>
            <w:tcMar>
              <w:top w:type="dxa" w:w="100"/>
              <w:left w:type="dxa" w:w="140"/>
              <w:bottom w:type="dxa" w:w="100"/>
              <w:right w:type="dxa" w:w="140"/>
            </w:tcMar>
            <w:vAlign w:val="top"/>
          </w:tcPr>
          <w:p>
            <w:r>
              <w:rPr>
                <w:rFonts w:ascii="Arial" w:cs="Arial" w:eastAsia="Arial" w:hAnsi="Arial"/>
                <w:b/>
                <w:bCs/>
                <w:color w:val="1A3A4A"/>
                <w:sz w:val="20"/>
                <w:szCs w:val="20"/>
              </w:rPr>
              <w:t xml:space="preserve">Suplemento hueso</w:t>
            </w:r>
          </w:p>
        </w:tc>
        <w:tc>
          <w:tcPr>
            <w:tcW w:type="dxa" w:w="61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top"/>
          </w:tcPr>
          <w:p>
            <w:r>
              <w:rPr>
                <w:rFonts w:ascii="Arial" w:cs="Arial" w:eastAsia="Arial" w:hAnsi="Arial"/>
                <w:color w:val="1C1C1C"/>
                <w:sz w:val="20"/>
                <w:szCs w:val="20"/>
              </w:rPr>
              <w:t xml:space="preserve">Mínimo 2 huesos de tamaño apropiado por semana — salud dental y enriquecimiento</w:t>
            </w:r>
          </w:p>
        </w:tc>
      </w:tr>
      <w:tr>
        <w:tc>
          <w:tcPr>
            <w:tcW w:type="dxa" w:w="3200"/>
            <w:tcBorders>
              <w:top w:val="single" w:color="CCCCCC" w:sz="1"/>
              <w:left w:val="single" w:color="CCCCCC" w:sz="1"/>
              <w:bottom w:val="single" w:color="CCCCCC" w:sz="1"/>
              <w:right w:val="single" w:color="CCCCCC" w:sz="1"/>
            </w:tcBorders>
            <w:shd w:fill="D6EAF8" w:val="clear"/>
            <w:tcMar>
              <w:top w:type="dxa" w:w="100"/>
              <w:left w:type="dxa" w:w="140"/>
              <w:bottom w:type="dxa" w:w="100"/>
              <w:right w:type="dxa" w:w="140"/>
            </w:tcMar>
            <w:vAlign w:val="top"/>
          </w:tcPr>
          <w:p>
            <w:r>
              <w:rPr>
                <w:rFonts w:ascii="Arial" w:cs="Arial" w:eastAsia="Arial" w:hAnsi="Arial"/>
                <w:b/>
                <w:bCs/>
                <w:color w:val="1A3A4A"/>
                <w:sz w:val="20"/>
                <w:szCs w:val="20"/>
              </w:rPr>
              <w:t xml:space="preserve">Suplemento vitamínico</w:t>
            </w:r>
          </w:p>
        </w:tc>
        <w:tc>
          <w:tcPr>
            <w:tcW w:type="dxa" w:w="61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top"/>
          </w:tcPr>
          <w:p>
            <w:r>
              <w:rPr>
                <w:rFonts w:ascii="Arial" w:cs="Arial" w:eastAsia="Arial" w:hAnsi="Arial"/>
                <w:color w:val="1C1C1C"/>
                <w:sz w:val="20"/>
                <w:szCs w:val="20"/>
              </w:rPr>
              <w:t xml:space="preserve">Vitamina E y A (déficit crónico en dietas de carne sin vísceras)</w:t>
            </w:r>
          </w:p>
        </w:tc>
      </w:tr>
      <w:tr>
        <w:tc>
          <w:tcPr>
            <w:tcW w:type="dxa" w:w="3200"/>
            <w:tcBorders>
              <w:top w:val="single" w:color="CCCCCC" w:sz="1"/>
              <w:left w:val="single" w:color="CCCCCC" w:sz="1"/>
              <w:bottom w:val="single" w:color="CCCCCC" w:sz="1"/>
              <w:right w:val="single" w:color="CCCCCC" w:sz="1"/>
            </w:tcBorders>
            <w:shd w:fill="D6EAF8" w:val="clear"/>
            <w:tcMar>
              <w:top w:type="dxa" w:w="100"/>
              <w:left w:type="dxa" w:w="140"/>
              <w:bottom w:type="dxa" w:w="100"/>
              <w:right w:type="dxa" w:w="140"/>
            </w:tcMar>
            <w:vAlign w:val="top"/>
          </w:tcPr>
          <w:p>
            <w:r>
              <w:rPr>
                <w:rFonts w:ascii="Arial" w:cs="Arial" w:eastAsia="Arial" w:hAnsi="Arial"/>
                <w:b/>
                <w:bCs/>
                <w:color w:val="1A3A4A"/>
                <w:sz w:val="20"/>
                <w:szCs w:val="20"/>
              </w:rPr>
              <w:t xml:space="preserve">Taurina</w:t>
            </w:r>
          </w:p>
        </w:tc>
        <w:tc>
          <w:tcPr>
            <w:tcW w:type="dxa" w:w="61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top"/>
          </w:tcPr>
          <w:p>
            <w:r>
              <w:rPr>
                <w:rFonts w:ascii="Arial" w:cs="Arial" w:eastAsia="Arial" w:hAnsi="Arial"/>
                <w:color w:val="1C1C1C"/>
                <w:sz w:val="20"/>
                <w:szCs w:val="20"/>
              </w:rPr>
              <w:t xml:space="preserve">Aminoácido esencial para félidos. Déficit → ceguera y miocardiopatía. Verificar en dietas procesadas.</w:t>
            </w:r>
          </w:p>
        </w:tc>
      </w:tr>
      <w:tr>
        <w:tc>
          <w:tcPr>
            <w:tcW w:type="dxa" w:w="3200"/>
            <w:tcBorders>
              <w:top w:val="single" w:color="CCCCCC" w:sz="1"/>
              <w:left w:val="single" w:color="CCCCCC" w:sz="1"/>
              <w:bottom w:val="single" w:color="CCCCCC" w:sz="1"/>
              <w:right w:val="single" w:color="CCCCCC" w:sz="1"/>
            </w:tcBorders>
            <w:shd w:fill="D6EAF8" w:val="clear"/>
            <w:tcMar>
              <w:top w:type="dxa" w:w="100"/>
              <w:left w:type="dxa" w:w="140"/>
              <w:bottom w:type="dxa" w:w="100"/>
              <w:right w:type="dxa" w:w="140"/>
            </w:tcMar>
            <w:vAlign w:val="top"/>
          </w:tcPr>
          <w:p>
            <w:r>
              <w:rPr>
                <w:rFonts w:ascii="Arial" w:cs="Arial" w:eastAsia="Arial" w:hAnsi="Arial"/>
                <w:b/>
                <w:bCs/>
                <w:color w:val="1A3A4A"/>
                <w:sz w:val="20"/>
                <w:szCs w:val="20"/>
              </w:rPr>
              <w:t xml:space="preserve">Carcasa completa (enriquecimiento)</w:t>
            </w:r>
          </w:p>
        </w:tc>
        <w:tc>
          <w:tcPr>
            <w:tcW w:type="dxa" w:w="61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top"/>
          </w:tcPr>
          <w:p>
            <w:r>
              <w:rPr>
                <w:rFonts w:ascii="Arial" w:cs="Arial" w:eastAsia="Arial" w:hAnsi="Arial"/>
                <w:color w:val="1C1C1C"/>
                <w:sz w:val="20"/>
                <w:szCs w:val="20"/>
              </w:rPr>
              <w:t xml:space="preserve">1/semana si es viable — beneficio conductual y nutricional documentado (AZA/EAZA)</w:t>
            </w:r>
          </w:p>
        </w:tc>
      </w:tr>
      <w:tr>
        <w:tc>
          <w:tcPr>
            <w:tcW w:type="dxa" w:w="3200"/>
            <w:tcBorders>
              <w:top w:val="single" w:color="CCCCCC" w:sz="1"/>
              <w:left w:val="single" w:color="CCCCCC" w:sz="1"/>
              <w:bottom w:val="single" w:color="CCCCCC" w:sz="1"/>
              <w:right w:val="single" w:color="CCCCCC" w:sz="1"/>
            </w:tcBorders>
            <w:shd w:fill="D6EAF8" w:val="clear"/>
            <w:tcMar>
              <w:top w:type="dxa" w:w="100"/>
              <w:left w:type="dxa" w:w="140"/>
              <w:bottom w:type="dxa" w:w="100"/>
              <w:right w:type="dxa" w:w="140"/>
            </w:tcMar>
            <w:vAlign w:val="top"/>
          </w:tcPr>
          <w:p>
            <w:r>
              <w:rPr>
                <w:rFonts w:ascii="Arial" w:cs="Arial" w:eastAsia="Arial" w:hAnsi="Arial"/>
                <w:b/>
                <w:bCs/>
                <w:color w:val="1A3A4A"/>
                <w:sz w:val="20"/>
                <w:szCs w:val="20"/>
              </w:rPr>
              <w:t xml:space="preserve">Agua fresca</w:t>
            </w:r>
          </w:p>
        </w:tc>
        <w:tc>
          <w:tcPr>
            <w:tcW w:type="dxa" w:w="61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top"/>
          </w:tcPr>
          <w:p>
            <w:r>
              <w:rPr>
                <w:rFonts w:ascii="Arial" w:cs="Arial" w:eastAsia="Arial" w:hAnsi="Arial"/>
                <w:color w:val="1C1C1C"/>
                <w:sz w:val="20"/>
                <w:szCs w:val="20"/>
              </w:rPr>
              <w:t xml:space="preserve">Ad libitum siempre</w:t>
            </w:r>
          </w:p>
        </w:tc>
      </w:tr>
    </w:tbl>
    <w:p>
      <w:pPr>
        <w:spacing w:before="80" w:after="80"/>
        <w:ind w:left="360"/>
      </w:pPr>
      <w:r>
        <w:rPr>
          <w:rFonts w:ascii="Arial" w:cs="Arial" w:eastAsia="Arial" w:hAnsi="Arial"/>
          <w:b/>
          <w:bCs/>
          <w:color w:val="B8860B"/>
          <w:sz w:val="22"/>
          <w:szCs w:val="22"/>
        </w:rPr>
        <w:t xml:space="preserve">⚠ </w:t>
      </w:r>
      <w:r>
        <w:rPr>
          <w:rFonts w:ascii="Arial" w:cs="Arial" w:eastAsia="Arial" w:hAnsi="Arial"/>
          <w:i/>
          <w:iCs/>
          <w:color w:val="7B4F00"/>
          <w:sz w:val="21"/>
          <w:szCs w:val="21"/>
        </w:rPr>
        <w:t xml:space="preserve">Los leones en cautiverio son propensos a la obesidad si se alimentan con exceso de carne magra sin hueso. La ausencia de hueso también provoca acumulación de sarro severa y periodontitis, que en grandes félidos requiere anestesia general para su tratamiento.</w:t>
      </w:r>
    </w:p>
    <w:p>
      <w:pPr>
        <w:spacing w:before="0" w:after="0"/>
      </w:pPr>
      <w:r>
        <w:t xml:space="preserve"/>
      </w:r>
    </w:p>
    <w:p>
      <w:pPr>
        <w:spacing w:before="0" w:after="0"/>
      </w:pPr>
      <w:r>
        <w:t xml:space="preserve"/>
      </w:r>
    </w:p>
    <w:p>
      <w:pPr>
        <w:pageBreakBefore/>
        <w:shd w:fill="5A3A10" w:val="clear"/>
        <w:spacing w:before="0" w:after="0"/>
      </w:pPr>
      <w:r>
        <w:rPr>
          <w:sz w:val="4"/>
          <w:szCs w:val="4"/>
        </w:rPr>
        <w:t xml:space="preserve"/>
      </w:r>
    </w:p>
    <w:p>
      <w:pPr>
        <w:shd w:fill="5A3A10" w:val="clear"/>
        <w:spacing w:before="120" w:after="40"/>
        <w:jc w:val="center"/>
      </w:pPr>
      <w:r>
        <w:rPr>
          <w:rFonts w:ascii="Arial" w:cs="Arial" w:eastAsia="Arial" w:hAnsi="Arial"/>
          <w:b/>
          <w:bCs/>
          <w:color w:val="FFFFFF"/>
          <w:sz w:val="44"/>
          <w:szCs w:val="44"/>
        </w:rPr>
        <w:t xml:space="preserve">🦅  Avestruz</w:t>
      </w:r>
    </w:p>
    <w:p>
      <w:pPr>
        <w:shd w:fill="5A3A10" w:val="clear"/>
        <w:spacing w:before="0" w:after="80"/>
        <w:jc w:val="center"/>
      </w:pPr>
      <w:r>
        <w:rPr>
          <w:rFonts w:ascii="Arial" w:cs="Arial" w:eastAsia="Arial" w:hAnsi="Arial"/>
          <w:i/>
          <w:iCs/>
          <w:color w:val="CCDDEE"/>
          <w:sz w:val="24"/>
          <w:szCs w:val="24"/>
        </w:rPr>
        <w:t xml:space="preserve">Struthio camelus (Linnaeus, 1758)</w:t>
      </w:r>
    </w:p>
    <w:p>
      <w:pPr>
        <w:shd w:fill="5A3A10" w:val="clear"/>
        <w:spacing w:before="0" w:after="0"/>
      </w:pPr>
      <w:r>
        <w:rPr>
          <w:sz w:val="8"/>
          <w:szCs w:val="8"/>
        </w:rPr>
        <w:t xml:space="preserve"/>
      </w:r>
    </w:p>
    <w:p>
      <w:pPr>
        <w:spacing w:before="0" w:after="0"/>
      </w:pPr>
      <w:r>
        <w:t xml:space="preserve"/>
      </w:r>
    </w:p>
    <w:p>
      <w:pPr>
        <w:pStyle w:val="Heading1"/>
        <w:spacing w:before="360" w:after="120"/>
      </w:pPr>
      <w:r>
        <w:rPr>
          <w:rFonts w:ascii="Arial" w:cs="Arial" w:eastAsia="Arial" w:hAnsi="Arial"/>
          <w:b/>
          <w:bCs/>
          <w:color w:val="5A3A10"/>
          <w:sz w:val="34"/>
          <w:szCs w:val="34"/>
        </w:rPr>
        <w:t xml:space="preserve">FICHA ETOLÓGICA, FISIOLÓGICA Y ZOOTÉCNICA</w:t>
      </w:r>
    </w:p>
    <w:p>
      <w:pPr>
        <w:pBdr>
          <w:bottom w:val="single" w:color="5A3A10" w:sz="8" w:space="1"/>
        </w:pBdr>
        <w:spacing w:before="100" w:after="100"/>
      </w:pPr>
      <w:r>
        <w:t xml:space="preserve"/>
      </w:r>
    </w:p>
    <w:p>
      <w:pPr>
        <w:pStyle w:val="Heading2"/>
        <w:spacing w:before="260" w:after="100"/>
      </w:pPr>
      <w:r>
        <w:rPr>
          <w:rFonts w:ascii="Arial" w:cs="Arial" w:eastAsia="Arial" w:hAnsi="Arial"/>
          <w:b/>
          <w:bCs/>
          <w:color w:val="2E6B8A"/>
          <w:sz w:val="26"/>
          <w:szCs w:val="26"/>
        </w:rPr>
        <w:t xml:space="preserve">1. Taxonomía</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6160"/>
      </w:tblGrid>
      <w:tr>
        <w:tc>
          <w:tcPr>
            <w:tcW w:type="dxa" w:w="3200"/>
            <w:tcBorders>
              <w:top w:val="single" w:color="CCCCCC" w:sz="1"/>
              <w:left w:val="single" w:color="CCCCCC" w:sz="1"/>
              <w:bottom w:val="single" w:color="CCCCCC" w:sz="1"/>
              <w:right w:val="single" w:color="CCCCCC" w:sz="1"/>
            </w:tcBorders>
            <w:shd w:fill="D6EAF8" w:val="clear"/>
            <w:tcMar>
              <w:top w:type="dxa" w:w="100"/>
              <w:left w:type="dxa" w:w="140"/>
              <w:bottom w:type="dxa" w:w="100"/>
              <w:right w:type="dxa" w:w="140"/>
            </w:tcMar>
            <w:vAlign w:val="top"/>
          </w:tcPr>
          <w:p>
            <w:r>
              <w:rPr>
                <w:rFonts w:ascii="Arial" w:cs="Arial" w:eastAsia="Arial" w:hAnsi="Arial"/>
                <w:b/>
                <w:bCs/>
                <w:color w:val="1A3A4A"/>
                <w:sz w:val="20"/>
                <w:szCs w:val="20"/>
              </w:rPr>
              <w:t xml:space="preserve">Clase</w:t>
            </w:r>
          </w:p>
        </w:tc>
        <w:tc>
          <w:tcPr>
            <w:tcW w:type="dxa" w:w="61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top"/>
          </w:tcPr>
          <w:p>
            <w:r>
              <w:rPr>
                <w:rFonts w:ascii="Arial" w:cs="Arial" w:eastAsia="Arial" w:hAnsi="Arial"/>
                <w:color w:val="1C1C1C"/>
                <w:sz w:val="20"/>
                <w:szCs w:val="20"/>
              </w:rPr>
              <w:t xml:space="preserve">Aves</w:t>
            </w:r>
          </w:p>
        </w:tc>
      </w:tr>
      <w:tr>
        <w:tc>
          <w:tcPr>
            <w:tcW w:type="dxa" w:w="3200"/>
            <w:tcBorders>
              <w:top w:val="single" w:color="CCCCCC" w:sz="1"/>
              <w:left w:val="single" w:color="CCCCCC" w:sz="1"/>
              <w:bottom w:val="single" w:color="CCCCCC" w:sz="1"/>
              <w:right w:val="single" w:color="CCCCCC" w:sz="1"/>
            </w:tcBorders>
            <w:shd w:fill="D6EAF8" w:val="clear"/>
            <w:tcMar>
              <w:top w:type="dxa" w:w="100"/>
              <w:left w:type="dxa" w:w="140"/>
              <w:bottom w:type="dxa" w:w="100"/>
              <w:right w:type="dxa" w:w="140"/>
            </w:tcMar>
            <w:vAlign w:val="top"/>
          </w:tcPr>
          <w:p>
            <w:r>
              <w:rPr>
                <w:rFonts w:ascii="Arial" w:cs="Arial" w:eastAsia="Arial" w:hAnsi="Arial"/>
                <w:b/>
                <w:bCs/>
                <w:color w:val="1A3A4A"/>
                <w:sz w:val="20"/>
                <w:szCs w:val="20"/>
              </w:rPr>
              <w:t xml:space="preserve">Orden</w:t>
            </w:r>
          </w:p>
        </w:tc>
        <w:tc>
          <w:tcPr>
            <w:tcW w:type="dxa" w:w="61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top"/>
          </w:tcPr>
          <w:p>
            <w:r>
              <w:rPr>
                <w:rFonts w:ascii="Arial" w:cs="Arial" w:eastAsia="Arial" w:hAnsi="Arial"/>
                <w:color w:val="1C1C1C"/>
                <w:sz w:val="20"/>
                <w:szCs w:val="20"/>
              </w:rPr>
              <w:t xml:space="preserve">Struthioniformes</w:t>
            </w:r>
          </w:p>
        </w:tc>
      </w:tr>
      <w:tr>
        <w:tc>
          <w:tcPr>
            <w:tcW w:type="dxa" w:w="3200"/>
            <w:tcBorders>
              <w:top w:val="single" w:color="CCCCCC" w:sz="1"/>
              <w:left w:val="single" w:color="CCCCCC" w:sz="1"/>
              <w:bottom w:val="single" w:color="CCCCCC" w:sz="1"/>
              <w:right w:val="single" w:color="CCCCCC" w:sz="1"/>
            </w:tcBorders>
            <w:shd w:fill="D6EAF8" w:val="clear"/>
            <w:tcMar>
              <w:top w:type="dxa" w:w="100"/>
              <w:left w:type="dxa" w:w="140"/>
              <w:bottom w:type="dxa" w:w="100"/>
              <w:right w:type="dxa" w:w="140"/>
            </w:tcMar>
            <w:vAlign w:val="top"/>
          </w:tcPr>
          <w:p>
            <w:r>
              <w:rPr>
                <w:rFonts w:ascii="Arial" w:cs="Arial" w:eastAsia="Arial" w:hAnsi="Arial"/>
                <w:b/>
                <w:bCs/>
                <w:color w:val="1A3A4A"/>
                <w:sz w:val="20"/>
                <w:szCs w:val="20"/>
              </w:rPr>
              <w:t xml:space="preserve">Familia</w:t>
            </w:r>
          </w:p>
        </w:tc>
        <w:tc>
          <w:tcPr>
            <w:tcW w:type="dxa" w:w="61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top"/>
          </w:tcPr>
          <w:p>
            <w:r>
              <w:rPr>
                <w:rFonts w:ascii="Arial" w:cs="Arial" w:eastAsia="Arial" w:hAnsi="Arial"/>
                <w:color w:val="1C1C1C"/>
                <w:sz w:val="20"/>
                <w:szCs w:val="20"/>
              </w:rPr>
              <w:t xml:space="preserve">Struthionidae</w:t>
            </w:r>
          </w:p>
        </w:tc>
      </w:tr>
      <w:tr>
        <w:tc>
          <w:tcPr>
            <w:tcW w:type="dxa" w:w="3200"/>
            <w:tcBorders>
              <w:top w:val="single" w:color="CCCCCC" w:sz="1"/>
              <w:left w:val="single" w:color="CCCCCC" w:sz="1"/>
              <w:bottom w:val="single" w:color="CCCCCC" w:sz="1"/>
              <w:right w:val="single" w:color="CCCCCC" w:sz="1"/>
            </w:tcBorders>
            <w:shd w:fill="D6EAF8" w:val="clear"/>
            <w:tcMar>
              <w:top w:type="dxa" w:w="100"/>
              <w:left w:type="dxa" w:w="140"/>
              <w:bottom w:type="dxa" w:w="100"/>
              <w:right w:type="dxa" w:w="140"/>
            </w:tcMar>
            <w:vAlign w:val="top"/>
          </w:tcPr>
          <w:p>
            <w:r>
              <w:rPr>
                <w:rFonts w:ascii="Arial" w:cs="Arial" w:eastAsia="Arial" w:hAnsi="Arial"/>
                <w:b/>
                <w:bCs/>
                <w:color w:val="1A3A4A"/>
                <w:sz w:val="20"/>
                <w:szCs w:val="20"/>
              </w:rPr>
              <w:t xml:space="preserve">Subespecies</w:t>
            </w:r>
          </w:p>
        </w:tc>
        <w:tc>
          <w:tcPr>
            <w:tcW w:type="dxa" w:w="61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top"/>
          </w:tcPr>
          <w:p>
            <w:r>
              <w:rPr>
                <w:rFonts w:ascii="Arial" w:cs="Arial" w:eastAsia="Arial" w:hAnsi="Arial"/>
                <w:color w:val="1C1C1C"/>
                <w:sz w:val="20"/>
                <w:szCs w:val="20"/>
              </w:rPr>
              <w:t xml:space="preserve">S.c. camelus (norte — EEP EAZA) · S.c. australis (sur) · S.c. massaicus (masai)</w:t>
            </w:r>
          </w:p>
        </w:tc>
      </w:tr>
      <w:tr>
        <w:tc>
          <w:tcPr>
            <w:tcW w:type="dxa" w:w="3200"/>
            <w:tcBorders>
              <w:top w:val="single" w:color="CCCCCC" w:sz="1"/>
              <w:left w:val="single" w:color="CCCCCC" w:sz="1"/>
              <w:bottom w:val="single" w:color="CCCCCC" w:sz="1"/>
              <w:right w:val="single" w:color="CCCCCC" w:sz="1"/>
            </w:tcBorders>
            <w:shd w:fill="D6EAF8" w:val="clear"/>
            <w:tcMar>
              <w:top w:type="dxa" w:w="100"/>
              <w:left w:type="dxa" w:w="140"/>
              <w:bottom w:type="dxa" w:w="100"/>
              <w:right w:type="dxa" w:w="140"/>
            </w:tcMar>
            <w:vAlign w:val="top"/>
          </w:tcPr>
          <w:p>
            <w:r>
              <w:rPr>
                <w:rFonts w:ascii="Arial" w:cs="Arial" w:eastAsia="Arial" w:hAnsi="Arial"/>
                <w:b/>
                <w:bCs/>
                <w:color w:val="1A3A4A"/>
                <w:sz w:val="20"/>
                <w:szCs w:val="20"/>
              </w:rPr>
              <w:t xml:space="preserve">Estado IUCN</w:t>
            </w:r>
          </w:p>
        </w:tc>
        <w:tc>
          <w:tcPr>
            <w:tcW w:type="dxa" w:w="61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top"/>
          </w:tcPr>
          <w:p>
            <w:r>
              <w:rPr>
                <w:rFonts w:ascii="Arial" w:cs="Arial" w:eastAsia="Arial" w:hAnsi="Arial"/>
                <w:color w:val="1C1C1C"/>
                <w:sz w:val="20"/>
                <w:szCs w:val="20"/>
              </w:rPr>
              <w:t xml:space="preserve">Preocupación menor (LC) — S.c. camelus: Vulnerable</w:t>
            </w:r>
          </w:p>
        </w:tc>
      </w:tr>
      <w:tr>
        <w:tc>
          <w:tcPr>
            <w:tcW w:type="dxa" w:w="3200"/>
            <w:tcBorders>
              <w:top w:val="single" w:color="CCCCCC" w:sz="1"/>
              <w:left w:val="single" w:color="CCCCCC" w:sz="1"/>
              <w:bottom w:val="single" w:color="CCCCCC" w:sz="1"/>
              <w:right w:val="single" w:color="CCCCCC" w:sz="1"/>
            </w:tcBorders>
            <w:shd w:fill="D6EAF8" w:val="clear"/>
            <w:tcMar>
              <w:top w:type="dxa" w:w="100"/>
              <w:left w:type="dxa" w:w="140"/>
              <w:bottom w:type="dxa" w:w="100"/>
              <w:right w:type="dxa" w:w="140"/>
            </w:tcMar>
            <w:vAlign w:val="top"/>
          </w:tcPr>
          <w:p>
            <w:r>
              <w:rPr>
                <w:rFonts w:ascii="Arial" w:cs="Arial" w:eastAsia="Arial" w:hAnsi="Arial"/>
                <w:b/>
                <w:bCs/>
                <w:color w:val="1A3A4A"/>
                <w:sz w:val="20"/>
                <w:szCs w:val="20"/>
              </w:rPr>
              <w:t xml:space="preserve">Fuente</w:t>
            </w:r>
          </w:p>
        </w:tc>
        <w:tc>
          <w:tcPr>
            <w:tcW w:type="dxa" w:w="61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top"/>
          </w:tcPr>
          <w:p>
            <w:r>
              <w:rPr>
                <w:rFonts w:ascii="Arial" w:cs="Arial" w:eastAsia="Arial" w:hAnsi="Arial"/>
                <w:color w:val="1C1C1C"/>
                <w:sz w:val="20"/>
                <w:szCs w:val="20"/>
              </w:rPr>
              <w:t xml:space="preserve">EAZA BPG North African Ostrich (2025); Husbandry Guidelines ASZK (2017)</w:t>
            </w:r>
          </w:p>
        </w:tc>
      </w:tr>
    </w:tbl>
    <w:p>
      <w:pPr>
        <w:spacing w:before="0" w:after="0"/>
      </w:pPr>
      <w:r>
        <w:t xml:space="preserve"/>
      </w:r>
    </w:p>
    <w:p>
      <w:pPr>
        <w:pStyle w:val="Heading2"/>
        <w:spacing w:before="260" w:after="100"/>
      </w:pPr>
      <w:r>
        <w:rPr>
          <w:rFonts w:ascii="Arial" w:cs="Arial" w:eastAsia="Arial" w:hAnsi="Arial"/>
          <w:b/>
          <w:bCs/>
          <w:color w:val="2E6B8A"/>
          <w:sz w:val="26"/>
          <w:szCs w:val="26"/>
        </w:rPr>
        <w:t xml:space="preserve">2. Biometría</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6160"/>
      </w:tblGrid>
      <w:tr>
        <w:tc>
          <w:tcPr>
            <w:tcW w:type="dxa" w:w="3200"/>
            <w:tcBorders>
              <w:top w:val="single" w:color="CCCCCC" w:sz="1"/>
              <w:left w:val="single" w:color="CCCCCC" w:sz="1"/>
              <w:bottom w:val="single" w:color="CCCCCC" w:sz="1"/>
              <w:right w:val="single" w:color="CCCCCC" w:sz="1"/>
            </w:tcBorders>
            <w:shd w:fill="D6EAF8" w:val="clear"/>
            <w:tcMar>
              <w:top w:type="dxa" w:w="100"/>
              <w:left w:type="dxa" w:w="140"/>
              <w:bottom w:type="dxa" w:w="100"/>
              <w:right w:type="dxa" w:w="140"/>
            </w:tcMar>
            <w:vAlign w:val="top"/>
          </w:tcPr>
          <w:p>
            <w:r>
              <w:rPr>
                <w:rFonts w:ascii="Arial" w:cs="Arial" w:eastAsia="Arial" w:hAnsi="Arial"/>
                <w:b/>
                <w:bCs/>
                <w:color w:val="1A3A4A"/>
                <w:sz w:val="20"/>
                <w:szCs w:val="20"/>
              </w:rPr>
              <w:t xml:space="preserve">Peso macho adulto</w:t>
            </w:r>
          </w:p>
        </w:tc>
        <w:tc>
          <w:tcPr>
            <w:tcW w:type="dxa" w:w="61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top"/>
          </w:tcPr>
          <w:p>
            <w:r>
              <w:rPr>
                <w:rFonts w:ascii="Arial" w:cs="Arial" w:eastAsia="Arial" w:hAnsi="Arial"/>
                <w:color w:val="1C1C1C"/>
                <w:sz w:val="20"/>
                <w:szCs w:val="20"/>
              </w:rPr>
              <w:t xml:space="preserve">100–160 kg</w:t>
            </w:r>
          </w:p>
        </w:tc>
      </w:tr>
      <w:tr>
        <w:tc>
          <w:tcPr>
            <w:tcW w:type="dxa" w:w="3200"/>
            <w:tcBorders>
              <w:top w:val="single" w:color="CCCCCC" w:sz="1"/>
              <w:left w:val="single" w:color="CCCCCC" w:sz="1"/>
              <w:bottom w:val="single" w:color="CCCCCC" w:sz="1"/>
              <w:right w:val="single" w:color="CCCCCC" w:sz="1"/>
            </w:tcBorders>
            <w:shd w:fill="D6EAF8" w:val="clear"/>
            <w:tcMar>
              <w:top w:type="dxa" w:w="100"/>
              <w:left w:type="dxa" w:w="140"/>
              <w:bottom w:type="dxa" w:w="100"/>
              <w:right w:type="dxa" w:w="140"/>
            </w:tcMar>
            <w:vAlign w:val="top"/>
          </w:tcPr>
          <w:p>
            <w:r>
              <w:rPr>
                <w:rFonts w:ascii="Arial" w:cs="Arial" w:eastAsia="Arial" w:hAnsi="Arial"/>
                <w:b/>
                <w:bCs/>
                <w:color w:val="1A3A4A"/>
                <w:sz w:val="20"/>
                <w:szCs w:val="20"/>
              </w:rPr>
              <w:t xml:space="preserve">Peso hembra adulta</w:t>
            </w:r>
          </w:p>
        </w:tc>
        <w:tc>
          <w:tcPr>
            <w:tcW w:type="dxa" w:w="61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top"/>
          </w:tcPr>
          <w:p>
            <w:r>
              <w:rPr>
                <w:rFonts w:ascii="Arial" w:cs="Arial" w:eastAsia="Arial" w:hAnsi="Arial"/>
                <w:color w:val="1C1C1C"/>
                <w:sz w:val="20"/>
                <w:szCs w:val="20"/>
              </w:rPr>
              <w:t xml:space="preserve">90–130 kg</w:t>
            </w:r>
          </w:p>
        </w:tc>
      </w:tr>
      <w:tr>
        <w:tc>
          <w:tcPr>
            <w:tcW w:type="dxa" w:w="3200"/>
            <w:tcBorders>
              <w:top w:val="single" w:color="CCCCCC" w:sz="1"/>
              <w:left w:val="single" w:color="CCCCCC" w:sz="1"/>
              <w:bottom w:val="single" w:color="CCCCCC" w:sz="1"/>
              <w:right w:val="single" w:color="CCCCCC" w:sz="1"/>
            </w:tcBorders>
            <w:shd w:fill="D6EAF8" w:val="clear"/>
            <w:tcMar>
              <w:top w:type="dxa" w:w="100"/>
              <w:left w:type="dxa" w:w="140"/>
              <w:bottom w:type="dxa" w:w="100"/>
              <w:right w:type="dxa" w:w="140"/>
            </w:tcMar>
            <w:vAlign w:val="top"/>
          </w:tcPr>
          <w:p>
            <w:r>
              <w:rPr>
                <w:rFonts w:ascii="Arial" w:cs="Arial" w:eastAsia="Arial" w:hAnsi="Arial"/>
                <w:b/>
                <w:bCs/>
                <w:color w:val="1A3A4A"/>
                <w:sz w:val="20"/>
                <w:szCs w:val="20"/>
              </w:rPr>
              <w:t xml:space="preserve">Altura</w:t>
            </w:r>
          </w:p>
        </w:tc>
        <w:tc>
          <w:tcPr>
            <w:tcW w:type="dxa" w:w="61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top"/>
          </w:tcPr>
          <w:p>
            <w:r>
              <w:rPr>
                <w:rFonts w:ascii="Arial" w:cs="Arial" w:eastAsia="Arial" w:hAnsi="Arial"/>
                <w:color w:val="1C1C1C"/>
                <w:sz w:val="20"/>
                <w:szCs w:val="20"/>
              </w:rPr>
              <w:t xml:space="preserve">1.75–2.75 m (cabeza 1.8–2.75 m sobre el suelo)</w:t>
            </w:r>
          </w:p>
        </w:tc>
      </w:tr>
      <w:tr>
        <w:tc>
          <w:tcPr>
            <w:tcW w:type="dxa" w:w="3200"/>
            <w:tcBorders>
              <w:top w:val="single" w:color="CCCCCC" w:sz="1"/>
              <w:left w:val="single" w:color="CCCCCC" w:sz="1"/>
              <w:bottom w:val="single" w:color="CCCCCC" w:sz="1"/>
              <w:right w:val="single" w:color="CCCCCC" w:sz="1"/>
            </w:tcBorders>
            <w:shd w:fill="D6EAF8" w:val="clear"/>
            <w:tcMar>
              <w:top w:type="dxa" w:w="100"/>
              <w:left w:type="dxa" w:w="140"/>
              <w:bottom w:type="dxa" w:w="100"/>
              <w:right w:type="dxa" w:w="140"/>
            </w:tcMar>
            <w:vAlign w:val="top"/>
          </w:tcPr>
          <w:p>
            <w:r>
              <w:rPr>
                <w:rFonts w:ascii="Arial" w:cs="Arial" w:eastAsia="Arial" w:hAnsi="Arial"/>
                <w:b/>
                <w:bCs/>
                <w:color w:val="1A3A4A"/>
                <w:sz w:val="20"/>
                <w:szCs w:val="20"/>
              </w:rPr>
              <w:t xml:space="preserve">Velocidad máxima</w:t>
            </w:r>
          </w:p>
        </w:tc>
        <w:tc>
          <w:tcPr>
            <w:tcW w:type="dxa" w:w="61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top"/>
          </w:tcPr>
          <w:p>
            <w:r>
              <w:rPr>
                <w:rFonts w:ascii="Arial" w:cs="Arial" w:eastAsia="Arial" w:hAnsi="Arial"/>
                <w:color w:val="1C1C1C"/>
                <w:sz w:val="20"/>
                <w:szCs w:val="20"/>
              </w:rPr>
              <w:t xml:space="preserve">60–70 km/h sostenida; pico 90 km/h</w:t>
            </w:r>
          </w:p>
        </w:tc>
      </w:tr>
      <w:tr>
        <w:tc>
          <w:tcPr>
            <w:tcW w:type="dxa" w:w="3200"/>
            <w:tcBorders>
              <w:top w:val="single" w:color="CCCCCC" w:sz="1"/>
              <w:left w:val="single" w:color="CCCCCC" w:sz="1"/>
              <w:bottom w:val="single" w:color="CCCCCC" w:sz="1"/>
              <w:right w:val="single" w:color="CCCCCC" w:sz="1"/>
            </w:tcBorders>
            <w:shd w:fill="D6EAF8" w:val="clear"/>
            <w:tcMar>
              <w:top w:type="dxa" w:w="100"/>
              <w:left w:type="dxa" w:w="140"/>
              <w:bottom w:type="dxa" w:w="100"/>
              <w:right w:type="dxa" w:w="140"/>
            </w:tcMar>
            <w:vAlign w:val="top"/>
          </w:tcPr>
          <w:p>
            <w:r>
              <w:rPr>
                <w:rFonts w:ascii="Arial" w:cs="Arial" w:eastAsia="Arial" w:hAnsi="Arial"/>
                <w:b/>
                <w:bCs/>
                <w:color w:val="1A3A4A"/>
                <w:sz w:val="20"/>
                <w:szCs w:val="20"/>
              </w:rPr>
              <w:t xml:space="preserve">Longitud del tarso</w:t>
            </w:r>
          </w:p>
        </w:tc>
        <w:tc>
          <w:tcPr>
            <w:tcW w:type="dxa" w:w="61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top"/>
          </w:tcPr>
          <w:p>
            <w:r>
              <w:rPr>
                <w:rFonts w:ascii="Arial" w:cs="Arial" w:eastAsia="Arial" w:hAnsi="Arial"/>
                <w:color w:val="1C1C1C"/>
                <w:sz w:val="20"/>
                <w:szCs w:val="20"/>
              </w:rPr>
              <w:t xml:space="preserve">Hasta 60 cm — fuente de la fuerza del kick</w:t>
            </w:r>
          </w:p>
        </w:tc>
      </w:tr>
      <w:tr>
        <w:tc>
          <w:tcPr>
            <w:tcW w:type="dxa" w:w="3200"/>
            <w:tcBorders>
              <w:top w:val="single" w:color="CCCCCC" w:sz="1"/>
              <w:left w:val="single" w:color="CCCCCC" w:sz="1"/>
              <w:bottom w:val="single" w:color="CCCCCC" w:sz="1"/>
              <w:right w:val="single" w:color="CCCCCC" w:sz="1"/>
            </w:tcBorders>
            <w:shd w:fill="D6EAF8" w:val="clear"/>
            <w:tcMar>
              <w:top w:type="dxa" w:w="100"/>
              <w:left w:type="dxa" w:w="140"/>
              <w:bottom w:type="dxa" w:w="100"/>
              <w:right w:type="dxa" w:w="140"/>
            </w:tcMar>
            <w:vAlign w:val="top"/>
          </w:tcPr>
          <w:p>
            <w:r>
              <w:rPr>
                <w:rFonts w:ascii="Arial" w:cs="Arial" w:eastAsia="Arial" w:hAnsi="Arial"/>
                <w:b/>
                <w:bCs/>
                <w:color w:val="1A3A4A"/>
                <w:sz w:val="20"/>
                <w:szCs w:val="20"/>
              </w:rPr>
              <w:t xml:space="preserve">Longevidad silvestre</w:t>
            </w:r>
          </w:p>
        </w:tc>
        <w:tc>
          <w:tcPr>
            <w:tcW w:type="dxa" w:w="61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top"/>
          </w:tcPr>
          <w:p>
            <w:r>
              <w:rPr>
                <w:rFonts w:ascii="Arial" w:cs="Arial" w:eastAsia="Arial" w:hAnsi="Arial"/>
                <w:color w:val="1C1C1C"/>
                <w:sz w:val="20"/>
                <w:szCs w:val="20"/>
              </w:rPr>
              <w:t xml:space="preserve">30–40 años</w:t>
            </w:r>
          </w:p>
        </w:tc>
      </w:tr>
      <w:tr>
        <w:tc>
          <w:tcPr>
            <w:tcW w:type="dxa" w:w="3200"/>
            <w:tcBorders>
              <w:top w:val="single" w:color="CCCCCC" w:sz="1"/>
              <w:left w:val="single" w:color="CCCCCC" w:sz="1"/>
              <w:bottom w:val="single" w:color="CCCCCC" w:sz="1"/>
              <w:right w:val="single" w:color="CCCCCC" w:sz="1"/>
            </w:tcBorders>
            <w:shd w:fill="D6EAF8" w:val="clear"/>
            <w:tcMar>
              <w:top w:type="dxa" w:w="100"/>
              <w:left w:type="dxa" w:w="140"/>
              <w:bottom w:type="dxa" w:w="100"/>
              <w:right w:type="dxa" w:w="140"/>
            </w:tcMar>
            <w:vAlign w:val="top"/>
          </w:tcPr>
          <w:p>
            <w:r>
              <w:rPr>
                <w:rFonts w:ascii="Arial" w:cs="Arial" w:eastAsia="Arial" w:hAnsi="Arial"/>
                <w:b/>
                <w:bCs/>
                <w:color w:val="1A3A4A"/>
                <w:sz w:val="20"/>
                <w:szCs w:val="20"/>
              </w:rPr>
              <w:t xml:space="preserve">Longevidad en cautiverio</w:t>
            </w:r>
          </w:p>
        </w:tc>
        <w:tc>
          <w:tcPr>
            <w:tcW w:type="dxa" w:w="61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top"/>
          </w:tcPr>
          <w:p>
            <w:r>
              <w:rPr>
                <w:rFonts w:ascii="Arial" w:cs="Arial" w:eastAsia="Arial" w:hAnsi="Arial"/>
                <w:color w:val="1C1C1C"/>
                <w:sz w:val="20"/>
                <w:szCs w:val="20"/>
              </w:rPr>
              <w:t xml:space="preserve">Hasta 50 años (algunas granjas estiman 70)</w:t>
            </w:r>
          </w:p>
        </w:tc>
      </w:tr>
    </w:tbl>
    <w:p>
      <w:pPr>
        <w:spacing w:before="0" w:after="0"/>
      </w:pPr>
      <w:r>
        <w:t xml:space="preserve"/>
      </w:r>
    </w:p>
    <w:p>
      <w:pPr>
        <w:pStyle w:val="Heading2"/>
        <w:spacing w:before="260" w:after="100"/>
      </w:pPr>
      <w:r>
        <w:rPr>
          <w:rFonts w:ascii="Arial" w:cs="Arial" w:eastAsia="Arial" w:hAnsi="Arial"/>
          <w:b/>
          <w:bCs/>
          <w:color w:val="2E6B8A"/>
          <w:sz w:val="26"/>
          <w:szCs w:val="26"/>
        </w:rPr>
        <w:t xml:space="preserve">3. Fisiología Esencial</w:t>
      </w:r>
    </w:p>
    <w:p>
      <w:pPr>
        <w:spacing w:before="200" w:after="80"/>
      </w:pPr>
      <w:r>
        <w:rPr>
          <w:rFonts w:ascii="Arial" w:cs="Arial" w:eastAsia="Arial" w:hAnsi="Arial"/>
          <w:b/>
          <w:bCs/>
          <w:color w:val="1A3A4A"/>
          <w:sz w:val="23"/>
          <w:szCs w:val="23"/>
        </w:rPr>
        <w:t xml:space="preserve">3.1 Sistema Digestivo</w:t>
      </w:r>
    </w:p>
    <w:p>
      <w:pPr>
        <w:spacing w:before="60" w:after="60"/>
      </w:pPr>
      <w:r>
        <w:rPr>
          <w:rFonts w:ascii="Arial" w:cs="Arial" w:eastAsia="Arial" w:hAnsi="Arial"/>
          <w:color w:val="1C1C1C"/>
          <w:sz w:val="22"/>
          <w:szCs w:val="22"/>
        </w:rPr>
        <w:t xml:space="preserve">El avestruz es un omnívoro oportunista pero fundamentalmente herbívoro en hábitat natural. Posee un proventrículo grande, molleja musculosa, intestinos extraordinariamente largos (14 m promedio) y un ciego funcional. La litofagia (ingesta de piedras o guijarros para la molleja) es conducta fisiológicamente necesaria, no anómala. La ausencia de material de molienda en cautiverio causa impactación.</w:t>
      </w:r>
    </w:p>
    <w:p>
      <w:pPr>
        <w:pStyle w:val="ListParagraph"/>
        <w:numPr>
          <w:ilvl w:val="0"/>
          <w:numId w:val="2"/>
        </w:numPr>
        <w:spacing w:before="40" w:after="40"/>
      </w:pPr>
      <w:r>
        <w:rPr>
          <w:rFonts w:ascii="Arial" w:cs="Arial" w:eastAsia="Arial" w:hAnsi="Arial"/>
          <w:color w:val="1C1C1C"/>
          <w:sz w:val="22"/>
          <w:szCs w:val="22"/>
        </w:rPr>
        <w:t xml:space="preserve">Ingesta de piedras (grit): 400–800 g en avestruces adultos. Proveer siempre grit apropiado en recinto</w:t>
      </w:r>
    </w:p>
    <w:p>
      <w:pPr>
        <w:pStyle w:val="ListParagraph"/>
        <w:numPr>
          <w:ilvl w:val="0"/>
          <w:numId w:val="2"/>
        </w:numPr>
        <w:spacing w:before="40" w:after="40"/>
      </w:pPr>
      <w:r>
        <w:rPr>
          <w:rFonts w:ascii="Arial" w:cs="Arial" w:eastAsia="Arial" w:hAnsi="Arial"/>
          <w:color w:val="1C1C1C"/>
          <w:sz w:val="22"/>
          <w:szCs w:val="22"/>
        </w:rPr>
        <w:t xml:space="preserve">Temperatura corporal: 37.8–38.7°C en reposo; regulación por jadeo en calor extremo</w:t>
      </w:r>
    </w:p>
    <w:p>
      <w:pPr>
        <w:pStyle w:val="ListParagraph"/>
        <w:numPr>
          <w:ilvl w:val="0"/>
          <w:numId w:val="2"/>
        </w:numPr>
        <w:spacing w:before="40" w:after="40"/>
      </w:pPr>
      <w:r>
        <w:rPr>
          <w:rFonts w:ascii="Arial" w:cs="Arial" w:eastAsia="Arial" w:hAnsi="Arial"/>
          <w:color w:val="1C1C1C"/>
          <w:sz w:val="22"/>
          <w:szCs w:val="22"/>
        </w:rPr>
        <w:t xml:space="preserve">Consumo de agua: 10–15 litros/día adulto (puede sobrevivir sin agua varios días en campo, pero en cautiverio nunca restringir)</w:t>
      </w:r>
    </w:p>
    <w:p>
      <w:pPr>
        <w:spacing w:before="0" w:after="0"/>
      </w:pPr>
      <w:r>
        <w:t xml:space="preserve"/>
      </w:r>
    </w:p>
    <w:p>
      <w:pPr>
        <w:spacing w:before="200" w:after="80"/>
      </w:pPr>
      <w:r>
        <w:rPr>
          <w:rFonts w:ascii="Arial" w:cs="Arial" w:eastAsia="Arial" w:hAnsi="Arial"/>
          <w:b/>
          <w:bCs/>
          <w:color w:val="1A3A4A"/>
          <w:sz w:val="23"/>
          <w:szCs w:val="23"/>
        </w:rPr>
        <w:t xml:space="preserve">3.2 Sistema Reproductor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6160"/>
      </w:tblGrid>
      <w:tr>
        <w:tc>
          <w:tcPr>
            <w:tcW w:type="dxa" w:w="3200"/>
            <w:tcBorders>
              <w:top w:val="single" w:color="CCCCCC" w:sz="1"/>
              <w:left w:val="single" w:color="CCCCCC" w:sz="1"/>
              <w:bottom w:val="single" w:color="CCCCCC" w:sz="1"/>
              <w:right w:val="single" w:color="CCCCCC" w:sz="1"/>
            </w:tcBorders>
            <w:shd w:fill="D6EAF8" w:val="clear"/>
            <w:tcMar>
              <w:top w:type="dxa" w:w="100"/>
              <w:left w:type="dxa" w:w="140"/>
              <w:bottom w:type="dxa" w:w="100"/>
              <w:right w:type="dxa" w:w="140"/>
            </w:tcMar>
            <w:vAlign w:val="top"/>
          </w:tcPr>
          <w:p>
            <w:r>
              <w:rPr>
                <w:rFonts w:ascii="Arial" w:cs="Arial" w:eastAsia="Arial" w:hAnsi="Arial"/>
                <w:b/>
                <w:bCs/>
                <w:color w:val="1A3A4A"/>
                <w:sz w:val="20"/>
                <w:szCs w:val="20"/>
              </w:rPr>
              <w:t xml:space="preserve">Madurez sexual hembra</w:t>
            </w:r>
          </w:p>
        </w:tc>
        <w:tc>
          <w:tcPr>
            <w:tcW w:type="dxa" w:w="61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top"/>
          </w:tcPr>
          <w:p>
            <w:r>
              <w:rPr>
                <w:rFonts w:ascii="Arial" w:cs="Arial" w:eastAsia="Arial" w:hAnsi="Arial"/>
                <w:color w:val="1C1C1C"/>
                <w:sz w:val="20"/>
                <w:szCs w:val="20"/>
              </w:rPr>
              <w:t xml:space="preserve">2 años (cautiverio); 3.5–4 años (silvestre)</w:t>
            </w:r>
          </w:p>
        </w:tc>
      </w:tr>
      <w:tr>
        <w:tc>
          <w:tcPr>
            <w:tcW w:type="dxa" w:w="3200"/>
            <w:tcBorders>
              <w:top w:val="single" w:color="CCCCCC" w:sz="1"/>
              <w:left w:val="single" w:color="CCCCCC" w:sz="1"/>
              <w:bottom w:val="single" w:color="CCCCCC" w:sz="1"/>
              <w:right w:val="single" w:color="CCCCCC" w:sz="1"/>
            </w:tcBorders>
            <w:shd w:fill="D6EAF8" w:val="clear"/>
            <w:tcMar>
              <w:top w:type="dxa" w:w="100"/>
              <w:left w:type="dxa" w:w="140"/>
              <w:bottom w:type="dxa" w:w="100"/>
              <w:right w:type="dxa" w:w="140"/>
            </w:tcMar>
            <w:vAlign w:val="top"/>
          </w:tcPr>
          <w:p>
            <w:r>
              <w:rPr>
                <w:rFonts w:ascii="Arial" w:cs="Arial" w:eastAsia="Arial" w:hAnsi="Arial"/>
                <w:b/>
                <w:bCs/>
                <w:color w:val="1A3A4A"/>
                <w:sz w:val="20"/>
                <w:szCs w:val="20"/>
              </w:rPr>
              <w:t xml:space="preserve">Madurez sexual macho</w:t>
            </w:r>
          </w:p>
        </w:tc>
        <w:tc>
          <w:tcPr>
            <w:tcW w:type="dxa" w:w="61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top"/>
          </w:tcPr>
          <w:p>
            <w:r>
              <w:rPr>
                <w:rFonts w:ascii="Arial" w:cs="Arial" w:eastAsia="Arial" w:hAnsi="Arial"/>
                <w:color w:val="1C1C1C"/>
                <w:sz w:val="20"/>
                <w:szCs w:val="20"/>
              </w:rPr>
              <w:t xml:space="preserve">2–3 años</w:t>
            </w:r>
          </w:p>
        </w:tc>
      </w:tr>
      <w:tr>
        <w:tc>
          <w:tcPr>
            <w:tcW w:type="dxa" w:w="3200"/>
            <w:tcBorders>
              <w:top w:val="single" w:color="CCCCCC" w:sz="1"/>
              <w:left w:val="single" w:color="CCCCCC" w:sz="1"/>
              <w:bottom w:val="single" w:color="CCCCCC" w:sz="1"/>
              <w:right w:val="single" w:color="CCCCCC" w:sz="1"/>
            </w:tcBorders>
            <w:shd w:fill="D6EAF8" w:val="clear"/>
            <w:tcMar>
              <w:top w:type="dxa" w:w="100"/>
              <w:left w:type="dxa" w:w="140"/>
              <w:bottom w:type="dxa" w:w="100"/>
              <w:right w:type="dxa" w:w="140"/>
            </w:tcMar>
            <w:vAlign w:val="top"/>
          </w:tcPr>
          <w:p>
            <w:r>
              <w:rPr>
                <w:rFonts w:ascii="Arial" w:cs="Arial" w:eastAsia="Arial" w:hAnsi="Arial"/>
                <w:b/>
                <w:bCs/>
                <w:color w:val="1A3A4A"/>
                <w:sz w:val="20"/>
                <w:szCs w:val="20"/>
              </w:rPr>
              <w:t xml:space="preserve">Estacionalidad reproductiva</w:t>
            </w:r>
          </w:p>
        </w:tc>
        <w:tc>
          <w:tcPr>
            <w:tcW w:type="dxa" w:w="61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top"/>
          </w:tcPr>
          <w:p>
            <w:r>
              <w:rPr>
                <w:rFonts w:ascii="Arial" w:cs="Arial" w:eastAsia="Arial" w:hAnsi="Arial"/>
                <w:color w:val="1C1C1C"/>
                <w:sz w:val="20"/>
                <w:szCs w:val="20"/>
              </w:rPr>
              <w:t xml:space="preserve">Tropical: ciclos variables. Puede ser continua con fotoperiodo constante</w:t>
            </w:r>
          </w:p>
        </w:tc>
      </w:tr>
      <w:tr>
        <w:tc>
          <w:tcPr>
            <w:tcW w:type="dxa" w:w="3200"/>
            <w:tcBorders>
              <w:top w:val="single" w:color="CCCCCC" w:sz="1"/>
              <w:left w:val="single" w:color="CCCCCC" w:sz="1"/>
              <w:bottom w:val="single" w:color="CCCCCC" w:sz="1"/>
              <w:right w:val="single" w:color="CCCCCC" w:sz="1"/>
            </w:tcBorders>
            <w:shd w:fill="D6EAF8" w:val="clear"/>
            <w:tcMar>
              <w:top w:type="dxa" w:w="100"/>
              <w:left w:type="dxa" w:w="140"/>
              <w:bottom w:type="dxa" w:w="100"/>
              <w:right w:type="dxa" w:w="140"/>
            </w:tcMar>
            <w:vAlign w:val="top"/>
          </w:tcPr>
          <w:p>
            <w:r>
              <w:rPr>
                <w:rFonts w:ascii="Arial" w:cs="Arial" w:eastAsia="Arial" w:hAnsi="Arial"/>
                <w:b/>
                <w:bCs/>
                <w:color w:val="1A3A4A"/>
                <w:sz w:val="20"/>
                <w:szCs w:val="20"/>
              </w:rPr>
              <w:t xml:space="preserve">Producción de huevos</w:t>
            </w:r>
          </w:p>
        </w:tc>
        <w:tc>
          <w:tcPr>
            <w:tcW w:type="dxa" w:w="61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top"/>
          </w:tcPr>
          <w:p>
            <w:r>
              <w:rPr>
                <w:rFonts w:ascii="Arial" w:cs="Arial" w:eastAsia="Arial" w:hAnsi="Arial"/>
                <w:color w:val="1C1C1C"/>
                <w:sz w:val="20"/>
                <w:szCs w:val="20"/>
              </w:rPr>
              <w:t xml:space="preserve">15–60 huevos/hembra/temporada</w:t>
            </w:r>
          </w:p>
        </w:tc>
      </w:tr>
      <w:tr>
        <w:tc>
          <w:tcPr>
            <w:tcW w:type="dxa" w:w="3200"/>
            <w:tcBorders>
              <w:top w:val="single" w:color="CCCCCC" w:sz="1"/>
              <w:left w:val="single" w:color="CCCCCC" w:sz="1"/>
              <w:bottom w:val="single" w:color="CCCCCC" w:sz="1"/>
              <w:right w:val="single" w:color="CCCCCC" w:sz="1"/>
            </w:tcBorders>
            <w:shd w:fill="D6EAF8" w:val="clear"/>
            <w:tcMar>
              <w:top w:type="dxa" w:w="100"/>
              <w:left w:type="dxa" w:w="140"/>
              <w:bottom w:type="dxa" w:w="100"/>
              <w:right w:type="dxa" w:w="140"/>
            </w:tcMar>
            <w:vAlign w:val="top"/>
          </w:tcPr>
          <w:p>
            <w:r>
              <w:rPr>
                <w:rFonts w:ascii="Arial" w:cs="Arial" w:eastAsia="Arial" w:hAnsi="Arial"/>
                <w:b/>
                <w:bCs/>
                <w:color w:val="1A3A4A"/>
                <w:sz w:val="20"/>
                <w:szCs w:val="20"/>
              </w:rPr>
              <w:t xml:space="preserve">Peso del huevo</w:t>
            </w:r>
          </w:p>
        </w:tc>
        <w:tc>
          <w:tcPr>
            <w:tcW w:type="dxa" w:w="61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top"/>
          </w:tcPr>
          <w:p>
            <w:r>
              <w:rPr>
                <w:rFonts w:ascii="Arial" w:cs="Arial" w:eastAsia="Arial" w:hAnsi="Arial"/>
                <w:color w:val="1C1C1C"/>
                <w:sz w:val="20"/>
                <w:szCs w:val="20"/>
              </w:rPr>
              <w:t xml:space="preserve">1.0–2.0 kg (el más grande de todas las aves actuales)</w:t>
            </w:r>
          </w:p>
        </w:tc>
      </w:tr>
      <w:tr>
        <w:tc>
          <w:tcPr>
            <w:tcW w:type="dxa" w:w="3200"/>
            <w:tcBorders>
              <w:top w:val="single" w:color="CCCCCC" w:sz="1"/>
              <w:left w:val="single" w:color="CCCCCC" w:sz="1"/>
              <w:bottom w:val="single" w:color="CCCCCC" w:sz="1"/>
              <w:right w:val="single" w:color="CCCCCC" w:sz="1"/>
            </w:tcBorders>
            <w:shd w:fill="D6EAF8" w:val="clear"/>
            <w:tcMar>
              <w:top w:type="dxa" w:w="100"/>
              <w:left w:type="dxa" w:w="140"/>
              <w:bottom w:type="dxa" w:w="100"/>
              <w:right w:type="dxa" w:w="140"/>
            </w:tcMar>
            <w:vAlign w:val="top"/>
          </w:tcPr>
          <w:p>
            <w:r>
              <w:rPr>
                <w:rFonts w:ascii="Arial" w:cs="Arial" w:eastAsia="Arial" w:hAnsi="Arial"/>
                <w:b/>
                <w:bCs/>
                <w:color w:val="1A3A4A"/>
                <w:sz w:val="20"/>
                <w:szCs w:val="20"/>
              </w:rPr>
              <w:t xml:space="preserve">Incubación natural</w:t>
            </w:r>
          </w:p>
        </w:tc>
        <w:tc>
          <w:tcPr>
            <w:tcW w:type="dxa" w:w="61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top"/>
          </w:tcPr>
          <w:p>
            <w:r>
              <w:rPr>
                <w:rFonts w:ascii="Arial" w:cs="Arial" w:eastAsia="Arial" w:hAnsi="Arial"/>
                <w:color w:val="1C1C1C"/>
                <w:sz w:val="20"/>
                <w:szCs w:val="20"/>
              </w:rPr>
              <w:t xml:space="preserve">42–46 días. El macho incuba de noche, la hembra de día</w:t>
            </w:r>
          </w:p>
        </w:tc>
      </w:tr>
      <w:tr>
        <w:tc>
          <w:tcPr>
            <w:tcW w:type="dxa" w:w="3200"/>
            <w:tcBorders>
              <w:top w:val="single" w:color="CCCCCC" w:sz="1"/>
              <w:left w:val="single" w:color="CCCCCC" w:sz="1"/>
              <w:bottom w:val="single" w:color="CCCCCC" w:sz="1"/>
              <w:right w:val="single" w:color="CCCCCC" w:sz="1"/>
            </w:tcBorders>
            <w:shd w:fill="D6EAF8" w:val="clear"/>
            <w:tcMar>
              <w:top w:type="dxa" w:w="100"/>
              <w:left w:type="dxa" w:w="140"/>
              <w:bottom w:type="dxa" w:w="100"/>
              <w:right w:type="dxa" w:w="140"/>
            </w:tcMar>
            <w:vAlign w:val="top"/>
          </w:tcPr>
          <w:p>
            <w:r>
              <w:rPr>
                <w:rFonts w:ascii="Arial" w:cs="Arial" w:eastAsia="Arial" w:hAnsi="Arial"/>
                <w:b/>
                <w:bCs/>
                <w:color w:val="1A3A4A"/>
                <w:sz w:val="20"/>
                <w:szCs w:val="20"/>
              </w:rPr>
              <w:t xml:space="preserve">Dimorfismo sexual</w:t>
            </w:r>
          </w:p>
        </w:tc>
        <w:tc>
          <w:tcPr>
            <w:tcW w:type="dxa" w:w="61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top"/>
          </w:tcPr>
          <w:p>
            <w:r>
              <w:rPr>
                <w:rFonts w:ascii="Arial" w:cs="Arial" w:eastAsia="Arial" w:hAnsi="Arial"/>
                <w:color w:val="1C1C1C"/>
                <w:sz w:val="20"/>
                <w:szCs w:val="20"/>
              </w:rPr>
              <w:t xml:space="preserve">Macho: plumaje negro y blanco. Hembra: plumaje gris pardo</w:t>
            </w:r>
          </w:p>
        </w:tc>
      </w:tr>
    </w:tbl>
    <w:p>
      <w:pPr>
        <w:spacing w:before="0" w:after="0"/>
      </w:pPr>
      <w:r>
        <w:t xml:space="preserve"/>
      </w:r>
    </w:p>
    <w:p>
      <w:pPr>
        <w:pStyle w:val="Heading2"/>
        <w:spacing w:before="260" w:after="100"/>
      </w:pPr>
      <w:r>
        <w:rPr>
          <w:rFonts w:ascii="Arial" w:cs="Arial" w:eastAsia="Arial" w:hAnsi="Arial"/>
          <w:b/>
          <w:bCs/>
          <w:color w:val="2E6B8A"/>
          <w:sz w:val="26"/>
          <w:szCs w:val="26"/>
        </w:rPr>
        <w:t xml:space="preserve">4. Etología — Riesgos y Señales</w:t>
      </w:r>
    </w:p>
    <w:p>
      <w:pPr>
        <w:spacing w:before="80" w:after="80"/>
        <w:ind w:left="360"/>
      </w:pPr>
      <w:r>
        <w:rPr>
          <w:rFonts w:ascii="Arial" w:cs="Arial" w:eastAsia="Arial" w:hAnsi="Arial"/>
          <w:b/>
          <w:bCs/>
          <w:color w:val="8B1A1A"/>
          <w:sz w:val="22"/>
          <w:szCs w:val="22"/>
        </w:rPr>
        <w:t xml:space="preserve">🔴 </w:t>
      </w:r>
      <w:r>
        <w:rPr>
          <w:rFonts w:ascii="Arial" w:cs="Arial" w:eastAsia="Arial" w:hAnsi="Arial"/>
          <w:i/>
          <w:iCs/>
          <w:color w:val="8B1A1A"/>
          <w:sz w:val="21"/>
          <w:szCs w:val="21"/>
        </w:rPr>
        <w:t xml:space="preserve">El avestruz es clasificado como especie de RIESGO MEDIO-ALTO. El kick hacia adelante y abajo con la pata puede causar fracturas, daño de ligamentos y muerte. El talon de 10 cm es el arma principal. Registros documentados incluyen fracturas de cráneo y pérdida de vista en ataques humanos.</w:t>
      </w:r>
    </w:p>
    <w:p>
      <w:pPr>
        <w:spacing w:before="200" w:after="80"/>
      </w:pPr>
      <w:r>
        <w:rPr>
          <w:rFonts w:ascii="Arial" w:cs="Arial" w:eastAsia="Arial" w:hAnsi="Arial"/>
          <w:b/>
          <w:bCs/>
          <w:color w:val="1A3A4A"/>
          <w:sz w:val="23"/>
          <w:szCs w:val="23"/>
        </w:rPr>
        <w:t xml:space="preserve">4.1 Señales de Agresión</w:t>
      </w:r>
    </w:p>
    <w:p>
      <w:pPr>
        <w:pStyle w:val="ListParagraph"/>
        <w:numPr>
          <w:ilvl w:val="0"/>
          <w:numId w:val="2"/>
        </w:numPr>
        <w:spacing w:before="40" w:after="40"/>
      </w:pPr>
      <w:r>
        <w:rPr>
          <w:rFonts w:ascii="Arial" w:cs="Arial" w:eastAsia="Arial" w:hAnsi="Arial"/>
          <w:color w:val="1C1C1C"/>
          <w:sz w:val="22"/>
          <w:szCs w:val="22"/>
        </w:rPr>
        <w:t xml:space="preserve">Machos en temporada reproductiva: plumaje erizado, cabeza baja agresiva, 'kantling' (danza circular con alas abiertas). Este es el estado de mayor peligro</w:t>
      </w:r>
    </w:p>
    <w:p>
      <w:pPr>
        <w:pStyle w:val="ListParagraph"/>
        <w:numPr>
          <w:ilvl w:val="0"/>
          <w:numId w:val="2"/>
        </w:numPr>
        <w:spacing w:before="40" w:after="40"/>
      </w:pPr>
      <w:r>
        <w:rPr>
          <w:rFonts w:ascii="Arial" w:cs="Arial" w:eastAsia="Arial" w:hAnsi="Arial"/>
          <w:color w:val="1C1C1C"/>
          <w:sz w:val="22"/>
          <w:szCs w:val="22"/>
        </w:rPr>
        <w:t xml:space="preserve">Pico abierto con siseo: advertencia. Salir del recinto</w:t>
      </w:r>
    </w:p>
    <w:p>
      <w:pPr>
        <w:pStyle w:val="ListParagraph"/>
        <w:numPr>
          <w:ilvl w:val="0"/>
          <w:numId w:val="2"/>
        </w:numPr>
        <w:spacing w:before="40" w:after="40"/>
      </w:pPr>
      <w:r>
        <w:rPr>
          <w:rFonts w:ascii="Arial" w:cs="Arial" w:eastAsia="Arial" w:hAnsi="Arial"/>
          <w:color w:val="1C1C1C"/>
          <w:sz w:val="22"/>
          <w:szCs w:val="22"/>
        </w:rPr>
        <w:t xml:space="preserve">Carrera directa hacia el cuidador: carga inminente</w:t>
      </w:r>
    </w:p>
    <w:p>
      <w:pPr>
        <w:pStyle w:val="ListParagraph"/>
        <w:numPr>
          <w:ilvl w:val="0"/>
          <w:numId w:val="2"/>
        </w:numPr>
        <w:spacing w:before="40" w:after="40"/>
      </w:pPr>
      <w:r>
        <w:rPr>
          <w:rFonts w:ascii="Arial" w:cs="Arial" w:eastAsia="Arial" w:hAnsi="Arial"/>
          <w:color w:val="1C1C1C"/>
          <w:sz w:val="22"/>
          <w:szCs w:val="22"/>
        </w:rPr>
        <w:t xml:space="preserve">Comportamiento de cortejo misdirected (hacia humanos): frecuente en aves solitarias criadas a mano. Paradójicamente, las aves 'domesticadas' hacia humanos son más peligrosas porque no temen</w:t>
      </w:r>
    </w:p>
    <w:p>
      <w:pPr>
        <w:spacing w:before="0" w:after="0"/>
      </w:pPr>
      <w:r>
        <w:t xml:space="preserve"/>
      </w:r>
    </w:p>
    <w:p>
      <w:pPr>
        <w:spacing w:before="200" w:after="80"/>
      </w:pPr>
      <w:r>
        <w:rPr>
          <w:rFonts w:ascii="Arial" w:cs="Arial" w:eastAsia="Arial" w:hAnsi="Arial"/>
          <w:b/>
          <w:bCs/>
          <w:color w:val="1A3A4A"/>
          <w:sz w:val="23"/>
          <w:szCs w:val="23"/>
        </w:rPr>
        <w:t xml:space="preserve">4.2 Protocolo de Manejo Seguro</w:t>
      </w:r>
    </w:p>
    <w:p>
      <w:pPr>
        <w:pStyle w:val="ListParagraph"/>
        <w:numPr>
          <w:ilvl w:val="0"/>
          <w:numId w:val="2"/>
        </w:numPr>
        <w:spacing w:before="40" w:after="40"/>
      </w:pPr>
      <w:r>
        <w:rPr>
          <w:rFonts w:ascii="Arial" w:cs="Arial" w:eastAsia="Arial" w:hAnsi="Arial"/>
          <w:color w:val="1C1C1C"/>
          <w:sz w:val="22"/>
          <w:szCs w:val="22"/>
        </w:rPr>
        <w:t xml:space="preserve">Política de dos cuidadores siempre que el/los animales estén en el recinto</w:t>
      </w:r>
    </w:p>
    <w:p>
      <w:pPr>
        <w:pStyle w:val="ListParagraph"/>
        <w:numPr>
          <w:ilvl w:val="0"/>
          <w:numId w:val="2"/>
        </w:numPr>
        <w:spacing w:before="40" w:after="40"/>
      </w:pPr>
      <w:r>
        <w:rPr>
          <w:rFonts w:ascii="Arial" w:cs="Arial" w:eastAsia="Arial" w:hAnsi="Arial"/>
          <w:color w:val="1C1C1C"/>
          <w:sz w:val="22"/>
          <w:szCs w:val="22"/>
        </w:rPr>
        <w:t xml:space="preserve">Escudo o tabla grande como barrera física portable durante trabajo en recinto</w:t>
      </w:r>
    </w:p>
    <w:p>
      <w:pPr>
        <w:pStyle w:val="ListParagraph"/>
        <w:numPr>
          <w:ilvl w:val="0"/>
          <w:numId w:val="2"/>
        </w:numPr>
        <w:spacing w:before="40" w:after="40"/>
      </w:pPr>
      <w:r>
        <w:rPr>
          <w:rFonts w:ascii="Arial" w:cs="Arial" w:eastAsia="Arial" w:hAnsi="Arial"/>
          <w:color w:val="1C1C1C"/>
          <w:sz w:val="22"/>
          <w:szCs w:val="22"/>
        </w:rPr>
        <w:t xml:space="preserve">Captura: capucha (oscurecer la cabeza calma al animal). Nunca agarrar por el cuello</w:t>
      </w:r>
    </w:p>
    <w:p>
      <w:pPr>
        <w:pStyle w:val="ListParagraph"/>
        <w:numPr>
          <w:ilvl w:val="0"/>
          <w:numId w:val="2"/>
        </w:numPr>
        <w:spacing w:before="40" w:after="40"/>
      </w:pPr>
      <w:r>
        <w:rPr>
          <w:rFonts w:ascii="Arial" w:cs="Arial" w:eastAsia="Arial" w:hAnsi="Arial"/>
          <w:color w:val="1C1C1C"/>
          <w:sz w:val="22"/>
          <w:szCs w:val="22"/>
        </w:rPr>
        <w:t xml:space="preserve">Transporte: cajón oscuro donde el ave no pueda ver. La oscuridad reduce el estrés marcadamente</w:t>
      </w:r>
    </w:p>
    <w:p>
      <w:pPr>
        <w:spacing w:before="0" w:after="0"/>
      </w:pPr>
      <w:r>
        <w:t xml:space="preserve"/>
      </w:r>
    </w:p>
    <w:p>
      <w:pPr>
        <w:pStyle w:val="Heading2"/>
        <w:spacing w:before="260" w:after="100"/>
      </w:pPr>
      <w:r>
        <w:rPr>
          <w:rFonts w:ascii="Arial" w:cs="Arial" w:eastAsia="Arial" w:hAnsi="Arial"/>
          <w:b/>
          <w:bCs/>
          <w:color w:val="2E6B8A"/>
          <w:sz w:val="26"/>
          <w:szCs w:val="26"/>
        </w:rPr>
        <w:t xml:space="preserve">5. Nutrición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6160"/>
      </w:tblGrid>
      <w:tr>
        <w:tc>
          <w:tcPr>
            <w:tcW w:type="dxa" w:w="3200"/>
            <w:tcBorders>
              <w:top w:val="single" w:color="CCCCCC" w:sz="1"/>
              <w:left w:val="single" w:color="CCCCCC" w:sz="1"/>
              <w:bottom w:val="single" w:color="CCCCCC" w:sz="1"/>
              <w:right w:val="single" w:color="CCCCCC" w:sz="1"/>
            </w:tcBorders>
            <w:shd w:fill="D6EAF8" w:val="clear"/>
            <w:tcMar>
              <w:top w:type="dxa" w:w="100"/>
              <w:left w:type="dxa" w:w="140"/>
              <w:bottom w:type="dxa" w:w="100"/>
              <w:right w:type="dxa" w:w="140"/>
            </w:tcMar>
            <w:vAlign w:val="top"/>
          </w:tcPr>
          <w:p>
            <w:r>
              <w:rPr>
                <w:rFonts w:ascii="Arial" w:cs="Arial" w:eastAsia="Arial" w:hAnsi="Arial"/>
                <w:b/>
                <w:bCs/>
                <w:color w:val="1A3A4A"/>
                <w:sz w:val="20"/>
                <w:szCs w:val="20"/>
              </w:rPr>
              <w:t xml:space="preserve">Tipo nutricional</w:t>
            </w:r>
          </w:p>
        </w:tc>
        <w:tc>
          <w:tcPr>
            <w:tcW w:type="dxa" w:w="61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top"/>
          </w:tcPr>
          <w:p>
            <w:r>
              <w:rPr>
                <w:rFonts w:ascii="Arial" w:cs="Arial" w:eastAsia="Arial" w:hAnsi="Arial"/>
                <w:color w:val="1C1C1C"/>
                <w:sz w:val="20"/>
                <w:szCs w:val="20"/>
              </w:rPr>
              <w:t xml:space="preserve">Omnívoro oportunista / herbívoro predominante</w:t>
            </w:r>
          </w:p>
        </w:tc>
      </w:tr>
      <w:tr>
        <w:tc>
          <w:tcPr>
            <w:tcW w:type="dxa" w:w="3200"/>
            <w:tcBorders>
              <w:top w:val="single" w:color="CCCCCC" w:sz="1"/>
              <w:left w:val="single" w:color="CCCCCC" w:sz="1"/>
              <w:bottom w:val="single" w:color="CCCCCC" w:sz="1"/>
              <w:right w:val="single" w:color="CCCCCC" w:sz="1"/>
            </w:tcBorders>
            <w:shd w:fill="D6EAF8" w:val="clear"/>
            <w:tcMar>
              <w:top w:type="dxa" w:w="100"/>
              <w:left w:type="dxa" w:w="140"/>
              <w:bottom w:type="dxa" w:w="100"/>
              <w:right w:type="dxa" w:w="140"/>
            </w:tcMar>
            <w:vAlign w:val="top"/>
          </w:tcPr>
          <w:p>
            <w:r>
              <w:rPr>
                <w:rFonts w:ascii="Arial" w:cs="Arial" w:eastAsia="Arial" w:hAnsi="Arial"/>
                <w:b/>
                <w:bCs/>
                <w:color w:val="1A3A4A"/>
                <w:sz w:val="20"/>
                <w:szCs w:val="20"/>
              </w:rPr>
              <w:t xml:space="preserve">Dieta base en cautiverio</w:t>
            </w:r>
          </w:p>
        </w:tc>
        <w:tc>
          <w:tcPr>
            <w:tcW w:type="dxa" w:w="61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top"/>
          </w:tcPr>
          <w:p>
            <w:r>
              <w:rPr>
                <w:rFonts w:ascii="Arial" w:cs="Arial" w:eastAsia="Arial" w:hAnsi="Arial"/>
                <w:color w:val="1C1C1C"/>
                <w:sz w:val="20"/>
                <w:szCs w:val="20"/>
              </w:rPr>
              <w:t xml:space="preserve">Pellet de avestruz o pienso ratite (16–18% proteína cruda)</w:t>
            </w:r>
          </w:p>
        </w:tc>
      </w:tr>
      <w:tr>
        <w:tc>
          <w:tcPr>
            <w:tcW w:type="dxa" w:w="3200"/>
            <w:tcBorders>
              <w:top w:val="single" w:color="CCCCCC" w:sz="1"/>
              <w:left w:val="single" w:color="CCCCCC" w:sz="1"/>
              <w:bottom w:val="single" w:color="CCCCCC" w:sz="1"/>
              <w:right w:val="single" w:color="CCCCCC" w:sz="1"/>
            </w:tcBorders>
            <w:shd w:fill="D6EAF8" w:val="clear"/>
            <w:tcMar>
              <w:top w:type="dxa" w:w="100"/>
              <w:left w:type="dxa" w:w="140"/>
              <w:bottom w:type="dxa" w:w="100"/>
              <w:right w:type="dxa" w:w="140"/>
            </w:tcMar>
            <w:vAlign w:val="top"/>
          </w:tcPr>
          <w:p>
            <w:r>
              <w:rPr>
                <w:rFonts w:ascii="Arial" w:cs="Arial" w:eastAsia="Arial" w:hAnsi="Arial"/>
                <w:b/>
                <w:bCs/>
                <w:color w:val="1A3A4A"/>
                <w:sz w:val="20"/>
                <w:szCs w:val="20"/>
              </w:rPr>
              <w:t xml:space="preserve">Forraje</w:t>
            </w:r>
          </w:p>
        </w:tc>
        <w:tc>
          <w:tcPr>
            <w:tcW w:type="dxa" w:w="61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top"/>
          </w:tcPr>
          <w:p>
            <w:r>
              <w:rPr>
                <w:rFonts w:ascii="Arial" w:cs="Arial" w:eastAsia="Arial" w:hAnsi="Arial"/>
                <w:color w:val="1C1C1C"/>
                <w:sz w:val="20"/>
                <w:szCs w:val="20"/>
              </w:rPr>
              <w:t xml:space="preserve">Acceso libre a pasto corto y hierba — no menos del 30% de la dieta</w:t>
            </w:r>
          </w:p>
        </w:tc>
      </w:tr>
      <w:tr>
        <w:tc>
          <w:tcPr>
            <w:tcW w:type="dxa" w:w="3200"/>
            <w:tcBorders>
              <w:top w:val="single" w:color="CCCCCC" w:sz="1"/>
              <w:left w:val="single" w:color="CCCCCC" w:sz="1"/>
              <w:bottom w:val="single" w:color="CCCCCC" w:sz="1"/>
              <w:right w:val="single" w:color="CCCCCC" w:sz="1"/>
            </w:tcBorders>
            <w:shd w:fill="D6EAF8" w:val="clear"/>
            <w:tcMar>
              <w:top w:type="dxa" w:w="100"/>
              <w:left w:type="dxa" w:w="140"/>
              <w:bottom w:type="dxa" w:w="100"/>
              <w:right w:type="dxa" w:w="140"/>
            </w:tcMar>
            <w:vAlign w:val="top"/>
          </w:tcPr>
          <w:p>
            <w:r>
              <w:rPr>
                <w:rFonts w:ascii="Arial" w:cs="Arial" w:eastAsia="Arial" w:hAnsi="Arial"/>
                <w:b/>
                <w:bCs/>
                <w:color w:val="1A3A4A"/>
                <w:sz w:val="20"/>
                <w:szCs w:val="20"/>
              </w:rPr>
              <w:t xml:space="preserve">Fruta y vegetales</w:t>
            </w:r>
          </w:p>
        </w:tc>
        <w:tc>
          <w:tcPr>
            <w:tcW w:type="dxa" w:w="61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top"/>
          </w:tcPr>
          <w:p>
            <w:r>
              <w:rPr>
                <w:rFonts w:ascii="Arial" w:cs="Arial" w:eastAsia="Arial" w:hAnsi="Arial"/>
                <w:color w:val="1C1C1C"/>
                <w:sz w:val="20"/>
                <w:szCs w:val="20"/>
              </w:rPr>
              <w:t xml:space="preserve">Complemento palatizador: zanahoria, melón, papaya — no más del 10% de la ración</w:t>
            </w:r>
          </w:p>
        </w:tc>
      </w:tr>
      <w:tr>
        <w:tc>
          <w:tcPr>
            <w:tcW w:type="dxa" w:w="3200"/>
            <w:tcBorders>
              <w:top w:val="single" w:color="CCCCCC" w:sz="1"/>
              <w:left w:val="single" w:color="CCCCCC" w:sz="1"/>
              <w:bottom w:val="single" w:color="CCCCCC" w:sz="1"/>
              <w:right w:val="single" w:color="CCCCCC" w:sz="1"/>
            </w:tcBorders>
            <w:shd w:fill="D6EAF8" w:val="clear"/>
            <w:tcMar>
              <w:top w:type="dxa" w:w="100"/>
              <w:left w:type="dxa" w:w="140"/>
              <w:bottom w:type="dxa" w:w="100"/>
              <w:right w:type="dxa" w:w="140"/>
            </w:tcMar>
            <w:vAlign w:val="top"/>
          </w:tcPr>
          <w:p>
            <w:r>
              <w:rPr>
                <w:rFonts w:ascii="Arial" w:cs="Arial" w:eastAsia="Arial" w:hAnsi="Arial"/>
                <w:b/>
                <w:bCs/>
                <w:color w:val="1A3A4A"/>
                <w:sz w:val="20"/>
                <w:szCs w:val="20"/>
              </w:rPr>
              <w:t xml:space="preserve">Grit (litofagia)</w:t>
            </w:r>
          </w:p>
        </w:tc>
        <w:tc>
          <w:tcPr>
            <w:tcW w:type="dxa" w:w="61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top"/>
          </w:tcPr>
          <w:p>
            <w:r>
              <w:rPr>
                <w:rFonts w:ascii="Arial" w:cs="Arial" w:eastAsia="Arial" w:hAnsi="Arial"/>
                <w:color w:val="1C1C1C"/>
                <w:sz w:val="20"/>
                <w:szCs w:val="20"/>
              </w:rPr>
              <w:t xml:space="preserve">Siempre disponible: guijarros 2–4 cm diámetro</w:t>
            </w:r>
          </w:p>
        </w:tc>
      </w:tr>
      <w:tr>
        <w:tc>
          <w:tcPr>
            <w:tcW w:type="dxa" w:w="3200"/>
            <w:tcBorders>
              <w:top w:val="single" w:color="CCCCCC" w:sz="1"/>
              <w:left w:val="single" w:color="CCCCCC" w:sz="1"/>
              <w:bottom w:val="single" w:color="CCCCCC" w:sz="1"/>
              <w:right w:val="single" w:color="CCCCCC" w:sz="1"/>
            </w:tcBorders>
            <w:shd w:fill="D6EAF8" w:val="clear"/>
            <w:tcMar>
              <w:top w:type="dxa" w:w="100"/>
              <w:left w:type="dxa" w:w="140"/>
              <w:bottom w:type="dxa" w:w="100"/>
              <w:right w:type="dxa" w:w="140"/>
            </w:tcMar>
            <w:vAlign w:val="top"/>
          </w:tcPr>
          <w:p>
            <w:r>
              <w:rPr>
                <w:rFonts w:ascii="Arial" w:cs="Arial" w:eastAsia="Arial" w:hAnsi="Arial"/>
                <w:b/>
                <w:bCs/>
                <w:color w:val="1A3A4A"/>
                <w:sz w:val="20"/>
                <w:szCs w:val="20"/>
              </w:rPr>
              <w:t xml:space="preserve">Calcio (hembras en postura)</w:t>
            </w:r>
          </w:p>
        </w:tc>
        <w:tc>
          <w:tcPr>
            <w:tcW w:type="dxa" w:w="61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top"/>
          </w:tcPr>
          <w:p>
            <w:r>
              <w:rPr>
                <w:rFonts w:ascii="Arial" w:cs="Arial" w:eastAsia="Arial" w:hAnsi="Arial"/>
                <w:color w:val="1C1C1C"/>
                <w:sz w:val="20"/>
                <w:szCs w:val="20"/>
              </w:rPr>
              <w:t xml:space="preserve">Suplementar con concha de ostra o caliza granulada</w:t>
            </w:r>
          </w:p>
        </w:tc>
      </w:tr>
      <w:tr>
        <w:tc>
          <w:tcPr>
            <w:tcW w:type="dxa" w:w="3200"/>
            <w:tcBorders>
              <w:top w:val="single" w:color="CCCCCC" w:sz="1"/>
              <w:left w:val="single" w:color="CCCCCC" w:sz="1"/>
              <w:bottom w:val="single" w:color="CCCCCC" w:sz="1"/>
              <w:right w:val="single" w:color="CCCCCC" w:sz="1"/>
            </w:tcBorders>
            <w:shd w:fill="D6EAF8" w:val="clear"/>
            <w:tcMar>
              <w:top w:type="dxa" w:w="100"/>
              <w:left w:type="dxa" w:w="140"/>
              <w:bottom w:type="dxa" w:w="100"/>
              <w:right w:type="dxa" w:w="140"/>
            </w:tcMar>
            <w:vAlign w:val="top"/>
          </w:tcPr>
          <w:p>
            <w:r>
              <w:rPr>
                <w:rFonts w:ascii="Arial" w:cs="Arial" w:eastAsia="Arial" w:hAnsi="Arial"/>
                <w:b/>
                <w:bCs/>
                <w:color w:val="1A3A4A"/>
                <w:sz w:val="20"/>
                <w:szCs w:val="20"/>
              </w:rPr>
              <w:t xml:space="preserve">Consumo diario MS</w:t>
            </w:r>
          </w:p>
        </w:tc>
        <w:tc>
          <w:tcPr>
            <w:tcW w:type="dxa" w:w="61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top"/>
          </w:tcPr>
          <w:p>
            <w:r>
              <w:rPr>
                <w:rFonts w:ascii="Arial" w:cs="Arial" w:eastAsia="Arial" w:hAnsi="Arial"/>
                <w:color w:val="1C1C1C"/>
                <w:sz w:val="20"/>
                <w:szCs w:val="20"/>
              </w:rPr>
              <w:t xml:space="preserve">2.5–3% peso corporal</w:t>
            </w:r>
          </w:p>
        </w:tc>
      </w:tr>
    </w:tbl>
    <w:p>
      <w:pPr>
        <w:spacing w:before="80" w:after="80"/>
        <w:ind w:left="360"/>
      </w:pPr>
      <w:r>
        <w:rPr>
          <w:rFonts w:ascii="Arial" w:cs="Arial" w:eastAsia="Arial" w:hAnsi="Arial"/>
          <w:b/>
          <w:bCs/>
          <w:color w:val="B8860B"/>
          <w:sz w:val="22"/>
          <w:szCs w:val="22"/>
        </w:rPr>
        <w:t xml:space="preserve">⚠ </w:t>
      </w:r>
      <w:r>
        <w:rPr>
          <w:rFonts w:ascii="Arial" w:cs="Arial" w:eastAsia="Arial" w:hAnsi="Arial"/>
          <w:i/>
          <w:iCs/>
          <w:color w:val="7B4F00"/>
          <w:sz w:val="21"/>
          <w:szCs w:val="21"/>
        </w:rPr>
        <w:t xml:space="preserve">La sobrealimentación con proteína en pollos de avestruz (&lt; 6 meses) provoca síndrome de 'patas torcidas' por crecimiento óseo desproporcionado. Dieta de crecimiento: 18–20% PC en pollos jóvenes reduciéndola al 14–16% después de los 4 meses.</w:t>
      </w:r>
    </w:p>
    <w:p>
      <w:pPr>
        <w:spacing w:before="0" w:after="0"/>
      </w:pPr>
      <w:r>
        <w:t xml:space="preserve"/>
      </w:r>
    </w:p>
    <w:p>
      <w:pPr>
        <w:spacing w:before="0" w:after="0"/>
      </w:pPr>
      <w:r>
        <w:t xml:space="preserve"/>
      </w:r>
    </w:p>
    <w:p>
      <w:pPr>
        <w:pageBreakBefore/>
        <w:shd w:fill="1A3A4A" w:val="clear"/>
        <w:spacing w:before="0" w:after="0"/>
      </w:pPr>
      <w:r>
        <w:rPr>
          <w:sz w:val="4"/>
          <w:szCs w:val="4"/>
        </w:rPr>
        <w:t xml:space="preserve"/>
      </w:r>
    </w:p>
    <w:p>
      <w:pPr>
        <w:shd w:fill="1A3A4A" w:val="clear"/>
        <w:spacing w:before="120" w:after="40"/>
        <w:jc w:val="center"/>
      </w:pPr>
      <w:r>
        <w:rPr>
          <w:rFonts w:ascii="Arial" w:cs="Arial" w:eastAsia="Arial" w:hAnsi="Arial"/>
          <w:b/>
          <w:bCs/>
          <w:color w:val="FFFFFF"/>
          <w:sz w:val="44"/>
          <w:szCs w:val="44"/>
        </w:rPr>
        <w:t xml:space="preserve">🐺  Lobo Gris</w:t>
      </w:r>
    </w:p>
    <w:p>
      <w:pPr>
        <w:shd w:fill="1A3A4A" w:val="clear"/>
        <w:spacing w:before="0" w:after="80"/>
        <w:jc w:val="center"/>
      </w:pPr>
      <w:r>
        <w:rPr>
          <w:rFonts w:ascii="Arial" w:cs="Arial" w:eastAsia="Arial" w:hAnsi="Arial"/>
          <w:i/>
          <w:iCs/>
          <w:color w:val="CCDDEE"/>
          <w:sz w:val="24"/>
          <w:szCs w:val="24"/>
        </w:rPr>
        <w:t xml:space="preserve">Canis lupus (Linnaeus, 1758)</w:t>
      </w:r>
    </w:p>
    <w:p>
      <w:pPr>
        <w:shd w:fill="1A3A4A" w:val="clear"/>
        <w:spacing w:before="0" w:after="0"/>
      </w:pPr>
      <w:r>
        <w:rPr>
          <w:sz w:val="8"/>
          <w:szCs w:val="8"/>
        </w:rPr>
        <w:t xml:space="preserve"/>
      </w:r>
    </w:p>
    <w:p>
      <w:pPr>
        <w:spacing w:before="0" w:after="0"/>
      </w:pPr>
      <w:r>
        <w:t xml:space="preserve"/>
      </w:r>
    </w:p>
    <w:p>
      <w:pPr>
        <w:pStyle w:val="Heading1"/>
        <w:spacing w:before="360" w:after="120"/>
      </w:pPr>
      <w:r>
        <w:rPr>
          <w:rFonts w:ascii="Arial" w:cs="Arial" w:eastAsia="Arial" w:hAnsi="Arial"/>
          <w:b/>
          <w:bCs/>
          <w:color w:val="1A3A4A"/>
          <w:sz w:val="34"/>
          <w:szCs w:val="34"/>
        </w:rPr>
        <w:t xml:space="preserve">FICHA ETOLÓGICA, FISIOLÓGICA Y ZOOTÉCNICA</w:t>
      </w:r>
    </w:p>
    <w:p>
      <w:pPr>
        <w:pBdr>
          <w:bottom w:val="single" w:color="1A3A4A" w:sz="8" w:space="1"/>
        </w:pBdr>
        <w:spacing w:before="100" w:after="100"/>
      </w:pPr>
      <w:r>
        <w:t xml:space="preserve"/>
      </w:r>
    </w:p>
    <w:p>
      <w:pPr>
        <w:spacing w:before="60" w:after="60"/>
      </w:pPr>
      <w:r>
        <w:rPr>
          <w:rFonts w:ascii="Arial" w:cs="Arial" w:eastAsia="Arial" w:hAnsi="Arial"/>
          <w:i/>
          <w:iCs/>
          <w:color w:val="6C757D"/>
          <w:sz w:val="22"/>
          <w:szCs w:val="22"/>
        </w:rPr>
        <w:t xml:space="preserve">NOTA OPERATIVA: Adquisición como rescate. CITES Apéndice II. Requiere permiso CITES y coordinación con autoridades RD. La crianza desde cachorro es condición favorable pero no garantiza ausencia de conducta de manada que puede resultar desafiante.</w:t>
      </w:r>
    </w:p>
    <w:p>
      <w:pPr>
        <w:spacing w:before="0" w:after="0"/>
      </w:pPr>
      <w:r>
        <w:t xml:space="preserve"/>
      </w:r>
    </w:p>
    <w:p>
      <w:pPr>
        <w:pStyle w:val="Heading2"/>
        <w:spacing w:before="260" w:after="100"/>
      </w:pPr>
      <w:r>
        <w:rPr>
          <w:rFonts w:ascii="Arial" w:cs="Arial" w:eastAsia="Arial" w:hAnsi="Arial"/>
          <w:b/>
          <w:bCs/>
          <w:color w:val="2E6B8A"/>
          <w:sz w:val="26"/>
          <w:szCs w:val="26"/>
        </w:rPr>
        <w:t xml:space="preserve">1. Taxonomía</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6160"/>
      </w:tblGrid>
      <w:tr>
        <w:tc>
          <w:tcPr>
            <w:tcW w:type="dxa" w:w="3200"/>
            <w:tcBorders>
              <w:top w:val="single" w:color="CCCCCC" w:sz="1"/>
              <w:left w:val="single" w:color="CCCCCC" w:sz="1"/>
              <w:bottom w:val="single" w:color="CCCCCC" w:sz="1"/>
              <w:right w:val="single" w:color="CCCCCC" w:sz="1"/>
            </w:tcBorders>
            <w:shd w:fill="D6EAF8" w:val="clear"/>
            <w:tcMar>
              <w:top w:type="dxa" w:w="100"/>
              <w:left w:type="dxa" w:w="140"/>
              <w:bottom w:type="dxa" w:w="100"/>
              <w:right w:type="dxa" w:w="140"/>
            </w:tcMar>
            <w:vAlign w:val="top"/>
          </w:tcPr>
          <w:p>
            <w:r>
              <w:rPr>
                <w:rFonts w:ascii="Arial" w:cs="Arial" w:eastAsia="Arial" w:hAnsi="Arial"/>
                <w:b/>
                <w:bCs/>
                <w:color w:val="1A3A4A"/>
                <w:sz w:val="20"/>
                <w:szCs w:val="20"/>
              </w:rPr>
              <w:t xml:space="preserve">Orden</w:t>
            </w:r>
          </w:p>
        </w:tc>
        <w:tc>
          <w:tcPr>
            <w:tcW w:type="dxa" w:w="61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top"/>
          </w:tcPr>
          <w:p>
            <w:r>
              <w:rPr>
                <w:rFonts w:ascii="Arial" w:cs="Arial" w:eastAsia="Arial" w:hAnsi="Arial"/>
                <w:color w:val="1C1C1C"/>
                <w:sz w:val="20"/>
                <w:szCs w:val="20"/>
              </w:rPr>
              <w:t xml:space="preserve">Carnivora</w:t>
            </w:r>
          </w:p>
        </w:tc>
      </w:tr>
      <w:tr>
        <w:tc>
          <w:tcPr>
            <w:tcW w:type="dxa" w:w="3200"/>
            <w:tcBorders>
              <w:top w:val="single" w:color="CCCCCC" w:sz="1"/>
              <w:left w:val="single" w:color="CCCCCC" w:sz="1"/>
              <w:bottom w:val="single" w:color="CCCCCC" w:sz="1"/>
              <w:right w:val="single" w:color="CCCCCC" w:sz="1"/>
            </w:tcBorders>
            <w:shd w:fill="D6EAF8" w:val="clear"/>
            <w:tcMar>
              <w:top w:type="dxa" w:w="100"/>
              <w:left w:type="dxa" w:w="140"/>
              <w:bottom w:type="dxa" w:w="100"/>
              <w:right w:type="dxa" w:w="140"/>
            </w:tcMar>
            <w:vAlign w:val="top"/>
          </w:tcPr>
          <w:p>
            <w:r>
              <w:rPr>
                <w:rFonts w:ascii="Arial" w:cs="Arial" w:eastAsia="Arial" w:hAnsi="Arial"/>
                <w:b/>
                <w:bCs/>
                <w:color w:val="1A3A4A"/>
                <w:sz w:val="20"/>
                <w:szCs w:val="20"/>
              </w:rPr>
              <w:t xml:space="preserve">Familia</w:t>
            </w:r>
          </w:p>
        </w:tc>
        <w:tc>
          <w:tcPr>
            <w:tcW w:type="dxa" w:w="61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top"/>
          </w:tcPr>
          <w:p>
            <w:r>
              <w:rPr>
                <w:rFonts w:ascii="Arial" w:cs="Arial" w:eastAsia="Arial" w:hAnsi="Arial"/>
                <w:color w:val="1C1C1C"/>
                <w:sz w:val="20"/>
                <w:szCs w:val="20"/>
              </w:rPr>
              <w:t xml:space="preserve">Canidae</w:t>
            </w:r>
          </w:p>
        </w:tc>
      </w:tr>
      <w:tr>
        <w:tc>
          <w:tcPr>
            <w:tcW w:type="dxa" w:w="3200"/>
            <w:tcBorders>
              <w:top w:val="single" w:color="CCCCCC" w:sz="1"/>
              <w:left w:val="single" w:color="CCCCCC" w:sz="1"/>
              <w:bottom w:val="single" w:color="CCCCCC" w:sz="1"/>
              <w:right w:val="single" w:color="CCCCCC" w:sz="1"/>
            </w:tcBorders>
            <w:shd w:fill="D6EAF8" w:val="clear"/>
            <w:tcMar>
              <w:top w:type="dxa" w:w="100"/>
              <w:left w:type="dxa" w:w="140"/>
              <w:bottom w:type="dxa" w:w="100"/>
              <w:right w:type="dxa" w:w="140"/>
            </w:tcMar>
            <w:vAlign w:val="top"/>
          </w:tcPr>
          <w:p>
            <w:r>
              <w:rPr>
                <w:rFonts w:ascii="Arial" w:cs="Arial" w:eastAsia="Arial" w:hAnsi="Arial"/>
                <w:b/>
                <w:bCs/>
                <w:color w:val="1A3A4A"/>
                <w:sz w:val="20"/>
                <w:szCs w:val="20"/>
              </w:rPr>
              <w:t xml:space="preserve">Subespecies (selección)</w:t>
            </w:r>
          </w:p>
        </w:tc>
        <w:tc>
          <w:tcPr>
            <w:tcW w:type="dxa" w:w="61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top"/>
          </w:tcPr>
          <w:p>
            <w:r>
              <w:rPr>
                <w:rFonts w:ascii="Arial" w:cs="Arial" w:eastAsia="Arial" w:hAnsi="Arial"/>
                <w:color w:val="1C1C1C"/>
                <w:sz w:val="20"/>
                <w:szCs w:val="20"/>
              </w:rPr>
              <w:t xml:space="preserve">C.l. lupus (Eurasia) · C.l. occidentalis (Rocky Mountain) · C.l. baileyi (mexicano — CR)</w:t>
            </w:r>
          </w:p>
        </w:tc>
      </w:tr>
      <w:tr>
        <w:tc>
          <w:tcPr>
            <w:tcW w:type="dxa" w:w="3200"/>
            <w:tcBorders>
              <w:top w:val="single" w:color="CCCCCC" w:sz="1"/>
              <w:left w:val="single" w:color="CCCCCC" w:sz="1"/>
              <w:bottom w:val="single" w:color="CCCCCC" w:sz="1"/>
              <w:right w:val="single" w:color="CCCCCC" w:sz="1"/>
            </w:tcBorders>
            <w:shd w:fill="D6EAF8" w:val="clear"/>
            <w:tcMar>
              <w:top w:type="dxa" w:w="100"/>
              <w:left w:type="dxa" w:w="140"/>
              <w:bottom w:type="dxa" w:w="100"/>
              <w:right w:type="dxa" w:w="140"/>
            </w:tcMar>
            <w:vAlign w:val="top"/>
          </w:tcPr>
          <w:p>
            <w:r>
              <w:rPr>
                <w:rFonts w:ascii="Arial" w:cs="Arial" w:eastAsia="Arial" w:hAnsi="Arial"/>
                <w:b/>
                <w:bCs/>
                <w:color w:val="1A3A4A"/>
                <w:sz w:val="20"/>
                <w:szCs w:val="20"/>
              </w:rPr>
              <w:t xml:space="preserve">Estado IUCN</w:t>
            </w:r>
          </w:p>
        </w:tc>
        <w:tc>
          <w:tcPr>
            <w:tcW w:type="dxa" w:w="61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top"/>
          </w:tcPr>
          <w:p>
            <w:r>
              <w:rPr>
                <w:rFonts w:ascii="Arial" w:cs="Arial" w:eastAsia="Arial" w:hAnsi="Arial"/>
                <w:color w:val="1C1C1C"/>
                <w:sz w:val="20"/>
                <w:szCs w:val="20"/>
              </w:rPr>
              <w:t xml:space="preserve">Preocupación menor (LC) — subespecies críticas listadas individualmente</w:t>
            </w:r>
          </w:p>
        </w:tc>
      </w:tr>
      <w:tr>
        <w:tc>
          <w:tcPr>
            <w:tcW w:type="dxa" w:w="3200"/>
            <w:tcBorders>
              <w:top w:val="single" w:color="CCCCCC" w:sz="1"/>
              <w:left w:val="single" w:color="CCCCCC" w:sz="1"/>
              <w:bottom w:val="single" w:color="CCCCCC" w:sz="1"/>
              <w:right w:val="single" w:color="CCCCCC" w:sz="1"/>
            </w:tcBorders>
            <w:shd w:fill="D6EAF8" w:val="clear"/>
            <w:tcMar>
              <w:top w:type="dxa" w:w="100"/>
              <w:left w:type="dxa" w:w="140"/>
              <w:bottom w:type="dxa" w:w="100"/>
              <w:right w:type="dxa" w:w="140"/>
            </w:tcMar>
            <w:vAlign w:val="top"/>
          </w:tcPr>
          <w:p>
            <w:r>
              <w:rPr>
                <w:rFonts w:ascii="Arial" w:cs="Arial" w:eastAsia="Arial" w:hAnsi="Arial"/>
                <w:b/>
                <w:bCs/>
                <w:color w:val="1A3A4A"/>
                <w:sz w:val="20"/>
                <w:szCs w:val="20"/>
              </w:rPr>
              <w:t xml:space="preserve">Fuente</w:t>
            </w:r>
          </w:p>
        </w:tc>
        <w:tc>
          <w:tcPr>
            <w:tcW w:type="dxa" w:w="61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top"/>
          </w:tcPr>
          <w:p>
            <w:r>
              <w:rPr>
                <w:rFonts w:ascii="Arial" w:cs="Arial" w:eastAsia="Arial" w:hAnsi="Arial"/>
                <w:color w:val="1C1C1C"/>
                <w:sz w:val="20"/>
                <w:szCs w:val="20"/>
              </w:rPr>
              <w:t xml:space="preserve">AZA Large Canid Care Manual (2012); IUCN Canid SG</w:t>
            </w:r>
          </w:p>
        </w:tc>
      </w:tr>
    </w:tbl>
    <w:p>
      <w:pPr>
        <w:spacing w:before="0" w:after="0"/>
      </w:pPr>
      <w:r>
        <w:t xml:space="preserve"/>
      </w:r>
    </w:p>
    <w:p>
      <w:pPr>
        <w:pStyle w:val="Heading2"/>
        <w:spacing w:before="260" w:after="100"/>
      </w:pPr>
      <w:r>
        <w:rPr>
          <w:rFonts w:ascii="Arial" w:cs="Arial" w:eastAsia="Arial" w:hAnsi="Arial"/>
          <w:b/>
          <w:bCs/>
          <w:color w:val="2E6B8A"/>
          <w:sz w:val="26"/>
          <w:szCs w:val="26"/>
        </w:rPr>
        <w:t xml:space="preserve">2. Biometría</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6160"/>
      </w:tblGrid>
      <w:tr>
        <w:tc>
          <w:tcPr>
            <w:tcW w:type="dxa" w:w="3200"/>
            <w:tcBorders>
              <w:top w:val="single" w:color="CCCCCC" w:sz="1"/>
              <w:left w:val="single" w:color="CCCCCC" w:sz="1"/>
              <w:bottom w:val="single" w:color="CCCCCC" w:sz="1"/>
              <w:right w:val="single" w:color="CCCCCC" w:sz="1"/>
            </w:tcBorders>
            <w:shd w:fill="D6EAF8" w:val="clear"/>
            <w:tcMar>
              <w:top w:type="dxa" w:w="100"/>
              <w:left w:type="dxa" w:w="140"/>
              <w:bottom w:type="dxa" w:w="100"/>
              <w:right w:type="dxa" w:w="140"/>
            </w:tcMar>
            <w:vAlign w:val="top"/>
          </w:tcPr>
          <w:p>
            <w:r>
              <w:rPr>
                <w:rFonts w:ascii="Arial" w:cs="Arial" w:eastAsia="Arial" w:hAnsi="Arial"/>
                <w:b/>
                <w:bCs/>
                <w:color w:val="1A3A4A"/>
                <w:sz w:val="20"/>
                <w:szCs w:val="20"/>
              </w:rPr>
              <w:t xml:space="preserve">Peso macho adulto</w:t>
            </w:r>
          </w:p>
        </w:tc>
        <w:tc>
          <w:tcPr>
            <w:tcW w:type="dxa" w:w="61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top"/>
          </w:tcPr>
          <w:p>
            <w:r>
              <w:rPr>
                <w:rFonts w:ascii="Arial" w:cs="Arial" w:eastAsia="Arial" w:hAnsi="Arial"/>
                <w:color w:val="1C1C1C"/>
                <w:sz w:val="20"/>
                <w:szCs w:val="20"/>
              </w:rPr>
              <w:t xml:space="preserve">30–70 kg (varía enormemente por subespecie)</w:t>
            </w:r>
          </w:p>
        </w:tc>
      </w:tr>
      <w:tr>
        <w:tc>
          <w:tcPr>
            <w:tcW w:type="dxa" w:w="3200"/>
            <w:tcBorders>
              <w:top w:val="single" w:color="CCCCCC" w:sz="1"/>
              <w:left w:val="single" w:color="CCCCCC" w:sz="1"/>
              <w:bottom w:val="single" w:color="CCCCCC" w:sz="1"/>
              <w:right w:val="single" w:color="CCCCCC" w:sz="1"/>
            </w:tcBorders>
            <w:shd w:fill="D6EAF8" w:val="clear"/>
            <w:tcMar>
              <w:top w:type="dxa" w:w="100"/>
              <w:left w:type="dxa" w:w="140"/>
              <w:bottom w:type="dxa" w:w="100"/>
              <w:right w:type="dxa" w:w="140"/>
            </w:tcMar>
            <w:vAlign w:val="top"/>
          </w:tcPr>
          <w:p>
            <w:r>
              <w:rPr>
                <w:rFonts w:ascii="Arial" w:cs="Arial" w:eastAsia="Arial" w:hAnsi="Arial"/>
                <w:b/>
                <w:bCs/>
                <w:color w:val="1A3A4A"/>
                <w:sz w:val="20"/>
                <w:szCs w:val="20"/>
              </w:rPr>
              <w:t xml:space="preserve">Peso hembra adulta</w:t>
            </w:r>
          </w:p>
        </w:tc>
        <w:tc>
          <w:tcPr>
            <w:tcW w:type="dxa" w:w="61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top"/>
          </w:tcPr>
          <w:p>
            <w:r>
              <w:rPr>
                <w:rFonts w:ascii="Arial" w:cs="Arial" w:eastAsia="Arial" w:hAnsi="Arial"/>
                <w:color w:val="1C1C1C"/>
                <w:sz w:val="20"/>
                <w:szCs w:val="20"/>
              </w:rPr>
              <w:t xml:space="preserve">25–55 kg</w:t>
            </w:r>
          </w:p>
        </w:tc>
      </w:tr>
      <w:tr>
        <w:tc>
          <w:tcPr>
            <w:tcW w:type="dxa" w:w="3200"/>
            <w:tcBorders>
              <w:top w:val="single" w:color="CCCCCC" w:sz="1"/>
              <w:left w:val="single" w:color="CCCCCC" w:sz="1"/>
              <w:bottom w:val="single" w:color="CCCCCC" w:sz="1"/>
              <w:right w:val="single" w:color="CCCCCC" w:sz="1"/>
            </w:tcBorders>
            <w:shd w:fill="D6EAF8" w:val="clear"/>
            <w:tcMar>
              <w:top w:type="dxa" w:w="100"/>
              <w:left w:type="dxa" w:w="140"/>
              <w:bottom w:type="dxa" w:w="100"/>
              <w:right w:type="dxa" w:w="140"/>
            </w:tcMar>
            <w:vAlign w:val="top"/>
          </w:tcPr>
          <w:p>
            <w:r>
              <w:rPr>
                <w:rFonts w:ascii="Arial" w:cs="Arial" w:eastAsia="Arial" w:hAnsi="Arial"/>
                <w:b/>
                <w:bCs/>
                <w:color w:val="1A3A4A"/>
                <w:sz w:val="20"/>
                <w:szCs w:val="20"/>
              </w:rPr>
              <w:t xml:space="preserve">Altura a la cruz</w:t>
            </w:r>
          </w:p>
        </w:tc>
        <w:tc>
          <w:tcPr>
            <w:tcW w:type="dxa" w:w="61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top"/>
          </w:tcPr>
          <w:p>
            <w:r>
              <w:rPr>
                <w:rFonts w:ascii="Arial" w:cs="Arial" w:eastAsia="Arial" w:hAnsi="Arial"/>
                <w:color w:val="1C1C1C"/>
                <w:sz w:val="20"/>
                <w:szCs w:val="20"/>
              </w:rPr>
              <w:t xml:space="preserve">60–95 cm</w:t>
            </w:r>
          </w:p>
        </w:tc>
      </w:tr>
      <w:tr>
        <w:tc>
          <w:tcPr>
            <w:tcW w:type="dxa" w:w="3200"/>
            <w:tcBorders>
              <w:top w:val="single" w:color="CCCCCC" w:sz="1"/>
              <w:left w:val="single" w:color="CCCCCC" w:sz="1"/>
              <w:bottom w:val="single" w:color="CCCCCC" w:sz="1"/>
              <w:right w:val="single" w:color="CCCCCC" w:sz="1"/>
            </w:tcBorders>
            <w:shd w:fill="D6EAF8" w:val="clear"/>
            <w:tcMar>
              <w:top w:type="dxa" w:w="100"/>
              <w:left w:type="dxa" w:w="140"/>
              <w:bottom w:type="dxa" w:w="100"/>
              <w:right w:type="dxa" w:w="140"/>
            </w:tcMar>
            <w:vAlign w:val="top"/>
          </w:tcPr>
          <w:p>
            <w:r>
              <w:rPr>
                <w:rFonts w:ascii="Arial" w:cs="Arial" w:eastAsia="Arial" w:hAnsi="Arial"/>
                <w:b/>
                <w:bCs/>
                <w:color w:val="1A3A4A"/>
                <w:sz w:val="20"/>
                <w:szCs w:val="20"/>
              </w:rPr>
              <w:t xml:space="preserve">Longevidad silvestre</w:t>
            </w:r>
          </w:p>
        </w:tc>
        <w:tc>
          <w:tcPr>
            <w:tcW w:type="dxa" w:w="61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top"/>
          </w:tcPr>
          <w:p>
            <w:r>
              <w:rPr>
                <w:rFonts w:ascii="Arial" w:cs="Arial" w:eastAsia="Arial" w:hAnsi="Arial"/>
                <w:color w:val="1C1C1C"/>
                <w:sz w:val="20"/>
                <w:szCs w:val="20"/>
              </w:rPr>
              <w:t xml:space="preserve">6–8 años promedio</w:t>
            </w:r>
          </w:p>
        </w:tc>
      </w:tr>
      <w:tr>
        <w:tc>
          <w:tcPr>
            <w:tcW w:type="dxa" w:w="3200"/>
            <w:tcBorders>
              <w:top w:val="single" w:color="CCCCCC" w:sz="1"/>
              <w:left w:val="single" w:color="CCCCCC" w:sz="1"/>
              <w:bottom w:val="single" w:color="CCCCCC" w:sz="1"/>
              <w:right w:val="single" w:color="CCCCCC" w:sz="1"/>
            </w:tcBorders>
            <w:shd w:fill="D6EAF8" w:val="clear"/>
            <w:tcMar>
              <w:top w:type="dxa" w:w="100"/>
              <w:left w:type="dxa" w:w="140"/>
              <w:bottom w:type="dxa" w:w="100"/>
              <w:right w:type="dxa" w:w="140"/>
            </w:tcMar>
            <w:vAlign w:val="top"/>
          </w:tcPr>
          <w:p>
            <w:r>
              <w:rPr>
                <w:rFonts w:ascii="Arial" w:cs="Arial" w:eastAsia="Arial" w:hAnsi="Arial"/>
                <w:b/>
                <w:bCs/>
                <w:color w:val="1A3A4A"/>
                <w:sz w:val="20"/>
                <w:szCs w:val="20"/>
              </w:rPr>
              <w:t xml:space="preserve">Longevidad en cautiverio</w:t>
            </w:r>
          </w:p>
        </w:tc>
        <w:tc>
          <w:tcPr>
            <w:tcW w:type="dxa" w:w="61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top"/>
          </w:tcPr>
          <w:p>
            <w:r>
              <w:rPr>
                <w:rFonts w:ascii="Arial" w:cs="Arial" w:eastAsia="Arial" w:hAnsi="Arial"/>
                <w:color w:val="1C1C1C"/>
                <w:sz w:val="20"/>
                <w:szCs w:val="20"/>
              </w:rPr>
              <w:t xml:space="preserve">12–18 años</w:t>
            </w:r>
          </w:p>
        </w:tc>
      </w:tr>
      <w:tr>
        <w:tc>
          <w:tcPr>
            <w:tcW w:type="dxa" w:w="3200"/>
            <w:tcBorders>
              <w:top w:val="single" w:color="CCCCCC" w:sz="1"/>
              <w:left w:val="single" w:color="CCCCCC" w:sz="1"/>
              <w:bottom w:val="single" w:color="CCCCCC" w:sz="1"/>
              <w:right w:val="single" w:color="CCCCCC" w:sz="1"/>
            </w:tcBorders>
            <w:shd w:fill="D6EAF8" w:val="clear"/>
            <w:tcMar>
              <w:top w:type="dxa" w:w="100"/>
              <w:left w:type="dxa" w:w="140"/>
              <w:bottom w:type="dxa" w:w="100"/>
              <w:right w:type="dxa" w:w="140"/>
            </w:tcMar>
            <w:vAlign w:val="top"/>
          </w:tcPr>
          <w:p>
            <w:r>
              <w:rPr>
                <w:rFonts w:ascii="Arial" w:cs="Arial" w:eastAsia="Arial" w:hAnsi="Arial"/>
                <w:b/>
                <w:bCs/>
                <w:color w:val="1A3A4A"/>
                <w:sz w:val="20"/>
                <w:szCs w:val="20"/>
              </w:rPr>
              <w:t xml:space="preserve">Agudeza sensorial</w:t>
            </w:r>
          </w:p>
        </w:tc>
        <w:tc>
          <w:tcPr>
            <w:tcW w:type="dxa" w:w="61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top"/>
          </w:tcPr>
          <w:p>
            <w:r>
              <w:rPr>
                <w:rFonts w:ascii="Arial" w:cs="Arial" w:eastAsia="Arial" w:hAnsi="Arial"/>
                <w:color w:val="1C1C1C"/>
                <w:sz w:val="20"/>
                <w:szCs w:val="20"/>
              </w:rPr>
              <w:t xml:space="preserve">Olfato 100× más sensible que humano. Audición: hasta 6–10 km. Vista adaptada para movimiento</w:t>
            </w:r>
          </w:p>
        </w:tc>
      </w:tr>
    </w:tbl>
    <w:p>
      <w:pPr>
        <w:spacing w:before="0" w:after="0"/>
      </w:pPr>
      <w:r>
        <w:t xml:space="preserve"/>
      </w:r>
    </w:p>
    <w:p>
      <w:pPr>
        <w:pStyle w:val="Heading2"/>
        <w:spacing w:before="260" w:after="100"/>
      </w:pPr>
      <w:r>
        <w:rPr>
          <w:rFonts w:ascii="Arial" w:cs="Arial" w:eastAsia="Arial" w:hAnsi="Arial"/>
          <w:b/>
          <w:bCs/>
          <w:color w:val="2E6B8A"/>
          <w:sz w:val="26"/>
          <w:szCs w:val="26"/>
        </w:rPr>
        <w:t xml:space="preserve">3. Fisiología</w:t>
      </w:r>
    </w:p>
    <w:p>
      <w:pPr>
        <w:spacing w:before="200" w:after="80"/>
      </w:pPr>
      <w:r>
        <w:rPr>
          <w:rFonts w:ascii="Arial" w:cs="Arial" w:eastAsia="Arial" w:hAnsi="Arial"/>
          <w:b/>
          <w:bCs/>
          <w:color w:val="1A3A4A"/>
          <w:sz w:val="23"/>
          <w:szCs w:val="23"/>
        </w:rPr>
        <w:t xml:space="preserve">3.1 Termorregulación y Adaptación Tropical</w:t>
      </w:r>
    </w:p>
    <w:p>
      <w:pPr>
        <w:spacing w:before="60" w:after="60"/>
      </w:pPr>
      <w:r>
        <w:rPr>
          <w:rFonts w:ascii="Arial" w:cs="Arial" w:eastAsia="Arial" w:hAnsi="Arial"/>
          <w:color w:val="1C1C1C"/>
          <w:sz w:val="22"/>
          <w:szCs w:val="22"/>
        </w:rPr>
        <w:t xml:space="preserve">El lobo gris está adaptado a climas fríos o templados. En el trópico húmedo de Bonao (temperatura media 24–28°C), la gestión térmica es una preocupación real de bienestar.</w:t>
      </w:r>
    </w:p>
    <w:p>
      <w:pPr>
        <w:pStyle w:val="ListParagraph"/>
        <w:numPr>
          <w:ilvl w:val="0"/>
          <w:numId w:val="2"/>
        </w:numPr>
        <w:spacing w:before="40" w:after="40"/>
      </w:pPr>
      <w:r>
        <w:rPr>
          <w:rFonts w:ascii="Arial" w:cs="Arial" w:eastAsia="Arial" w:hAnsi="Arial"/>
          <w:color w:val="1C1C1C"/>
          <w:sz w:val="22"/>
          <w:szCs w:val="22"/>
        </w:rPr>
        <w:t xml:space="preserve">Doble pelaje: subpelo denso + pelo guarda largo. La muda estacional ocurre 2 veces/año y puede verse afectada por el fotoperiodo tropical</w:t>
      </w:r>
    </w:p>
    <w:p>
      <w:pPr>
        <w:pStyle w:val="ListParagraph"/>
        <w:numPr>
          <w:ilvl w:val="0"/>
          <w:numId w:val="2"/>
        </w:numPr>
        <w:spacing w:before="40" w:after="40"/>
      </w:pPr>
      <w:r>
        <w:rPr>
          <w:rFonts w:ascii="Arial" w:cs="Arial" w:eastAsia="Arial" w:hAnsi="Arial"/>
          <w:color w:val="1C1C1C"/>
          <w:sz w:val="22"/>
          <w:szCs w:val="22"/>
        </w:rPr>
        <w:t xml:space="preserve">Recinto debe incluir: sombra permanente, suelo natural o tierra (no concreto), piscina o zona húmeda para termorregulación</w:t>
      </w:r>
    </w:p>
    <w:p>
      <w:pPr>
        <w:pStyle w:val="ListParagraph"/>
        <w:numPr>
          <w:ilvl w:val="0"/>
          <w:numId w:val="2"/>
        </w:numPr>
        <w:spacing w:before="40" w:after="40"/>
      </w:pPr>
      <w:r>
        <w:rPr>
          <w:rFonts w:ascii="Arial" w:cs="Arial" w:eastAsia="Arial" w:hAnsi="Arial"/>
          <w:color w:val="1C1C1C"/>
          <w:sz w:val="22"/>
          <w:szCs w:val="22"/>
        </w:rPr>
        <w:t xml:space="preserve">Ventilación forzada o aspersor de agua: recomendado en meses de mayor calor</w:t>
      </w:r>
    </w:p>
    <w:p>
      <w:pPr>
        <w:spacing w:before="80" w:after="80"/>
        <w:ind w:left="360"/>
      </w:pPr>
      <w:r>
        <w:rPr>
          <w:rFonts w:ascii="Arial" w:cs="Arial" w:eastAsia="Arial" w:hAnsi="Arial"/>
          <w:b/>
          <w:bCs/>
          <w:color w:val="B8860B"/>
          <w:sz w:val="22"/>
          <w:szCs w:val="22"/>
        </w:rPr>
        <w:t xml:space="preserve">⚠ </w:t>
      </w:r>
      <w:r>
        <w:rPr>
          <w:rFonts w:ascii="Arial" w:cs="Arial" w:eastAsia="Arial" w:hAnsi="Arial"/>
          <w:i/>
          <w:iCs/>
          <w:color w:val="7B4F00"/>
          <w:sz w:val="21"/>
          <w:szCs w:val="21"/>
        </w:rPr>
        <w:t xml:space="preserve">El lobo gris en clima tropical sin gestión térmica adecuada desarrolla estrés crónico, inmunosupresión y conductas estereotipadas (pacing). El bienestar debe ser evaluado mensualmente.</w:t>
      </w:r>
    </w:p>
    <w:p>
      <w:pPr>
        <w:spacing w:before="0" w:after="0"/>
      </w:pPr>
      <w:r>
        <w:t xml:space="preserve"/>
      </w:r>
    </w:p>
    <w:p>
      <w:pPr>
        <w:spacing w:before="200" w:after="80"/>
      </w:pPr>
      <w:r>
        <w:rPr>
          <w:rFonts w:ascii="Arial" w:cs="Arial" w:eastAsia="Arial" w:hAnsi="Arial"/>
          <w:b/>
          <w:bCs/>
          <w:color w:val="1A3A4A"/>
          <w:sz w:val="23"/>
          <w:szCs w:val="23"/>
        </w:rPr>
        <w:t xml:space="preserve">3.2 Reproducción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6160"/>
      </w:tblGrid>
      <w:tr>
        <w:tc>
          <w:tcPr>
            <w:tcW w:type="dxa" w:w="3200"/>
            <w:tcBorders>
              <w:top w:val="single" w:color="CCCCCC" w:sz="1"/>
              <w:left w:val="single" w:color="CCCCCC" w:sz="1"/>
              <w:bottom w:val="single" w:color="CCCCCC" w:sz="1"/>
              <w:right w:val="single" w:color="CCCCCC" w:sz="1"/>
            </w:tcBorders>
            <w:shd w:fill="D6EAF8" w:val="clear"/>
            <w:tcMar>
              <w:top w:type="dxa" w:w="100"/>
              <w:left w:type="dxa" w:w="140"/>
              <w:bottom w:type="dxa" w:w="100"/>
              <w:right w:type="dxa" w:w="140"/>
            </w:tcMar>
            <w:vAlign w:val="top"/>
          </w:tcPr>
          <w:p>
            <w:r>
              <w:rPr>
                <w:rFonts w:ascii="Arial" w:cs="Arial" w:eastAsia="Arial" w:hAnsi="Arial"/>
                <w:b/>
                <w:bCs/>
                <w:color w:val="1A3A4A"/>
                <w:sz w:val="20"/>
                <w:szCs w:val="20"/>
              </w:rPr>
              <w:t xml:space="preserve">Madurez sexual</w:t>
            </w:r>
          </w:p>
        </w:tc>
        <w:tc>
          <w:tcPr>
            <w:tcW w:type="dxa" w:w="61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top"/>
          </w:tcPr>
          <w:p>
            <w:r>
              <w:rPr>
                <w:rFonts w:ascii="Arial" w:cs="Arial" w:eastAsia="Arial" w:hAnsi="Arial"/>
                <w:color w:val="1C1C1C"/>
                <w:sz w:val="20"/>
                <w:szCs w:val="20"/>
              </w:rPr>
              <w:t xml:space="preserve">22 meses</w:t>
            </w:r>
          </w:p>
        </w:tc>
      </w:tr>
      <w:tr>
        <w:tc>
          <w:tcPr>
            <w:tcW w:type="dxa" w:w="3200"/>
            <w:tcBorders>
              <w:top w:val="single" w:color="CCCCCC" w:sz="1"/>
              <w:left w:val="single" w:color="CCCCCC" w:sz="1"/>
              <w:bottom w:val="single" w:color="CCCCCC" w:sz="1"/>
              <w:right w:val="single" w:color="CCCCCC" w:sz="1"/>
            </w:tcBorders>
            <w:shd w:fill="D6EAF8" w:val="clear"/>
            <w:tcMar>
              <w:top w:type="dxa" w:w="100"/>
              <w:left w:type="dxa" w:w="140"/>
              <w:bottom w:type="dxa" w:w="100"/>
              <w:right w:type="dxa" w:w="140"/>
            </w:tcMar>
            <w:vAlign w:val="top"/>
          </w:tcPr>
          <w:p>
            <w:r>
              <w:rPr>
                <w:rFonts w:ascii="Arial" w:cs="Arial" w:eastAsia="Arial" w:hAnsi="Arial"/>
                <w:b/>
                <w:bCs/>
                <w:color w:val="1A3A4A"/>
                <w:sz w:val="20"/>
                <w:szCs w:val="20"/>
              </w:rPr>
              <w:t xml:space="preserve">Estacionalidad silvestre</w:t>
            </w:r>
          </w:p>
        </w:tc>
        <w:tc>
          <w:tcPr>
            <w:tcW w:type="dxa" w:w="61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top"/>
          </w:tcPr>
          <w:p>
            <w:r>
              <w:rPr>
                <w:rFonts w:ascii="Arial" w:cs="Arial" w:eastAsia="Arial" w:hAnsi="Arial"/>
                <w:color w:val="1C1C1C"/>
                <w:sz w:val="20"/>
                <w:szCs w:val="20"/>
              </w:rPr>
              <w:t xml:space="preserve">Celo enero-marzo (hemisferio norte). En trópico: puede verse alterada</w:t>
            </w:r>
          </w:p>
        </w:tc>
      </w:tr>
      <w:tr>
        <w:tc>
          <w:tcPr>
            <w:tcW w:type="dxa" w:w="3200"/>
            <w:tcBorders>
              <w:top w:val="single" w:color="CCCCCC" w:sz="1"/>
              <w:left w:val="single" w:color="CCCCCC" w:sz="1"/>
              <w:bottom w:val="single" w:color="CCCCCC" w:sz="1"/>
              <w:right w:val="single" w:color="CCCCCC" w:sz="1"/>
            </w:tcBorders>
            <w:shd w:fill="D6EAF8" w:val="clear"/>
            <w:tcMar>
              <w:top w:type="dxa" w:w="100"/>
              <w:left w:type="dxa" w:w="140"/>
              <w:bottom w:type="dxa" w:w="100"/>
              <w:right w:type="dxa" w:w="140"/>
            </w:tcMar>
            <w:vAlign w:val="top"/>
          </w:tcPr>
          <w:p>
            <w:r>
              <w:rPr>
                <w:rFonts w:ascii="Arial" w:cs="Arial" w:eastAsia="Arial" w:hAnsi="Arial"/>
                <w:b/>
                <w:bCs/>
                <w:color w:val="1A3A4A"/>
                <w:sz w:val="20"/>
                <w:szCs w:val="20"/>
              </w:rPr>
              <w:t xml:space="preserve">Gestación</w:t>
            </w:r>
          </w:p>
        </w:tc>
        <w:tc>
          <w:tcPr>
            <w:tcW w:type="dxa" w:w="61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top"/>
          </w:tcPr>
          <w:p>
            <w:r>
              <w:rPr>
                <w:rFonts w:ascii="Arial" w:cs="Arial" w:eastAsia="Arial" w:hAnsi="Arial"/>
                <w:color w:val="1C1C1C"/>
                <w:sz w:val="20"/>
                <w:szCs w:val="20"/>
              </w:rPr>
              <w:t xml:space="preserve">62–75 días</w:t>
            </w:r>
          </w:p>
        </w:tc>
      </w:tr>
      <w:tr>
        <w:tc>
          <w:tcPr>
            <w:tcW w:type="dxa" w:w="3200"/>
            <w:tcBorders>
              <w:top w:val="single" w:color="CCCCCC" w:sz="1"/>
              <w:left w:val="single" w:color="CCCCCC" w:sz="1"/>
              <w:bottom w:val="single" w:color="CCCCCC" w:sz="1"/>
              <w:right w:val="single" w:color="CCCCCC" w:sz="1"/>
            </w:tcBorders>
            <w:shd w:fill="D6EAF8" w:val="clear"/>
            <w:tcMar>
              <w:top w:type="dxa" w:w="100"/>
              <w:left w:type="dxa" w:w="140"/>
              <w:bottom w:type="dxa" w:w="100"/>
              <w:right w:type="dxa" w:w="140"/>
            </w:tcMar>
            <w:vAlign w:val="top"/>
          </w:tcPr>
          <w:p>
            <w:r>
              <w:rPr>
                <w:rFonts w:ascii="Arial" w:cs="Arial" w:eastAsia="Arial" w:hAnsi="Arial"/>
                <w:b/>
                <w:bCs/>
                <w:color w:val="1A3A4A"/>
                <w:sz w:val="20"/>
                <w:szCs w:val="20"/>
              </w:rPr>
              <w:t xml:space="preserve">Tamaño de camada</w:t>
            </w:r>
          </w:p>
        </w:tc>
        <w:tc>
          <w:tcPr>
            <w:tcW w:type="dxa" w:w="61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top"/>
          </w:tcPr>
          <w:p>
            <w:r>
              <w:rPr>
                <w:rFonts w:ascii="Arial" w:cs="Arial" w:eastAsia="Arial" w:hAnsi="Arial"/>
                <w:color w:val="1C1C1C"/>
                <w:sz w:val="20"/>
                <w:szCs w:val="20"/>
              </w:rPr>
              <w:t xml:space="preserve">4–7 cachorros</w:t>
            </w:r>
          </w:p>
        </w:tc>
      </w:tr>
      <w:tr>
        <w:tc>
          <w:tcPr>
            <w:tcW w:type="dxa" w:w="3200"/>
            <w:tcBorders>
              <w:top w:val="single" w:color="CCCCCC" w:sz="1"/>
              <w:left w:val="single" w:color="CCCCCC" w:sz="1"/>
              <w:bottom w:val="single" w:color="CCCCCC" w:sz="1"/>
              <w:right w:val="single" w:color="CCCCCC" w:sz="1"/>
            </w:tcBorders>
            <w:shd w:fill="D6EAF8" w:val="clear"/>
            <w:tcMar>
              <w:top w:type="dxa" w:w="100"/>
              <w:left w:type="dxa" w:w="140"/>
              <w:bottom w:type="dxa" w:w="100"/>
              <w:right w:type="dxa" w:w="140"/>
            </w:tcMar>
            <w:vAlign w:val="top"/>
          </w:tcPr>
          <w:p>
            <w:r>
              <w:rPr>
                <w:rFonts w:ascii="Arial" w:cs="Arial" w:eastAsia="Arial" w:hAnsi="Arial"/>
                <w:b/>
                <w:bCs/>
                <w:color w:val="1A3A4A"/>
                <w:sz w:val="20"/>
                <w:szCs w:val="20"/>
              </w:rPr>
              <w:t xml:space="preserve">Destete</w:t>
            </w:r>
          </w:p>
        </w:tc>
        <w:tc>
          <w:tcPr>
            <w:tcW w:type="dxa" w:w="61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top"/>
          </w:tcPr>
          <w:p>
            <w:r>
              <w:rPr>
                <w:rFonts w:ascii="Arial" w:cs="Arial" w:eastAsia="Arial" w:hAnsi="Arial"/>
                <w:color w:val="1C1C1C"/>
                <w:sz w:val="20"/>
                <w:szCs w:val="20"/>
              </w:rPr>
              <w:t xml:space="preserve">5–8 semanas</w:t>
            </w:r>
          </w:p>
        </w:tc>
      </w:tr>
      <w:tr>
        <w:tc>
          <w:tcPr>
            <w:tcW w:type="dxa" w:w="3200"/>
            <w:tcBorders>
              <w:top w:val="single" w:color="CCCCCC" w:sz="1"/>
              <w:left w:val="single" w:color="CCCCCC" w:sz="1"/>
              <w:bottom w:val="single" w:color="CCCCCC" w:sz="1"/>
              <w:right w:val="single" w:color="CCCCCC" w:sz="1"/>
            </w:tcBorders>
            <w:shd w:fill="D6EAF8" w:val="clear"/>
            <w:tcMar>
              <w:top w:type="dxa" w:w="100"/>
              <w:left w:type="dxa" w:w="140"/>
              <w:bottom w:type="dxa" w:w="100"/>
              <w:right w:type="dxa" w:w="140"/>
            </w:tcMar>
            <w:vAlign w:val="top"/>
          </w:tcPr>
          <w:p>
            <w:r>
              <w:rPr>
                <w:rFonts w:ascii="Arial" w:cs="Arial" w:eastAsia="Arial" w:hAnsi="Arial"/>
                <w:b/>
                <w:bCs/>
                <w:color w:val="1A3A4A"/>
                <w:sz w:val="20"/>
                <w:szCs w:val="20"/>
              </w:rPr>
              <w:t xml:space="preserve">Cuidado parental</w:t>
            </w:r>
          </w:p>
        </w:tc>
        <w:tc>
          <w:tcPr>
            <w:tcW w:type="dxa" w:w="61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top"/>
          </w:tcPr>
          <w:p>
            <w:r>
              <w:rPr>
                <w:rFonts w:ascii="Arial" w:cs="Arial" w:eastAsia="Arial" w:hAnsi="Arial"/>
                <w:color w:val="1C1C1C"/>
                <w:sz w:val="20"/>
                <w:szCs w:val="20"/>
              </w:rPr>
              <w:t xml:space="preserve">Ambos padres y otros miembros de la manada participan activamente</w:t>
            </w:r>
          </w:p>
        </w:tc>
      </w:tr>
    </w:tbl>
    <w:p>
      <w:pPr>
        <w:spacing w:before="0" w:after="0"/>
      </w:pPr>
      <w:r>
        <w:t xml:space="preserve"/>
      </w:r>
    </w:p>
    <w:p>
      <w:pPr>
        <w:pStyle w:val="Heading2"/>
        <w:spacing w:before="260" w:after="100"/>
      </w:pPr>
      <w:r>
        <w:rPr>
          <w:rFonts w:ascii="Arial" w:cs="Arial" w:eastAsia="Arial" w:hAnsi="Arial"/>
          <w:b/>
          <w:bCs/>
          <w:color w:val="2E6B8A"/>
          <w:sz w:val="26"/>
          <w:szCs w:val="26"/>
        </w:rPr>
        <w:t xml:space="preserve">4. Etología — La Manada como Unidad Psicológica</w:t>
      </w:r>
    </w:p>
    <w:p>
      <w:pPr>
        <w:spacing w:before="60" w:after="60"/>
      </w:pPr>
      <w:r>
        <w:rPr>
          <w:rFonts w:ascii="Arial" w:cs="Arial" w:eastAsia="Arial" w:hAnsi="Arial"/>
          <w:color w:val="1C1C1C"/>
          <w:sz w:val="22"/>
          <w:szCs w:val="22"/>
        </w:rPr>
        <w:t xml:space="preserve">El lobo es el único cánido cuya psicología es inseparable de su estructura social de manada. Un lobo solo en cautiverio no es un lobo en equilibrio. La jerarquía dentro de la manada (alpha, beta, omega) regula el acceso a recursos, la reproducción y la estabilidad emocional del grupo.</w:t>
      </w:r>
    </w:p>
    <w:p>
      <w:pPr>
        <w:pStyle w:val="ListParagraph"/>
        <w:numPr>
          <w:ilvl w:val="0"/>
          <w:numId w:val="2"/>
        </w:numPr>
        <w:spacing w:before="40" w:after="40"/>
      </w:pPr>
      <w:r>
        <w:rPr>
          <w:rFonts w:ascii="Arial" w:cs="Arial" w:eastAsia="Arial" w:hAnsi="Arial"/>
          <w:color w:val="1C1C1C"/>
          <w:sz w:val="22"/>
          <w:szCs w:val="22"/>
        </w:rPr>
        <w:t xml:space="preserve">El lobo aprenderá a leer al cuidador como miembro de su grupo social. La consistencia de la postura, la voz y el comportamiento del cuidador determina qué posición le asignará el animal</w:t>
      </w:r>
    </w:p>
    <w:p>
      <w:pPr>
        <w:pStyle w:val="ListParagraph"/>
        <w:numPr>
          <w:ilvl w:val="0"/>
          <w:numId w:val="2"/>
        </w:numPr>
        <w:spacing w:before="40" w:after="40"/>
      </w:pPr>
      <w:r>
        <w:rPr>
          <w:rFonts w:ascii="Arial" w:cs="Arial" w:eastAsia="Arial" w:hAnsi="Arial"/>
          <w:color w:val="1C1C1C"/>
          <w:sz w:val="22"/>
          <w:szCs w:val="22"/>
        </w:rPr>
        <w:t xml:space="preserve">Rango de dispersión natural: hasta 16+ km/día. En cautiverio esto se traduce en necesidad de enriquecimiento locomotor intensivo (juguetes, búsqueda de alimento, terreno variable)</w:t>
      </w:r>
    </w:p>
    <w:p>
      <w:pPr>
        <w:pStyle w:val="ListParagraph"/>
        <w:numPr>
          <w:ilvl w:val="0"/>
          <w:numId w:val="2"/>
        </w:numPr>
        <w:spacing w:before="40" w:after="40"/>
      </w:pPr>
      <w:r>
        <w:rPr>
          <w:rFonts w:ascii="Arial" w:cs="Arial" w:eastAsia="Arial" w:hAnsi="Arial"/>
          <w:color w:val="1C1C1C"/>
          <w:sz w:val="22"/>
          <w:szCs w:val="22"/>
        </w:rPr>
        <w:t xml:space="preserve">Comunicación: vocal (aullido, gruñido, ladrido corto, lloro), postural, y olfativa (marcaje por orina y glándulas)</w:t>
      </w:r>
    </w:p>
    <w:p>
      <w:pPr>
        <w:pStyle w:val="ListParagraph"/>
        <w:numPr>
          <w:ilvl w:val="0"/>
          <w:numId w:val="2"/>
        </w:numPr>
        <w:spacing w:before="40" w:after="40"/>
      </w:pPr>
      <w:r>
        <w:rPr>
          <w:rFonts w:ascii="Arial" w:cs="Arial" w:eastAsia="Arial" w:hAnsi="Arial"/>
          <w:color w:val="1C1C1C"/>
          <w:sz w:val="22"/>
          <w:szCs w:val="22"/>
        </w:rPr>
        <w:t xml:space="preserve">El lobo gris es la especie con mayor potencial de condicionamiento operante entre los grandes carnívoros. Su disposición al aprendizaje es comparable a los cánidos domésticos</w:t>
      </w:r>
    </w:p>
    <w:p>
      <w:pPr>
        <w:spacing w:before="0" w:after="0"/>
      </w:pPr>
      <w:r>
        <w:t xml:space="preserve"/>
      </w:r>
    </w:p>
    <w:p>
      <w:pPr>
        <w:pStyle w:val="Heading2"/>
        <w:spacing w:before="260" w:after="100"/>
      </w:pPr>
      <w:r>
        <w:rPr>
          <w:rFonts w:ascii="Arial" w:cs="Arial" w:eastAsia="Arial" w:hAnsi="Arial"/>
          <w:b/>
          <w:bCs/>
          <w:color w:val="2E6B8A"/>
          <w:sz w:val="26"/>
          <w:szCs w:val="26"/>
        </w:rPr>
        <w:t xml:space="preserve">5. Nutrición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6160"/>
      </w:tblGrid>
      <w:tr>
        <w:tc>
          <w:tcPr>
            <w:tcW w:type="dxa" w:w="3200"/>
            <w:tcBorders>
              <w:top w:val="single" w:color="CCCCCC" w:sz="1"/>
              <w:left w:val="single" w:color="CCCCCC" w:sz="1"/>
              <w:bottom w:val="single" w:color="CCCCCC" w:sz="1"/>
              <w:right w:val="single" w:color="CCCCCC" w:sz="1"/>
            </w:tcBorders>
            <w:shd w:fill="D6EAF8" w:val="clear"/>
            <w:tcMar>
              <w:top w:type="dxa" w:w="100"/>
              <w:left w:type="dxa" w:w="140"/>
              <w:bottom w:type="dxa" w:w="100"/>
              <w:right w:type="dxa" w:w="140"/>
            </w:tcMar>
            <w:vAlign w:val="top"/>
          </w:tcPr>
          <w:p>
            <w:r>
              <w:rPr>
                <w:rFonts w:ascii="Arial" w:cs="Arial" w:eastAsia="Arial" w:hAnsi="Arial"/>
                <w:b/>
                <w:bCs/>
                <w:color w:val="1A3A4A"/>
                <w:sz w:val="20"/>
                <w:szCs w:val="20"/>
              </w:rPr>
              <w:t xml:space="preserve">Clasificación</w:t>
            </w:r>
          </w:p>
        </w:tc>
        <w:tc>
          <w:tcPr>
            <w:tcW w:type="dxa" w:w="61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top"/>
          </w:tcPr>
          <w:p>
            <w:r>
              <w:rPr>
                <w:rFonts w:ascii="Arial" w:cs="Arial" w:eastAsia="Arial" w:hAnsi="Arial"/>
                <w:color w:val="1C1C1C"/>
                <w:sz w:val="20"/>
                <w:szCs w:val="20"/>
              </w:rPr>
              <w:t xml:space="preserve">Carnívoro predominante / oportunista omnívoro</w:t>
            </w:r>
          </w:p>
        </w:tc>
      </w:tr>
      <w:tr>
        <w:tc>
          <w:tcPr>
            <w:tcW w:type="dxa" w:w="3200"/>
            <w:tcBorders>
              <w:top w:val="single" w:color="CCCCCC" w:sz="1"/>
              <w:left w:val="single" w:color="CCCCCC" w:sz="1"/>
              <w:bottom w:val="single" w:color="CCCCCC" w:sz="1"/>
              <w:right w:val="single" w:color="CCCCCC" w:sz="1"/>
            </w:tcBorders>
            <w:shd w:fill="D6EAF8" w:val="clear"/>
            <w:tcMar>
              <w:top w:type="dxa" w:w="100"/>
              <w:left w:type="dxa" w:w="140"/>
              <w:bottom w:type="dxa" w:w="100"/>
              <w:right w:type="dxa" w:w="140"/>
            </w:tcMar>
            <w:vAlign w:val="top"/>
          </w:tcPr>
          <w:p>
            <w:r>
              <w:rPr>
                <w:rFonts w:ascii="Arial" w:cs="Arial" w:eastAsia="Arial" w:hAnsi="Arial"/>
                <w:b/>
                <w:bCs/>
                <w:color w:val="1A3A4A"/>
                <w:sz w:val="20"/>
                <w:szCs w:val="20"/>
              </w:rPr>
              <w:t xml:space="preserve">Dieta base</w:t>
            </w:r>
          </w:p>
        </w:tc>
        <w:tc>
          <w:tcPr>
            <w:tcW w:type="dxa" w:w="61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top"/>
          </w:tcPr>
          <w:p>
            <w:r>
              <w:rPr>
                <w:rFonts w:ascii="Arial" w:cs="Arial" w:eastAsia="Arial" w:hAnsi="Arial"/>
                <w:color w:val="1C1C1C"/>
                <w:sz w:val="20"/>
                <w:szCs w:val="20"/>
              </w:rPr>
              <w:t xml:space="preserve">Carne cruda con hueso + vísceras (50–70% de la ración)</w:t>
            </w:r>
          </w:p>
        </w:tc>
      </w:tr>
      <w:tr>
        <w:tc>
          <w:tcPr>
            <w:tcW w:type="dxa" w:w="3200"/>
            <w:tcBorders>
              <w:top w:val="single" w:color="CCCCCC" w:sz="1"/>
              <w:left w:val="single" w:color="CCCCCC" w:sz="1"/>
              <w:bottom w:val="single" w:color="CCCCCC" w:sz="1"/>
              <w:right w:val="single" w:color="CCCCCC" w:sz="1"/>
            </w:tcBorders>
            <w:shd w:fill="D6EAF8" w:val="clear"/>
            <w:tcMar>
              <w:top w:type="dxa" w:w="100"/>
              <w:left w:type="dxa" w:w="140"/>
              <w:bottom w:type="dxa" w:w="100"/>
              <w:right w:type="dxa" w:w="140"/>
            </w:tcMar>
            <w:vAlign w:val="top"/>
          </w:tcPr>
          <w:p>
            <w:r>
              <w:rPr>
                <w:rFonts w:ascii="Arial" w:cs="Arial" w:eastAsia="Arial" w:hAnsi="Arial"/>
                <w:b/>
                <w:bCs/>
                <w:color w:val="1A3A4A"/>
                <w:sz w:val="20"/>
                <w:szCs w:val="20"/>
              </w:rPr>
              <w:t xml:space="preserve">Suplemento</w:t>
            </w:r>
          </w:p>
        </w:tc>
        <w:tc>
          <w:tcPr>
            <w:tcW w:type="dxa" w:w="61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top"/>
          </w:tcPr>
          <w:p>
            <w:r>
              <w:rPr>
                <w:rFonts w:ascii="Arial" w:cs="Arial" w:eastAsia="Arial" w:hAnsi="Arial"/>
                <w:color w:val="1C1C1C"/>
                <w:sz w:val="20"/>
                <w:szCs w:val="20"/>
              </w:rPr>
              <w:t xml:space="preserve">Frutos silvestres, vegetales (10–15%) — simula la omnivoria oportunista</w:t>
            </w:r>
          </w:p>
        </w:tc>
      </w:tr>
      <w:tr>
        <w:tc>
          <w:tcPr>
            <w:tcW w:type="dxa" w:w="3200"/>
            <w:tcBorders>
              <w:top w:val="single" w:color="CCCCCC" w:sz="1"/>
              <w:left w:val="single" w:color="CCCCCC" w:sz="1"/>
              <w:bottom w:val="single" w:color="CCCCCC" w:sz="1"/>
              <w:right w:val="single" w:color="CCCCCC" w:sz="1"/>
            </w:tcBorders>
            <w:shd w:fill="D6EAF8" w:val="clear"/>
            <w:tcMar>
              <w:top w:type="dxa" w:w="100"/>
              <w:left w:type="dxa" w:w="140"/>
              <w:bottom w:type="dxa" w:w="100"/>
              <w:right w:type="dxa" w:w="140"/>
            </w:tcMar>
            <w:vAlign w:val="top"/>
          </w:tcPr>
          <w:p>
            <w:r>
              <w:rPr>
                <w:rFonts w:ascii="Arial" w:cs="Arial" w:eastAsia="Arial" w:hAnsi="Arial"/>
                <w:b/>
                <w:bCs/>
                <w:color w:val="1A3A4A"/>
                <w:sz w:val="20"/>
                <w:szCs w:val="20"/>
              </w:rPr>
              <w:t xml:space="preserve">Cantidad diaria</w:t>
            </w:r>
          </w:p>
        </w:tc>
        <w:tc>
          <w:tcPr>
            <w:tcW w:type="dxa" w:w="61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top"/>
          </w:tcPr>
          <w:p>
            <w:r>
              <w:rPr>
                <w:rFonts w:ascii="Arial" w:cs="Arial" w:eastAsia="Arial" w:hAnsi="Arial"/>
                <w:color w:val="1C1C1C"/>
                <w:sz w:val="20"/>
                <w:szCs w:val="20"/>
              </w:rPr>
              <w:t xml:space="preserve">5–8% peso corporal (varía con actividad y clima)</w:t>
            </w:r>
          </w:p>
        </w:tc>
      </w:tr>
      <w:tr>
        <w:tc>
          <w:tcPr>
            <w:tcW w:type="dxa" w:w="3200"/>
            <w:tcBorders>
              <w:top w:val="single" w:color="CCCCCC" w:sz="1"/>
              <w:left w:val="single" w:color="CCCCCC" w:sz="1"/>
              <w:bottom w:val="single" w:color="CCCCCC" w:sz="1"/>
              <w:right w:val="single" w:color="CCCCCC" w:sz="1"/>
            </w:tcBorders>
            <w:shd w:fill="D6EAF8" w:val="clear"/>
            <w:tcMar>
              <w:top w:type="dxa" w:w="100"/>
              <w:left w:type="dxa" w:w="140"/>
              <w:bottom w:type="dxa" w:w="100"/>
              <w:right w:type="dxa" w:w="140"/>
            </w:tcMar>
            <w:vAlign w:val="top"/>
          </w:tcPr>
          <w:p>
            <w:r>
              <w:rPr>
                <w:rFonts w:ascii="Arial" w:cs="Arial" w:eastAsia="Arial" w:hAnsi="Arial"/>
                <w:b/>
                <w:bCs/>
                <w:color w:val="1A3A4A"/>
                <w:sz w:val="20"/>
                <w:szCs w:val="20"/>
              </w:rPr>
              <w:t xml:space="preserve">Hueso</w:t>
            </w:r>
          </w:p>
        </w:tc>
        <w:tc>
          <w:tcPr>
            <w:tcW w:type="dxa" w:w="61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top"/>
          </w:tcPr>
          <w:p>
            <w:r>
              <w:rPr>
                <w:rFonts w:ascii="Arial" w:cs="Arial" w:eastAsia="Arial" w:hAnsi="Arial"/>
                <w:color w:val="1C1C1C"/>
                <w:sz w:val="20"/>
                <w:szCs w:val="20"/>
              </w:rPr>
              <w:t xml:space="preserve">Mínimo 3 veces/semana — esencial para salud dental</w:t>
            </w:r>
          </w:p>
        </w:tc>
      </w:tr>
      <w:tr>
        <w:tc>
          <w:tcPr>
            <w:tcW w:type="dxa" w:w="3200"/>
            <w:tcBorders>
              <w:top w:val="single" w:color="CCCCCC" w:sz="1"/>
              <w:left w:val="single" w:color="CCCCCC" w:sz="1"/>
              <w:bottom w:val="single" w:color="CCCCCC" w:sz="1"/>
              <w:right w:val="single" w:color="CCCCCC" w:sz="1"/>
            </w:tcBorders>
            <w:shd w:fill="D6EAF8" w:val="clear"/>
            <w:tcMar>
              <w:top w:type="dxa" w:w="100"/>
              <w:left w:type="dxa" w:w="140"/>
              <w:bottom w:type="dxa" w:w="100"/>
              <w:right w:type="dxa" w:w="140"/>
            </w:tcMar>
            <w:vAlign w:val="top"/>
          </w:tcPr>
          <w:p>
            <w:r>
              <w:rPr>
                <w:rFonts w:ascii="Arial" w:cs="Arial" w:eastAsia="Arial" w:hAnsi="Arial"/>
                <w:b/>
                <w:bCs/>
                <w:color w:val="1A3A4A"/>
                <w:sz w:val="20"/>
                <w:szCs w:val="20"/>
              </w:rPr>
              <w:t xml:space="preserve">Vitamina D</w:t>
            </w:r>
          </w:p>
        </w:tc>
        <w:tc>
          <w:tcPr>
            <w:tcW w:type="dxa" w:w="61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top"/>
          </w:tcPr>
          <w:p>
            <w:r>
              <w:rPr>
                <w:rFonts w:ascii="Arial" w:cs="Arial" w:eastAsia="Arial" w:hAnsi="Arial"/>
                <w:color w:val="1C1C1C"/>
                <w:sz w:val="20"/>
                <w:szCs w:val="20"/>
              </w:rPr>
              <w:t xml:space="preserve">Crítica. Exposición solar o suplementación. El clima RD favorece la síntesis cutánea</w:t>
            </w:r>
          </w:p>
        </w:tc>
      </w:tr>
    </w:tbl>
    <w:p>
      <w:pPr>
        <w:spacing w:before="0" w:after="0"/>
      </w:pPr>
      <w:r>
        <w:t xml:space="preserve"/>
      </w:r>
    </w:p>
    <w:p>
      <w:pPr>
        <w:spacing w:before="0" w:after="0"/>
      </w:pPr>
      <w:r>
        <w:t xml:space="preserve"/>
      </w:r>
    </w:p>
    <w:p>
      <w:pPr>
        <w:pageBreakBefore/>
        <w:shd w:fill="1E6B3A" w:val="clear"/>
        <w:spacing w:before="0" w:after="0"/>
      </w:pPr>
      <w:r>
        <w:rPr>
          <w:sz w:val="4"/>
          <w:szCs w:val="4"/>
        </w:rPr>
        <w:t xml:space="preserve"/>
      </w:r>
    </w:p>
    <w:p>
      <w:pPr>
        <w:shd w:fill="1E6B3A" w:val="clear"/>
        <w:spacing w:before="120" w:after="40"/>
        <w:jc w:val="center"/>
      </w:pPr>
      <w:r>
        <w:rPr>
          <w:rFonts w:ascii="Arial" w:cs="Arial" w:eastAsia="Arial" w:hAnsi="Arial"/>
          <w:b/>
          <w:bCs/>
          <w:color w:val="FFFFFF"/>
          <w:sz w:val="44"/>
          <w:szCs w:val="44"/>
        </w:rPr>
        <w:t xml:space="preserve">🐆  Guepardo</w:t>
      </w:r>
    </w:p>
    <w:p>
      <w:pPr>
        <w:shd w:fill="1E6B3A" w:val="clear"/>
        <w:spacing w:before="0" w:after="80"/>
        <w:jc w:val="center"/>
      </w:pPr>
      <w:r>
        <w:rPr>
          <w:rFonts w:ascii="Arial" w:cs="Arial" w:eastAsia="Arial" w:hAnsi="Arial"/>
          <w:i/>
          <w:iCs/>
          <w:color w:val="CCDDEE"/>
          <w:sz w:val="24"/>
          <w:szCs w:val="24"/>
        </w:rPr>
        <w:t xml:space="preserve">Acinonyx jubatus (Schreber, 1775)</w:t>
      </w:r>
    </w:p>
    <w:p>
      <w:pPr>
        <w:shd w:fill="1E6B3A" w:val="clear"/>
        <w:spacing w:before="0" w:after="0"/>
      </w:pPr>
      <w:r>
        <w:rPr>
          <w:sz w:val="8"/>
          <w:szCs w:val="8"/>
        </w:rPr>
        <w:t xml:space="preserve"/>
      </w:r>
    </w:p>
    <w:p>
      <w:pPr>
        <w:spacing w:before="0" w:after="0"/>
      </w:pPr>
      <w:r>
        <w:t xml:space="preserve"/>
      </w:r>
    </w:p>
    <w:p>
      <w:pPr>
        <w:pStyle w:val="Heading1"/>
        <w:spacing w:before="360" w:after="120"/>
      </w:pPr>
      <w:r>
        <w:rPr>
          <w:rFonts w:ascii="Arial" w:cs="Arial" w:eastAsia="Arial" w:hAnsi="Arial"/>
          <w:b/>
          <w:bCs/>
          <w:color w:val="1E6B3A"/>
          <w:sz w:val="34"/>
          <w:szCs w:val="34"/>
        </w:rPr>
        <w:t xml:space="preserve">FICHA ETOLÓGICA, FISIOLÓGICA Y ZOOTÉCNICA</w:t>
      </w:r>
    </w:p>
    <w:p>
      <w:pPr>
        <w:pBdr>
          <w:bottom w:val="single" w:color="1E6B3A" w:sz="8" w:space="1"/>
        </w:pBdr>
        <w:spacing w:before="100" w:after="100"/>
      </w:pPr>
      <w:r>
        <w:t xml:space="preserve"/>
      </w:r>
    </w:p>
    <w:p>
      <w:pPr>
        <w:spacing w:before="60" w:after="60"/>
      </w:pPr>
      <w:r>
        <w:rPr>
          <w:rFonts w:ascii="Arial" w:cs="Arial" w:eastAsia="Arial" w:hAnsi="Arial"/>
          <w:i/>
          <w:iCs/>
          <w:color w:val="6C757D"/>
          <w:sz w:val="22"/>
          <w:szCs w:val="22"/>
        </w:rPr>
        <w:t xml:space="preserve">NOTA OPERATIVA: Adquisición como rescate. CITES Apéndice I — comercio internacional prácticamente prohibido. La única vía legal es transferencia desde institución acreditada o rescate de ejemplar no apto para reintroducción, documentado ante CITES. Coordinar con Smithsonian o Cheetah Conservation Fund antes de cualquier gestión.</w:t>
      </w:r>
    </w:p>
    <w:p>
      <w:pPr>
        <w:spacing w:before="0" w:after="0"/>
      </w:pPr>
      <w:r>
        <w:t xml:space="preserve"/>
      </w:r>
    </w:p>
    <w:p>
      <w:pPr>
        <w:pStyle w:val="Heading2"/>
        <w:spacing w:before="260" w:after="100"/>
      </w:pPr>
      <w:r>
        <w:rPr>
          <w:rFonts w:ascii="Arial" w:cs="Arial" w:eastAsia="Arial" w:hAnsi="Arial"/>
          <w:b/>
          <w:bCs/>
          <w:color w:val="2E6B8A"/>
          <w:sz w:val="26"/>
          <w:szCs w:val="26"/>
        </w:rPr>
        <w:t xml:space="preserve">1. Taxonomía</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6160"/>
      </w:tblGrid>
      <w:tr>
        <w:tc>
          <w:tcPr>
            <w:tcW w:type="dxa" w:w="3200"/>
            <w:tcBorders>
              <w:top w:val="single" w:color="CCCCCC" w:sz="1"/>
              <w:left w:val="single" w:color="CCCCCC" w:sz="1"/>
              <w:bottom w:val="single" w:color="CCCCCC" w:sz="1"/>
              <w:right w:val="single" w:color="CCCCCC" w:sz="1"/>
            </w:tcBorders>
            <w:shd w:fill="D6EAF8" w:val="clear"/>
            <w:tcMar>
              <w:top w:type="dxa" w:w="100"/>
              <w:left w:type="dxa" w:w="140"/>
              <w:bottom w:type="dxa" w:w="100"/>
              <w:right w:type="dxa" w:w="140"/>
            </w:tcMar>
            <w:vAlign w:val="top"/>
          </w:tcPr>
          <w:p>
            <w:r>
              <w:rPr>
                <w:rFonts w:ascii="Arial" w:cs="Arial" w:eastAsia="Arial" w:hAnsi="Arial"/>
                <w:b/>
                <w:bCs/>
                <w:color w:val="1A3A4A"/>
                <w:sz w:val="20"/>
                <w:szCs w:val="20"/>
              </w:rPr>
              <w:t xml:space="preserve">Orden</w:t>
            </w:r>
          </w:p>
        </w:tc>
        <w:tc>
          <w:tcPr>
            <w:tcW w:type="dxa" w:w="61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top"/>
          </w:tcPr>
          <w:p>
            <w:r>
              <w:rPr>
                <w:rFonts w:ascii="Arial" w:cs="Arial" w:eastAsia="Arial" w:hAnsi="Arial"/>
                <w:color w:val="1C1C1C"/>
                <w:sz w:val="20"/>
                <w:szCs w:val="20"/>
              </w:rPr>
              <w:t xml:space="preserve">Carnivora</w:t>
            </w:r>
          </w:p>
        </w:tc>
      </w:tr>
      <w:tr>
        <w:tc>
          <w:tcPr>
            <w:tcW w:type="dxa" w:w="3200"/>
            <w:tcBorders>
              <w:top w:val="single" w:color="CCCCCC" w:sz="1"/>
              <w:left w:val="single" w:color="CCCCCC" w:sz="1"/>
              <w:bottom w:val="single" w:color="CCCCCC" w:sz="1"/>
              <w:right w:val="single" w:color="CCCCCC" w:sz="1"/>
            </w:tcBorders>
            <w:shd w:fill="D6EAF8" w:val="clear"/>
            <w:tcMar>
              <w:top w:type="dxa" w:w="100"/>
              <w:left w:type="dxa" w:w="140"/>
              <w:bottom w:type="dxa" w:w="100"/>
              <w:right w:type="dxa" w:w="140"/>
            </w:tcMar>
            <w:vAlign w:val="top"/>
          </w:tcPr>
          <w:p>
            <w:r>
              <w:rPr>
                <w:rFonts w:ascii="Arial" w:cs="Arial" w:eastAsia="Arial" w:hAnsi="Arial"/>
                <w:b/>
                <w:bCs/>
                <w:color w:val="1A3A4A"/>
                <w:sz w:val="20"/>
                <w:szCs w:val="20"/>
              </w:rPr>
              <w:t xml:space="preserve">Familia</w:t>
            </w:r>
          </w:p>
        </w:tc>
        <w:tc>
          <w:tcPr>
            <w:tcW w:type="dxa" w:w="61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top"/>
          </w:tcPr>
          <w:p>
            <w:r>
              <w:rPr>
                <w:rFonts w:ascii="Arial" w:cs="Arial" w:eastAsia="Arial" w:hAnsi="Arial"/>
                <w:color w:val="1C1C1C"/>
                <w:sz w:val="20"/>
                <w:szCs w:val="20"/>
              </w:rPr>
              <w:t xml:space="preserve">Felidae</w:t>
            </w:r>
          </w:p>
        </w:tc>
      </w:tr>
      <w:tr>
        <w:tc>
          <w:tcPr>
            <w:tcW w:type="dxa" w:w="3200"/>
            <w:tcBorders>
              <w:top w:val="single" w:color="CCCCCC" w:sz="1"/>
              <w:left w:val="single" w:color="CCCCCC" w:sz="1"/>
              <w:bottom w:val="single" w:color="CCCCCC" w:sz="1"/>
              <w:right w:val="single" w:color="CCCCCC" w:sz="1"/>
            </w:tcBorders>
            <w:shd w:fill="D6EAF8" w:val="clear"/>
            <w:tcMar>
              <w:top w:type="dxa" w:w="100"/>
              <w:left w:type="dxa" w:w="140"/>
              <w:bottom w:type="dxa" w:w="100"/>
              <w:right w:type="dxa" w:w="140"/>
            </w:tcMar>
            <w:vAlign w:val="top"/>
          </w:tcPr>
          <w:p>
            <w:r>
              <w:rPr>
                <w:rFonts w:ascii="Arial" w:cs="Arial" w:eastAsia="Arial" w:hAnsi="Arial"/>
                <w:b/>
                <w:bCs/>
                <w:color w:val="1A3A4A"/>
                <w:sz w:val="20"/>
                <w:szCs w:val="20"/>
              </w:rPr>
              <w:t xml:space="preserve">Subespecies</w:t>
            </w:r>
          </w:p>
        </w:tc>
        <w:tc>
          <w:tcPr>
            <w:tcW w:type="dxa" w:w="61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top"/>
          </w:tcPr>
          <w:p>
            <w:r>
              <w:rPr>
                <w:rFonts w:ascii="Arial" w:cs="Arial" w:eastAsia="Arial" w:hAnsi="Arial"/>
                <w:color w:val="1C1C1C"/>
                <w:sz w:val="20"/>
                <w:szCs w:val="20"/>
              </w:rPr>
              <w:t xml:space="preserve">A.j. jubatus (sur/este África) · A.j. venaticus (Asia — CR) · A.j. soemmeringii · A.j. hecki</w:t>
            </w:r>
          </w:p>
        </w:tc>
      </w:tr>
      <w:tr>
        <w:tc>
          <w:tcPr>
            <w:tcW w:type="dxa" w:w="3200"/>
            <w:tcBorders>
              <w:top w:val="single" w:color="CCCCCC" w:sz="1"/>
              <w:left w:val="single" w:color="CCCCCC" w:sz="1"/>
              <w:bottom w:val="single" w:color="CCCCCC" w:sz="1"/>
              <w:right w:val="single" w:color="CCCCCC" w:sz="1"/>
            </w:tcBorders>
            <w:shd w:fill="D6EAF8" w:val="clear"/>
            <w:tcMar>
              <w:top w:type="dxa" w:w="100"/>
              <w:left w:type="dxa" w:w="140"/>
              <w:bottom w:type="dxa" w:w="100"/>
              <w:right w:type="dxa" w:w="140"/>
            </w:tcMar>
            <w:vAlign w:val="top"/>
          </w:tcPr>
          <w:p>
            <w:r>
              <w:rPr>
                <w:rFonts w:ascii="Arial" w:cs="Arial" w:eastAsia="Arial" w:hAnsi="Arial"/>
                <w:b/>
                <w:bCs/>
                <w:color w:val="1A3A4A"/>
                <w:sz w:val="20"/>
                <w:szCs w:val="20"/>
              </w:rPr>
              <w:t xml:space="preserve">Estado IUCN</w:t>
            </w:r>
          </w:p>
        </w:tc>
        <w:tc>
          <w:tcPr>
            <w:tcW w:type="dxa" w:w="61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top"/>
          </w:tcPr>
          <w:p>
            <w:r>
              <w:rPr>
                <w:rFonts w:ascii="Arial" w:cs="Arial" w:eastAsia="Arial" w:hAnsi="Arial"/>
                <w:color w:val="1C1C1C"/>
                <w:sz w:val="20"/>
                <w:szCs w:val="20"/>
              </w:rPr>
              <w:t xml:space="preserve">Vulnerable (VU). &lt; 7,100 individuos en wild (IUCN 2015)</w:t>
            </w:r>
          </w:p>
        </w:tc>
      </w:tr>
      <w:tr>
        <w:tc>
          <w:tcPr>
            <w:tcW w:type="dxa" w:w="3200"/>
            <w:tcBorders>
              <w:top w:val="single" w:color="CCCCCC" w:sz="1"/>
              <w:left w:val="single" w:color="CCCCCC" w:sz="1"/>
              <w:bottom w:val="single" w:color="CCCCCC" w:sz="1"/>
              <w:right w:val="single" w:color="CCCCCC" w:sz="1"/>
            </w:tcBorders>
            <w:shd w:fill="D6EAF8" w:val="clear"/>
            <w:tcMar>
              <w:top w:type="dxa" w:w="100"/>
              <w:left w:type="dxa" w:w="140"/>
              <w:bottom w:type="dxa" w:w="100"/>
              <w:right w:type="dxa" w:w="140"/>
            </w:tcMar>
            <w:vAlign w:val="top"/>
          </w:tcPr>
          <w:p>
            <w:r>
              <w:rPr>
                <w:rFonts w:ascii="Arial" w:cs="Arial" w:eastAsia="Arial" w:hAnsi="Arial"/>
                <w:b/>
                <w:bCs/>
                <w:color w:val="1A3A4A"/>
                <w:sz w:val="20"/>
                <w:szCs w:val="20"/>
              </w:rPr>
              <w:t xml:space="preserve">CITES</w:t>
            </w:r>
          </w:p>
        </w:tc>
        <w:tc>
          <w:tcPr>
            <w:tcW w:type="dxa" w:w="61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top"/>
          </w:tcPr>
          <w:p>
            <w:r>
              <w:rPr>
                <w:rFonts w:ascii="Arial" w:cs="Arial" w:eastAsia="Arial" w:hAnsi="Arial"/>
                <w:color w:val="1C1C1C"/>
                <w:sz w:val="20"/>
                <w:szCs w:val="20"/>
              </w:rPr>
              <w:t xml:space="preserve">Apéndice I</w:t>
            </w:r>
          </w:p>
        </w:tc>
      </w:tr>
      <w:tr>
        <w:tc>
          <w:tcPr>
            <w:tcW w:type="dxa" w:w="3200"/>
            <w:tcBorders>
              <w:top w:val="single" w:color="CCCCCC" w:sz="1"/>
              <w:left w:val="single" w:color="CCCCCC" w:sz="1"/>
              <w:bottom w:val="single" w:color="CCCCCC" w:sz="1"/>
              <w:right w:val="single" w:color="CCCCCC" w:sz="1"/>
            </w:tcBorders>
            <w:shd w:fill="D6EAF8" w:val="clear"/>
            <w:tcMar>
              <w:top w:type="dxa" w:w="100"/>
              <w:left w:type="dxa" w:w="140"/>
              <w:bottom w:type="dxa" w:w="100"/>
              <w:right w:type="dxa" w:w="140"/>
            </w:tcMar>
            <w:vAlign w:val="top"/>
          </w:tcPr>
          <w:p>
            <w:r>
              <w:rPr>
                <w:rFonts w:ascii="Arial" w:cs="Arial" w:eastAsia="Arial" w:hAnsi="Arial"/>
                <w:b/>
                <w:bCs/>
                <w:color w:val="1A3A4A"/>
                <w:sz w:val="20"/>
                <w:szCs w:val="20"/>
              </w:rPr>
              <w:t xml:space="preserve">Fuente</w:t>
            </w:r>
          </w:p>
        </w:tc>
        <w:tc>
          <w:tcPr>
            <w:tcW w:type="dxa" w:w="61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top"/>
          </w:tcPr>
          <w:p>
            <w:r>
              <w:rPr>
                <w:rFonts w:ascii="Arial" w:cs="Arial" w:eastAsia="Arial" w:hAnsi="Arial"/>
                <w:color w:val="1C1C1C"/>
                <w:sz w:val="20"/>
                <w:szCs w:val="20"/>
              </w:rPr>
              <w:t xml:space="preserve">EAZA BPG Cheetah (1a ed.); AZA SSP Cheetah; PMC Clinical Management (2020)</w:t>
            </w:r>
          </w:p>
        </w:tc>
      </w:tr>
    </w:tbl>
    <w:p>
      <w:pPr>
        <w:spacing w:before="0" w:after="0"/>
      </w:pPr>
      <w:r>
        <w:t xml:space="preserve"/>
      </w:r>
    </w:p>
    <w:p>
      <w:pPr>
        <w:pStyle w:val="Heading2"/>
        <w:spacing w:before="260" w:after="100"/>
      </w:pPr>
      <w:r>
        <w:rPr>
          <w:rFonts w:ascii="Arial" w:cs="Arial" w:eastAsia="Arial" w:hAnsi="Arial"/>
          <w:b/>
          <w:bCs/>
          <w:color w:val="2E6B8A"/>
          <w:sz w:val="26"/>
          <w:szCs w:val="26"/>
        </w:rPr>
        <w:t xml:space="preserve">2. Biometría</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6160"/>
      </w:tblGrid>
      <w:tr>
        <w:tc>
          <w:tcPr>
            <w:tcW w:type="dxa" w:w="3200"/>
            <w:tcBorders>
              <w:top w:val="single" w:color="CCCCCC" w:sz="1"/>
              <w:left w:val="single" w:color="CCCCCC" w:sz="1"/>
              <w:bottom w:val="single" w:color="CCCCCC" w:sz="1"/>
              <w:right w:val="single" w:color="CCCCCC" w:sz="1"/>
            </w:tcBorders>
            <w:shd w:fill="D6EAF8" w:val="clear"/>
            <w:tcMar>
              <w:top w:type="dxa" w:w="100"/>
              <w:left w:type="dxa" w:w="140"/>
              <w:bottom w:type="dxa" w:w="100"/>
              <w:right w:type="dxa" w:w="140"/>
            </w:tcMar>
            <w:vAlign w:val="top"/>
          </w:tcPr>
          <w:p>
            <w:r>
              <w:rPr>
                <w:rFonts w:ascii="Arial" w:cs="Arial" w:eastAsia="Arial" w:hAnsi="Arial"/>
                <w:b/>
                <w:bCs/>
                <w:color w:val="1A3A4A"/>
                <w:sz w:val="20"/>
                <w:szCs w:val="20"/>
              </w:rPr>
              <w:t xml:space="preserve">Peso adulto</w:t>
            </w:r>
          </w:p>
        </w:tc>
        <w:tc>
          <w:tcPr>
            <w:tcW w:type="dxa" w:w="61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top"/>
          </w:tcPr>
          <w:p>
            <w:r>
              <w:rPr>
                <w:rFonts w:ascii="Arial" w:cs="Arial" w:eastAsia="Arial" w:hAnsi="Arial"/>
                <w:color w:val="1C1C1C"/>
                <w:sz w:val="20"/>
                <w:szCs w:val="20"/>
              </w:rPr>
              <w:t xml:space="preserve">35–72 kg (el félido de mayor variación individual)</w:t>
            </w:r>
          </w:p>
        </w:tc>
      </w:tr>
      <w:tr>
        <w:tc>
          <w:tcPr>
            <w:tcW w:type="dxa" w:w="3200"/>
            <w:tcBorders>
              <w:top w:val="single" w:color="CCCCCC" w:sz="1"/>
              <w:left w:val="single" w:color="CCCCCC" w:sz="1"/>
              <w:bottom w:val="single" w:color="CCCCCC" w:sz="1"/>
              <w:right w:val="single" w:color="CCCCCC" w:sz="1"/>
            </w:tcBorders>
            <w:shd w:fill="D6EAF8" w:val="clear"/>
            <w:tcMar>
              <w:top w:type="dxa" w:w="100"/>
              <w:left w:type="dxa" w:w="140"/>
              <w:bottom w:type="dxa" w:w="100"/>
              <w:right w:type="dxa" w:w="140"/>
            </w:tcMar>
            <w:vAlign w:val="top"/>
          </w:tcPr>
          <w:p>
            <w:r>
              <w:rPr>
                <w:rFonts w:ascii="Arial" w:cs="Arial" w:eastAsia="Arial" w:hAnsi="Arial"/>
                <w:b/>
                <w:bCs/>
                <w:color w:val="1A3A4A"/>
                <w:sz w:val="20"/>
                <w:szCs w:val="20"/>
              </w:rPr>
              <w:t xml:space="preserve">Longitud corporal</w:t>
            </w:r>
          </w:p>
        </w:tc>
        <w:tc>
          <w:tcPr>
            <w:tcW w:type="dxa" w:w="61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top"/>
          </w:tcPr>
          <w:p>
            <w:r>
              <w:rPr>
                <w:rFonts w:ascii="Arial" w:cs="Arial" w:eastAsia="Arial" w:hAnsi="Arial"/>
                <w:color w:val="1C1C1C"/>
                <w:sz w:val="20"/>
                <w:szCs w:val="20"/>
              </w:rPr>
              <w:t xml:space="preserve">1.1–1.5 m + cola 0.6–0.8 m</w:t>
            </w:r>
          </w:p>
        </w:tc>
      </w:tr>
      <w:tr>
        <w:tc>
          <w:tcPr>
            <w:tcW w:type="dxa" w:w="3200"/>
            <w:tcBorders>
              <w:top w:val="single" w:color="CCCCCC" w:sz="1"/>
              <w:left w:val="single" w:color="CCCCCC" w:sz="1"/>
              <w:bottom w:val="single" w:color="CCCCCC" w:sz="1"/>
              <w:right w:val="single" w:color="CCCCCC" w:sz="1"/>
            </w:tcBorders>
            <w:shd w:fill="D6EAF8" w:val="clear"/>
            <w:tcMar>
              <w:top w:type="dxa" w:w="100"/>
              <w:left w:type="dxa" w:w="140"/>
              <w:bottom w:type="dxa" w:w="100"/>
              <w:right w:type="dxa" w:w="140"/>
            </w:tcMar>
            <w:vAlign w:val="top"/>
          </w:tcPr>
          <w:p>
            <w:r>
              <w:rPr>
                <w:rFonts w:ascii="Arial" w:cs="Arial" w:eastAsia="Arial" w:hAnsi="Arial"/>
                <w:b/>
                <w:bCs/>
                <w:color w:val="1A3A4A"/>
                <w:sz w:val="20"/>
                <w:szCs w:val="20"/>
              </w:rPr>
              <w:t xml:space="preserve">Altura</w:t>
            </w:r>
          </w:p>
        </w:tc>
        <w:tc>
          <w:tcPr>
            <w:tcW w:type="dxa" w:w="61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top"/>
          </w:tcPr>
          <w:p>
            <w:r>
              <w:rPr>
                <w:rFonts w:ascii="Arial" w:cs="Arial" w:eastAsia="Arial" w:hAnsi="Arial"/>
                <w:color w:val="1C1C1C"/>
                <w:sz w:val="20"/>
                <w:szCs w:val="20"/>
              </w:rPr>
              <w:t xml:space="preserve">67–94 cm</w:t>
            </w:r>
          </w:p>
        </w:tc>
      </w:tr>
      <w:tr>
        <w:tc>
          <w:tcPr>
            <w:tcW w:type="dxa" w:w="3200"/>
            <w:tcBorders>
              <w:top w:val="single" w:color="CCCCCC" w:sz="1"/>
              <w:left w:val="single" w:color="CCCCCC" w:sz="1"/>
              <w:bottom w:val="single" w:color="CCCCCC" w:sz="1"/>
              <w:right w:val="single" w:color="CCCCCC" w:sz="1"/>
            </w:tcBorders>
            <w:shd w:fill="D6EAF8" w:val="clear"/>
            <w:tcMar>
              <w:top w:type="dxa" w:w="100"/>
              <w:left w:type="dxa" w:w="140"/>
              <w:bottom w:type="dxa" w:w="100"/>
              <w:right w:type="dxa" w:w="140"/>
            </w:tcMar>
            <w:vAlign w:val="top"/>
          </w:tcPr>
          <w:p>
            <w:r>
              <w:rPr>
                <w:rFonts w:ascii="Arial" w:cs="Arial" w:eastAsia="Arial" w:hAnsi="Arial"/>
                <w:b/>
                <w:bCs/>
                <w:color w:val="1A3A4A"/>
                <w:sz w:val="20"/>
                <w:szCs w:val="20"/>
              </w:rPr>
              <w:t xml:space="preserve">Velocidad máxima</w:t>
            </w:r>
          </w:p>
        </w:tc>
        <w:tc>
          <w:tcPr>
            <w:tcW w:type="dxa" w:w="61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top"/>
          </w:tcPr>
          <w:p>
            <w:r>
              <w:rPr>
                <w:rFonts w:ascii="Arial" w:cs="Arial" w:eastAsia="Arial" w:hAnsi="Arial"/>
                <w:color w:val="1C1C1C"/>
                <w:sz w:val="20"/>
                <w:szCs w:val="20"/>
              </w:rPr>
              <w:t xml:space="preserve">109–120 km/h (sprint 400–500 m)</w:t>
            </w:r>
          </w:p>
        </w:tc>
      </w:tr>
      <w:tr>
        <w:tc>
          <w:tcPr>
            <w:tcW w:type="dxa" w:w="3200"/>
            <w:tcBorders>
              <w:top w:val="single" w:color="CCCCCC" w:sz="1"/>
              <w:left w:val="single" w:color="CCCCCC" w:sz="1"/>
              <w:bottom w:val="single" w:color="CCCCCC" w:sz="1"/>
              <w:right w:val="single" w:color="CCCCCC" w:sz="1"/>
            </w:tcBorders>
            <w:shd w:fill="D6EAF8" w:val="clear"/>
            <w:tcMar>
              <w:top w:type="dxa" w:w="100"/>
              <w:left w:type="dxa" w:w="140"/>
              <w:bottom w:type="dxa" w:w="100"/>
              <w:right w:type="dxa" w:w="140"/>
            </w:tcMar>
            <w:vAlign w:val="top"/>
          </w:tcPr>
          <w:p>
            <w:r>
              <w:rPr>
                <w:rFonts w:ascii="Arial" w:cs="Arial" w:eastAsia="Arial" w:hAnsi="Arial"/>
                <w:b/>
                <w:bCs/>
                <w:color w:val="1A3A4A"/>
                <w:sz w:val="20"/>
                <w:szCs w:val="20"/>
              </w:rPr>
              <w:t xml:space="preserve">Longevidad silvestre</w:t>
            </w:r>
          </w:p>
        </w:tc>
        <w:tc>
          <w:tcPr>
            <w:tcW w:type="dxa" w:w="61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top"/>
          </w:tcPr>
          <w:p>
            <w:r>
              <w:rPr>
                <w:rFonts w:ascii="Arial" w:cs="Arial" w:eastAsia="Arial" w:hAnsi="Arial"/>
                <w:color w:val="1C1C1C"/>
                <w:sz w:val="20"/>
                <w:szCs w:val="20"/>
              </w:rPr>
              <w:t xml:space="preserve">6–9 años (hembra) — alta mortalidad de cachorros (hasta 70% primer año)</w:t>
            </w:r>
          </w:p>
        </w:tc>
      </w:tr>
      <w:tr>
        <w:tc>
          <w:tcPr>
            <w:tcW w:type="dxa" w:w="3200"/>
            <w:tcBorders>
              <w:top w:val="single" w:color="CCCCCC" w:sz="1"/>
              <w:left w:val="single" w:color="CCCCCC" w:sz="1"/>
              <w:bottom w:val="single" w:color="CCCCCC" w:sz="1"/>
              <w:right w:val="single" w:color="CCCCCC" w:sz="1"/>
            </w:tcBorders>
            <w:shd w:fill="D6EAF8" w:val="clear"/>
            <w:tcMar>
              <w:top w:type="dxa" w:w="100"/>
              <w:left w:type="dxa" w:w="140"/>
              <w:bottom w:type="dxa" w:w="100"/>
              <w:right w:type="dxa" w:w="140"/>
            </w:tcMar>
            <w:vAlign w:val="top"/>
          </w:tcPr>
          <w:p>
            <w:r>
              <w:rPr>
                <w:rFonts w:ascii="Arial" w:cs="Arial" w:eastAsia="Arial" w:hAnsi="Arial"/>
                <w:b/>
                <w:bCs/>
                <w:color w:val="1A3A4A"/>
                <w:sz w:val="20"/>
                <w:szCs w:val="20"/>
              </w:rPr>
              <w:t xml:space="preserve">Longevidad en cautiverio</w:t>
            </w:r>
          </w:p>
        </w:tc>
        <w:tc>
          <w:tcPr>
            <w:tcW w:type="dxa" w:w="61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top"/>
          </w:tcPr>
          <w:p>
            <w:r>
              <w:rPr>
                <w:rFonts w:ascii="Arial" w:cs="Arial" w:eastAsia="Arial" w:hAnsi="Arial"/>
                <w:color w:val="1C1C1C"/>
                <w:sz w:val="20"/>
                <w:szCs w:val="20"/>
              </w:rPr>
              <w:t xml:space="preserve">12–17 años; registros hasta 20 años</w:t>
            </w:r>
          </w:p>
        </w:tc>
      </w:tr>
    </w:tbl>
    <w:p>
      <w:pPr>
        <w:spacing w:before="0" w:after="0"/>
      </w:pPr>
      <w:r>
        <w:t xml:space="preserve"/>
      </w:r>
    </w:p>
    <w:p>
      <w:pPr>
        <w:pStyle w:val="Heading2"/>
        <w:spacing w:before="260" w:after="100"/>
      </w:pPr>
      <w:r>
        <w:rPr>
          <w:rFonts w:ascii="Arial" w:cs="Arial" w:eastAsia="Arial" w:hAnsi="Arial"/>
          <w:b/>
          <w:bCs/>
          <w:color w:val="2E6B8A"/>
          <w:sz w:val="26"/>
          <w:szCs w:val="26"/>
        </w:rPr>
        <w:t xml:space="preserve">3. Fisiología — El Atleta de los Félidos</w:t>
      </w:r>
    </w:p>
    <w:p>
      <w:pPr>
        <w:spacing w:before="200" w:after="80"/>
      </w:pPr>
      <w:r>
        <w:rPr>
          <w:rFonts w:ascii="Arial" w:cs="Arial" w:eastAsia="Arial" w:hAnsi="Arial"/>
          <w:b/>
          <w:bCs/>
          <w:color w:val="1A3A4A"/>
          <w:sz w:val="23"/>
          <w:szCs w:val="23"/>
        </w:rPr>
        <w:t xml:space="preserve">3.1 Sistema Cardiovascular y Respiratorio Especializado</w:t>
      </w:r>
    </w:p>
    <w:p>
      <w:pPr>
        <w:spacing w:before="60" w:after="60"/>
      </w:pPr>
      <w:r>
        <w:rPr>
          <w:rFonts w:ascii="Arial" w:cs="Arial" w:eastAsia="Arial" w:hAnsi="Arial"/>
          <w:color w:val="1C1C1C"/>
          <w:sz w:val="22"/>
          <w:szCs w:val="22"/>
        </w:rPr>
        <w:t xml:space="preserve">El guepardo es el mamífero terrestre más rápido, y toda su fisiología refleja esta especialización. El corazón es desproporcionadamente grande, los pulmones y fosas nasales amplias, y los miembros proporcionalmente los más largos de los félidos. Esta arquitectura tiene un costo fisiológico directo: el estrés cardiovascular en cautiverio puede generar patología cardíaca si no se gestiona correctamente.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6160"/>
      </w:tblGrid>
      <w:tr>
        <w:tc>
          <w:tcPr>
            <w:tcW w:type="dxa" w:w="3200"/>
            <w:tcBorders>
              <w:top w:val="single" w:color="CCCCCC" w:sz="1"/>
              <w:left w:val="single" w:color="CCCCCC" w:sz="1"/>
              <w:bottom w:val="single" w:color="CCCCCC" w:sz="1"/>
              <w:right w:val="single" w:color="CCCCCC" w:sz="1"/>
            </w:tcBorders>
            <w:shd w:fill="D6EAF8" w:val="clear"/>
            <w:tcMar>
              <w:top w:type="dxa" w:w="100"/>
              <w:left w:type="dxa" w:w="140"/>
              <w:bottom w:type="dxa" w:w="100"/>
              <w:right w:type="dxa" w:w="140"/>
            </w:tcMar>
            <w:vAlign w:val="top"/>
          </w:tcPr>
          <w:p>
            <w:r>
              <w:rPr>
                <w:rFonts w:ascii="Arial" w:cs="Arial" w:eastAsia="Arial" w:hAnsi="Arial"/>
                <w:b/>
                <w:bCs/>
                <w:color w:val="1A3A4A"/>
                <w:sz w:val="20"/>
                <w:szCs w:val="20"/>
              </w:rPr>
              <w:t xml:space="preserve">Frecuencia cardíaca en sprint</w:t>
            </w:r>
          </w:p>
        </w:tc>
        <w:tc>
          <w:tcPr>
            <w:tcW w:type="dxa" w:w="61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top"/>
          </w:tcPr>
          <w:p>
            <w:r>
              <w:rPr>
                <w:rFonts w:ascii="Arial" w:cs="Arial" w:eastAsia="Arial" w:hAnsi="Arial"/>
                <w:color w:val="1C1C1C"/>
                <w:sz w:val="20"/>
                <w:szCs w:val="20"/>
              </w:rPr>
              <w:t xml:space="preserve">250–300 lpm</w:t>
            </w:r>
          </w:p>
        </w:tc>
      </w:tr>
      <w:tr>
        <w:tc>
          <w:tcPr>
            <w:tcW w:type="dxa" w:w="3200"/>
            <w:tcBorders>
              <w:top w:val="single" w:color="CCCCCC" w:sz="1"/>
              <w:left w:val="single" w:color="CCCCCC" w:sz="1"/>
              <w:bottom w:val="single" w:color="CCCCCC" w:sz="1"/>
              <w:right w:val="single" w:color="CCCCCC" w:sz="1"/>
            </w:tcBorders>
            <w:shd w:fill="D6EAF8" w:val="clear"/>
            <w:tcMar>
              <w:top w:type="dxa" w:w="100"/>
              <w:left w:type="dxa" w:w="140"/>
              <w:bottom w:type="dxa" w:w="100"/>
              <w:right w:type="dxa" w:w="140"/>
            </w:tcMar>
            <w:vAlign w:val="top"/>
          </w:tcPr>
          <w:p>
            <w:r>
              <w:rPr>
                <w:rFonts w:ascii="Arial" w:cs="Arial" w:eastAsia="Arial" w:hAnsi="Arial"/>
                <w:b/>
                <w:bCs/>
                <w:color w:val="1A3A4A"/>
                <w:sz w:val="20"/>
                <w:szCs w:val="20"/>
              </w:rPr>
              <w:t xml:space="preserve">Temperatura corporal post-sprint</w:t>
            </w:r>
          </w:p>
        </w:tc>
        <w:tc>
          <w:tcPr>
            <w:tcW w:type="dxa" w:w="61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top"/>
          </w:tcPr>
          <w:p>
            <w:r>
              <w:rPr>
                <w:rFonts w:ascii="Arial" w:cs="Arial" w:eastAsia="Arial" w:hAnsi="Arial"/>
                <w:color w:val="1C1C1C"/>
                <w:sz w:val="20"/>
                <w:szCs w:val="20"/>
              </w:rPr>
              <w:t xml:space="preserve">Hasta 40.5°C — requieren recuperación de 15–20 min antes de comer</w:t>
            </w:r>
          </w:p>
        </w:tc>
      </w:tr>
      <w:tr>
        <w:tc>
          <w:tcPr>
            <w:tcW w:type="dxa" w:w="3200"/>
            <w:tcBorders>
              <w:top w:val="single" w:color="CCCCCC" w:sz="1"/>
              <w:left w:val="single" w:color="CCCCCC" w:sz="1"/>
              <w:bottom w:val="single" w:color="CCCCCC" w:sz="1"/>
              <w:right w:val="single" w:color="CCCCCC" w:sz="1"/>
            </w:tcBorders>
            <w:shd w:fill="D6EAF8" w:val="clear"/>
            <w:tcMar>
              <w:top w:type="dxa" w:w="100"/>
              <w:left w:type="dxa" w:w="140"/>
              <w:bottom w:type="dxa" w:w="100"/>
              <w:right w:type="dxa" w:w="140"/>
            </w:tcMar>
            <w:vAlign w:val="top"/>
          </w:tcPr>
          <w:p>
            <w:r>
              <w:rPr>
                <w:rFonts w:ascii="Arial" w:cs="Arial" w:eastAsia="Arial" w:hAnsi="Arial"/>
                <w:b/>
                <w:bCs/>
                <w:color w:val="1A3A4A"/>
                <w:sz w:val="20"/>
                <w:szCs w:val="20"/>
              </w:rPr>
              <w:t xml:space="preserve">Frecuencia respiratoria basal</w:t>
            </w:r>
          </w:p>
        </w:tc>
        <w:tc>
          <w:tcPr>
            <w:tcW w:type="dxa" w:w="61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top"/>
          </w:tcPr>
          <w:p>
            <w:r>
              <w:rPr>
                <w:rFonts w:ascii="Arial" w:cs="Arial" w:eastAsia="Arial" w:hAnsi="Arial"/>
                <w:color w:val="1C1C1C"/>
                <w:sz w:val="20"/>
                <w:szCs w:val="20"/>
              </w:rPr>
              <w:t xml:space="preserve">16–24 rpm</w:t>
            </w:r>
          </w:p>
        </w:tc>
      </w:tr>
      <w:tr>
        <w:tc>
          <w:tcPr>
            <w:tcW w:type="dxa" w:w="3200"/>
            <w:tcBorders>
              <w:top w:val="single" w:color="CCCCCC" w:sz="1"/>
              <w:left w:val="single" w:color="CCCCCC" w:sz="1"/>
              <w:bottom w:val="single" w:color="CCCCCC" w:sz="1"/>
              <w:right w:val="single" w:color="CCCCCC" w:sz="1"/>
            </w:tcBorders>
            <w:shd w:fill="D6EAF8" w:val="clear"/>
            <w:tcMar>
              <w:top w:type="dxa" w:w="100"/>
              <w:left w:type="dxa" w:w="140"/>
              <w:bottom w:type="dxa" w:w="100"/>
              <w:right w:type="dxa" w:w="140"/>
            </w:tcMar>
            <w:vAlign w:val="top"/>
          </w:tcPr>
          <w:p>
            <w:r>
              <w:rPr>
                <w:rFonts w:ascii="Arial" w:cs="Arial" w:eastAsia="Arial" w:hAnsi="Arial"/>
                <w:b/>
                <w:bCs/>
                <w:color w:val="1A3A4A"/>
                <w:sz w:val="20"/>
                <w:szCs w:val="20"/>
              </w:rPr>
              <w:t xml:space="preserve">Nota clínica crítica</w:t>
            </w:r>
          </w:p>
        </w:tc>
        <w:tc>
          <w:tcPr>
            <w:tcW w:type="dxa" w:w="61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top"/>
          </w:tcPr>
          <w:p>
            <w:r>
              <w:rPr>
                <w:rFonts w:ascii="Arial" w:cs="Arial" w:eastAsia="Arial" w:hAnsi="Arial"/>
                <w:color w:val="1C1C1C"/>
                <w:sz w:val="20"/>
                <w:szCs w:val="20"/>
              </w:rPr>
              <w:t xml:space="preserve">La gastritis y la glomerulonefritis son las patologías más frecuentes en guepardos en cautiverio (EAZA/AZA). Correlacionadas con estrés crónico.</w:t>
            </w:r>
          </w:p>
        </w:tc>
      </w:tr>
    </w:tbl>
    <w:p>
      <w:pPr>
        <w:spacing w:before="0" w:after="0"/>
      </w:pPr>
      <w:r>
        <w:t xml:space="preserve"/>
      </w:r>
    </w:p>
    <w:p>
      <w:pPr>
        <w:spacing w:before="200" w:after="80"/>
      </w:pPr>
      <w:r>
        <w:rPr>
          <w:rFonts w:ascii="Arial" w:cs="Arial" w:eastAsia="Arial" w:hAnsi="Arial"/>
          <w:b/>
          <w:bCs/>
          <w:color w:val="1A3A4A"/>
          <w:sz w:val="23"/>
          <w:szCs w:val="23"/>
        </w:rPr>
        <w:t xml:space="preserve">3.2 Vulnerabilidades Únicas del Guepardo en Cautiverio</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3280"/>
        <w:gridCol w:w="3280"/>
      </w:tblGrid>
      <w:tr>
        <w:tc>
          <w:tcPr>
            <w:tcW w:type="dxa" w:w="2800"/>
            <w:tcBorders>
              <w:top w:val="single" w:color="CCCCCC" w:sz="1"/>
              <w:left w:val="single" w:color="CCCCCC" w:sz="1"/>
              <w:bottom w:val="single" w:color="CCCCCC" w:sz="1"/>
              <w:right w:val="single" w:color="CCCCCC" w:sz="1"/>
            </w:tcBorders>
            <w:shd w:fill="8B1A1A" w:val="clear"/>
            <w:tcMar>
              <w:top w:type="dxa" w:w="100"/>
              <w:left w:type="dxa" w:w="140"/>
              <w:bottom w:type="dxa" w:w="100"/>
              <w:right w:type="dxa" w:w="140"/>
            </w:tcMar>
            <w:vAlign w:val="top"/>
          </w:tcPr>
          <w:p>
            <w:pPr>
              <w:jc w:val="center"/>
            </w:pPr>
            <w:r>
              <w:rPr>
                <w:rFonts w:ascii="Arial" w:cs="Arial" w:eastAsia="Arial" w:hAnsi="Arial"/>
                <w:b/>
                <w:bCs/>
                <w:color w:val="FFFFFF"/>
                <w:sz w:val="20"/>
                <w:szCs w:val="20"/>
              </w:rPr>
              <w:t xml:space="preserve">Patología</w:t>
            </w:r>
          </w:p>
        </w:tc>
        <w:tc>
          <w:tcPr>
            <w:tcW w:type="dxa" w:w="3280"/>
            <w:tcBorders>
              <w:top w:val="single" w:color="CCCCCC" w:sz="1"/>
              <w:left w:val="single" w:color="CCCCCC" w:sz="1"/>
              <w:bottom w:val="single" w:color="CCCCCC" w:sz="1"/>
              <w:right w:val="single" w:color="CCCCCC" w:sz="1"/>
            </w:tcBorders>
            <w:shd w:fill="8B1A1A" w:val="clear"/>
            <w:tcMar>
              <w:top w:type="dxa" w:w="100"/>
              <w:left w:type="dxa" w:w="140"/>
              <w:bottom w:type="dxa" w:w="100"/>
              <w:right w:type="dxa" w:w="140"/>
            </w:tcMar>
            <w:vAlign w:val="top"/>
          </w:tcPr>
          <w:p>
            <w:pPr>
              <w:jc w:val="center"/>
            </w:pPr>
            <w:r>
              <w:rPr>
                <w:rFonts w:ascii="Arial" w:cs="Arial" w:eastAsia="Arial" w:hAnsi="Arial"/>
                <w:b/>
                <w:bCs/>
                <w:color w:val="FFFFFF"/>
                <w:sz w:val="20"/>
                <w:szCs w:val="20"/>
              </w:rPr>
              <w:t xml:space="preserve">Causa principal</w:t>
            </w:r>
          </w:p>
        </w:tc>
        <w:tc>
          <w:tcPr>
            <w:tcW w:type="dxa" w:w="3280"/>
            <w:tcBorders>
              <w:top w:val="single" w:color="CCCCCC" w:sz="1"/>
              <w:left w:val="single" w:color="CCCCCC" w:sz="1"/>
              <w:bottom w:val="single" w:color="CCCCCC" w:sz="1"/>
              <w:right w:val="single" w:color="CCCCCC" w:sz="1"/>
            </w:tcBorders>
            <w:shd w:fill="8B1A1A" w:val="clear"/>
            <w:tcMar>
              <w:top w:type="dxa" w:w="100"/>
              <w:left w:type="dxa" w:w="140"/>
              <w:bottom w:type="dxa" w:w="100"/>
              <w:right w:type="dxa" w:w="140"/>
            </w:tcMar>
            <w:vAlign w:val="top"/>
          </w:tcPr>
          <w:p>
            <w:pPr>
              <w:jc w:val="center"/>
            </w:pPr>
            <w:r>
              <w:rPr>
                <w:rFonts w:ascii="Arial" w:cs="Arial" w:eastAsia="Arial" w:hAnsi="Arial"/>
                <w:b/>
                <w:bCs/>
                <w:color w:val="FFFFFF"/>
                <w:sz w:val="20"/>
                <w:szCs w:val="20"/>
              </w:rPr>
              <w:t xml:space="preserve">Prevención</w:t>
            </w:r>
          </w:p>
        </w:tc>
      </w:tr>
      <w:tr>
        <w:tc>
          <w:tcPr>
            <w:tcW w:type="dxa" w:w="2800"/>
            <w:tcBorders>
              <w:top w:val="single" w:color="CCCCCC" w:sz="1"/>
              <w:left w:val="single" w:color="CCCCCC" w:sz="1"/>
              <w:bottom w:val="single" w:color="CCCCCC" w:sz="1"/>
              <w:right w:val="single" w:color="CCCCCC" w:sz="1"/>
            </w:tcBorders>
            <w:shd w:fill="FDECEA" w:val="clear"/>
            <w:tcMar>
              <w:top w:type="dxa" w:w="100"/>
              <w:left w:type="dxa" w:w="140"/>
              <w:bottom w:type="dxa" w:w="100"/>
              <w:right w:type="dxa" w:w="140"/>
            </w:tcMar>
            <w:vAlign w:val="top"/>
          </w:tcPr>
          <w:p>
            <w:r>
              <w:rPr>
                <w:rFonts w:ascii="Arial" w:cs="Arial" w:eastAsia="Arial" w:hAnsi="Arial"/>
                <w:b w:val="false"/>
                <w:bCs w:val="false"/>
                <w:color w:val="1C1C1C"/>
                <w:sz w:val="20"/>
                <w:szCs w:val="20"/>
              </w:rPr>
              <w:t xml:space="preserve">Gastritis crónica</w:t>
            </w:r>
          </w:p>
        </w:tc>
        <w:tc>
          <w:tcPr>
            <w:tcW w:type="dxa" w:w="3280"/>
            <w:tcBorders>
              <w:top w:val="single" w:color="CCCCCC" w:sz="1"/>
              <w:left w:val="single" w:color="CCCCCC" w:sz="1"/>
              <w:bottom w:val="single" w:color="CCCCCC" w:sz="1"/>
              <w:right w:val="single" w:color="CCCCCC" w:sz="1"/>
            </w:tcBorders>
            <w:shd w:fill="FDECEA" w:val="clear"/>
            <w:tcMar>
              <w:top w:type="dxa" w:w="100"/>
              <w:left w:type="dxa" w:w="140"/>
              <w:bottom w:type="dxa" w:w="100"/>
              <w:right w:type="dxa" w:w="140"/>
            </w:tcMar>
            <w:vAlign w:val="top"/>
          </w:tcPr>
          <w:p>
            <w:r>
              <w:rPr>
                <w:rFonts w:ascii="Arial" w:cs="Arial" w:eastAsia="Arial" w:hAnsi="Arial"/>
                <w:b w:val="false"/>
                <w:bCs w:val="false"/>
                <w:color w:val="1C1C1C"/>
                <w:sz w:val="20"/>
                <w:szCs w:val="20"/>
              </w:rPr>
              <w:t xml:space="preserve">Estrés de cautiverio. Helicobacter asociado.</w:t>
            </w:r>
          </w:p>
        </w:tc>
        <w:tc>
          <w:tcPr>
            <w:tcW w:type="dxa" w:w="3280"/>
            <w:tcBorders>
              <w:top w:val="single" w:color="CCCCCC" w:sz="1"/>
              <w:left w:val="single" w:color="CCCCCC" w:sz="1"/>
              <w:bottom w:val="single" w:color="CCCCCC" w:sz="1"/>
              <w:right w:val="single" w:color="CCCCCC" w:sz="1"/>
            </w:tcBorders>
            <w:shd w:fill="FDECEA" w:val="clear"/>
            <w:tcMar>
              <w:top w:type="dxa" w:w="100"/>
              <w:left w:type="dxa" w:w="140"/>
              <w:bottom w:type="dxa" w:w="100"/>
              <w:right w:type="dxa" w:w="140"/>
            </w:tcMar>
            <w:vAlign w:val="top"/>
          </w:tcPr>
          <w:p>
            <w:r>
              <w:rPr>
                <w:rFonts w:ascii="Arial" w:cs="Arial" w:eastAsia="Arial" w:hAnsi="Arial"/>
                <w:b w:val="false"/>
                <w:bCs w:val="false"/>
                <w:color w:val="1C1C1C"/>
                <w:sz w:val="20"/>
                <w:szCs w:val="20"/>
              </w:rPr>
              <w:t xml:space="preserve">Minimizar cambios ambientales. Cuidador consistente. Endoscopia preventiva anual.</w:t>
            </w:r>
          </w:p>
        </w:tc>
      </w:tr>
      <w:tr>
        <w:tc>
          <w:tcPr>
            <w:tcW w:type="dxa" w:w="2800"/>
            <w:tcBorders>
              <w:top w:val="single" w:color="CCCCCC" w:sz="1"/>
              <w:left w:val="single" w:color="CCCCCC" w:sz="1"/>
              <w:bottom w:val="single" w:color="CCCCCC" w:sz="1"/>
              <w:right w:val="single" w:color="CCCCCC" w:sz="1"/>
            </w:tcBorders>
            <w:tcMar>
              <w:top w:type="dxa" w:w="100"/>
              <w:left w:type="dxa" w:w="140"/>
              <w:bottom w:type="dxa" w:w="100"/>
              <w:right w:type="dxa" w:w="140"/>
            </w:tcMar>
            <w:vAlign w:val="top"/>
          </w:tcPr>
          <w:p>
            <w:r>
              <w:rPr>
                <w:rFonts w:ascii="Arial" w:cs="Arial" w:eastAsia="Arial" w:hAnsi="Arial"/>
                <w:b w:val="false"/>
                <w:bCs w:val="false"/>
                <w:color w:val="1C1C1C"/>
                <w:sz w:val="20"/>
                <w:szCs w:val="20"/>
              </w:rPr>
              <w:t xml:space="preserve">Glomerulonefritis / amiloidosis renal</w:t>
            </w:r>
          </w:p>
        </w:tc>
        <w:tc>
          <w:tcPr>
            <w:tcW w:type="dxa" w:w="3280"/>
            <w:tcBorders>
              <w:top w:val="single" w:color="CCCCCC" w:sz="1"/>
              <w:left w:val="single" w:color="CCCCCC" w:sz="1"/>
              <w:bottom w:val="single" w:color="CCCCCC" w:sz="1"/>
              <w:right w:val="single" w:color="CCCCCC" w:sz="1"/>
            </w:tcBorders>
            <w:tcMar>
              <w:top w:type="dxa" w:w="100"/>
              <w:left w:type="dxa" w:w="140"/>
              <w:bottom w:type="dxa" w:w="100"/>
              <w:right w:type="dxa" w:w="140"/>
            </w:tcMar>
            <w:vAlign w:val="top"/>
          </w:tcPr>
          <w:p>
            <w:r>
              <w:rPr>
                <w:rFonts w:ascii="Arial" w:cs="Arial" w:eastAsia="Arial" w:hAnsi="Arial"/>
                <w:b w:val="false"/>
                <w:bCs w:val="false"/>
                <w:color w:val="1C1C1C"/>
                <w:sz w:val="20"/>
                <w:szCs w:val="20"/>
              </w:rPr>
              <w:t xml:space="preserve">Inflamación crónica sistémica. Dieta inadecuada.</w:t>
            </w:r>
          </w:p>
        </w:tc>
        <w:tc>
          <w:tcPr>
            <w:tcW w:type="dxa" w:w="3280"/>
            <w:tcBorders>
              <w:top w:val="single" w:color="CCCCCC" w:sz="1"/>
              <w:left w:val="single" w:color="CCCCCC" w:sz="1"/>
              <w:bottom w:val="single" w:color="CCCCCC" w:sz="1"/>
              <w:right w:val="single" w:color="CCCCCC" w:sz="1"/>
            </w:tcBorders>
            <w:tcMar>
              <w:top w:type="dxa" w:w="100"/>
              <w:left w:type="dxa" w:w="140"/>
              <w:bottom w:type="dxa" w:w="100"/>
              <w:right w:type="dxa" w:w="140"/>
            </w:tcMar>
            <w:vAlign w:val="top"/>
          </w:tcPr>
          <w:p>
            <w:r>
              <w:rPr>
                <w:rFonts w:ascii="Arial" w:cs="Arial" w:eastAsia="Arial" w:hAnsi="Arial"/>
                <w:b w:val="false"/>
                <w:bCs w:val="false"/>
                <w:color w:val="1C1C1C"/>
                <w:sz w:val="20"/>
                <w:szCs w:val="20"/>
              </w:rPr>
              <w:t xml:space="preserve">Perfil bioquímico renal semestral. Dieta con proteína de calidad.</w:t>
            </w:r>
          </w:p>
        </w:tc>
      </w:tr>
      <w:tr>
        <w:tc>
          <w:tcPr>
            <w:tcW w:type="dxa" w:w="2800"/>
            <w:tcBorders>
              <w:top w:val="single" w:color="CCCCCC" w:sz="1"/>
              <w:left w:val="single" w:color="CCCCCC" w:sz="1"/>
              <w:bottom w:val="single" w:color="CCCCCC" w:sz="1"/>
              <w:right w:val="single" w:color="CCCCCC" w:sz="1"/>
            </w:tcBorders>
            <w:shd w:fill="FFF3CD" w:val="clear"/>
            <w:tcMar>
              <w:top w:type="dxa" w:w="100"/>
              <w:left w:type="dxa" w:w="140"/>
              <w:bottom w:type="dxa" w:w="100"/>
              <w:right w:type="dxa" w:w="140"/>
            </w:tcMar>
            <w:vAlign w:val="top"/>
          </w:tcPr>
          <w:p>
            <w:r>
              <w:rPr>
                <w:rFonts w:ascii="Arial" w:cs="Arial" w:eastAsia="Arial" w:hAnsi="Arial"/>
                <w:b w:val="false"/>
                <w:bCs w:val="false"/>
                <w:color w:val="1C1C1C"/>
                <w:sz w:val="20"/>
                <w:szCs w:val="20"/>
              </w:rPr>
              <w:t xml:space="preserve">Estereotipia (pacing)</w:t>
            </w:r>
          </w:p>
        </w:tc>
        <w:tc>
          <w:tcPr>
            <w:tcW w:type="dxa" w:w="3280"/>
            <w:tcBorders>
              <w:top w:val="single" w:color="CCCCCC" w:sz="1"/>
              <w:left w:val="single" w:color="CCCCCC" w:sz="1"/>
              <w:bottom w:val="single" w:color="CCCCCC" w:sz="1"/>
              <w:right w:val="single" w:color="CCCCCC" w:sz="1"/>
            </w:tcBorders>
            <w:shd w:fill="FFF3CD" w:val="clear"/>
            <w:tcMar>
              <w:top w:type="dxa" w:w="100"/>
              <w:left w:type="dxa" w:w="140"/>
              <w:bottom w:type="dxa" w:w="100"/>
              <w:right w:type="dxa" w:w="140"/>
            </w:tcMar>
            <w:vAlign w:val="top"/>
          </w:tcPr>
          <w:p>
            <w:r>
              <w:rPr>
                <w:rFonts w:ascii="Arial" w:cs="Arial" w:eastAsia="Arial" w:hAnsi="Arial"/>
                <w:b w:val="false"/>
                <w:bCs w:val="false"/>
                <w:color w:val="1C1C1C"/>
                <w:sz w:val="20"/>
                <w:szCs w:val="20"/>
              </w:rPr>
              <w:t xml:space="preserve">Espacio insuficiente. Falta de enriquecimiento.</w:t>
            </w:r>
          </w:p>
        </w:tc>
        <w:tc>
          <w:tcPr>
            <w:tcW w:type="dxa" w:w="3280"/>
            <w:tcBorders>
              <w:top w:val="single" w:color="CCCCCC" w:sz="1"/>
              <w:left w:val="single" w:color="CCCCCC" w:sz="1"/>
              <w:bottom w:val="single" w:color="CCCCCC" w:sz="1"/>
              <w:right w:val="single" w:color="CCCCCC" w:sz="1"/>
            </w:tcBorders>
            <w:shd w:fill="FFF3CD" w:val="clear"/>
            <w:tcMar>
              <w:top w:type="dxa" w:w="100"/>
              <w:left w:type="dxa" w:w="140"/>
              <w:bottom w:type="dxa" w:w="100"/>
              <w:right w:type="dxa" w:w="140"/>
            </w:tcMar>
            <w:vAlign w:val="top"/>
          </w:tcPr>
          <w:p>
            <w:r>
              <w:rPr>
                <w:rFonts w:ascii="Arial" w:cs="Arial" w:eastAsia="Arial" w:hAnsi="Arial"/>
                <w:b w:val="false"/>
                <w:bCs w:val="false"/>
                <w:color w:val="1C1C1C"/>
                <w:sz w:val="20"/>
                <w:szCs w:val="20"/>
              </w:rPr>
              <w:t xml:space="preserve">Recinto mínimo 2,000 m² + enriquecimiento diario.</w:t>
            </w:r>
          </w:p>
        </w:tc>
      </w:tr>
      <w:tr>
        <w:tc>
          <w:tcPr>
            <w:tcW w:type="dxa" w:w="2800"/>
            <w:tcBorders>
              <w:top w:val="single" w:color="CCCCCC" w:sz="1"/>
              <w:left w:val="single" w:color="CCCCCC" w:sz="1"/>
              <w:bottom w:val="single" w:color="CCCCCC" w:sz="1"/>
              <w:right w:val="single" w:color="CCCCCC" w:sz="1"/>
            </w:tcBorders>
            <w:tcMar>
              <w:top w:type="dxa" w:w="100"/>
              <w:left w:type="dxa" w:w="140"/>
              <w:bottom w:type="dxa" w:w="100"/>
              <w:right w:type="dxa" w:w="140"/>
            </w:tcMar>
            <w:vAlign w:val="top"/>
          </w:tcPr>
          <w:p>
            <w:r>
              <w:rPr>
                <w:rFonts w:ascii="Arial" w:cs="Arial" w:eastAsia="Arial" w:hAnsi="Arial"/>
                <w:b w:val="false"/>
                <w:bCs w:val="false"/>
                <w:color w:val="1C1C1C"/>
                <w:sz w:val="20"/>
                <w:szCs w:val="20"/>
              </w:rPr>
              <w:t xml:space="preserve">Baja reproducción en cautiverio</w:t>
            </w:r>
          </w:p>
        </w:tc>
        <w:tc>
          <w:tcPr>
            <w:tcW w:type="dxa" w:w="3280"/>
            <w:tcBorders>
              <w:top w:val="single" w:color="CCCCCC" w:sz="1"/>
              <w:left w:val="single" w:color="CCCCCC" w:sz="1"/>
              <w:bottom w:val="single" w:color="CCCCCC" w:sz="1"/>
              <w:right w:val="single" w:color="CCCCCC" w:sz="1"/>
            </w:tcBorders>
            <w:tcMar>
              <w:top w:type="dxa" w:w="100"/>
              <w:left w:type="dxa" w:w="140"/>
              <w:bottom w:type="dxa" w:w="100"/>
              <w:right w:type="dxa" w:w="140"/>
            </w:tcMar>
            <w:vAlign w:val="top"/>
          </w:tcPr>
          <w:p>
            <w:r>
              <w:rPr>
                <w:rFonts w:ascii="Arial" w:cs="Arial" w:eastAsia="Arial" w:hAnsi="Arial"/>
                <w:b w:val="false"/>
                <w:bCs w:val="false"/>
                <w:color w:val="1C1C1C"/>
                <w:sz w:val="20"/>
                <w:szCs w:val="20"/>
              </w:rPr>
              <w:t xml:space="preserve">Estrés social. El guepardo hembra necesita privacidad y selección de macho.</w:t>
            </w:r>
          </w:p>
        </w:tc>
        <w:tc>
          <w:tcPr>
            <w:tcW w:type="dxa" w:w="3280"/>
            <w:tcBorders>
              <w:top w:val="single" w:color="CCCCCC" w:sz="1"/>
              <w:left w:val="single" w:color="CCCCCC" w:sz="1"/>
              <w:bottom w:val="single" w:color="CCCCCC" w:sz="1"/>
              <w:right w:val="single" w:color="CCCCCC" w:sz="1"/>
            </w:tcBorders>
            <w:tcMar>
              <w:top w:type="dxa" w:w="100"/>
              <w:left w:type="dxa" w:w="140"/>
              <w:bottom w:type="dxa" w:w="100"/>
              <w:right w:type="dxa" w:w="140"/>
            </w:tcMar>
            <w:vAlign w:val="top"/>
          </w:tcPr>
          <w:p>
            <w:r>
              <w:rPr>
                <w:rFonts w:ascii="Arial" w:cs="Arial" w:eastAsia="Arial" w:hAnsi="Arial"/>
                <w:b w:val="false"/>
                <w:bCs w:val="false"/>
                <w:color w:val="1C1C1C"/>
                <w:sz w:val="20"/>
                <w:szCs w:val="20"/>
              </w:rPr>
              <w:t xml:space="preserve">No introducir pareja sin protocolo. Dar a hembra control sobre acceso al macho.</w:t>
            </w:r>
          </w:p>
        </w:tc>
      </w:tr>
      <w:tr>
        <w:tc>
          <w:tcPr>
            <w:tcW w:type="dxa" w:w="2800"/>
            <w:tcBorders>
              <w:top w:val="single" w:color="CCCCCC" w:sz="1"/>
              <w:left w:val="single" w:color="CCCCCC" w:sz="1"/>
              <w:bottom w:val="single" w:color="CCCCCC" w:sz="1"/>
              <w:right w:val="single" w:color="CCCCCC" w:sz="1"/>
            </w:tcBorders>
            <w:tcMar>
              <w:top w:type="dxa" w:w="100"/>
              <w:left w:type="dxa" w:w="140"/>
              <w:bottom w:type="dxa" w:w="100"/>
              <w:right w:type="dxa" w:w="140"/>
            </w:tcMar>
            <w:vAlign w:val="top"/>
          </w:tcPr>
          <w:p>
            <w:r>
              <w:rPr>
                <w:rFonts w:ascii="Arial" w:cs="Arial" w:eastAsia="Arial" w:hAnsi="Arial"/>
                <w:b w:val="false"/>
                <w:bCs w:val="false"/>
                <w:color w:val="1C1C1C"/>
                <w:sz w:val="20"/>
                <w:szCs w:val="20"/>
              </w:rPr>
              <w:t xml:space="preserve">Deficiencia de Vitamina A</w:t>
            </w:r>
          </w:p>
        </w:tc>
        <w:tc>
          <w:tcPr>
            <w:tcW w:type="dxa" w:w="3280"/>
            <w:tcBorders>
              <w:top w:val="single" w:color="CCCCCC" w:sz="1"/>
              <w:left w:val="single" w:color="CCCCCC" w:sz="1"/>
              <w:bottom w:val="single" w:color="CCCCCC" w:sz="1"/>
              <w:right w:val="single" w:color="CCCCCC" w:sz="1"/>
            </w:tcBorders>
            <w:tcMar>
              <w:top w:type="dxa" w:w="100"/>
              <w:left w:type="dxa" w:w="140"/>
              <w:bottom w:type="dxa" w:w="100"/>
              <w:right w:type="dxa" w:w="140"/>
            </w:tcMar>
            <w:vAlign w:val="top"/>
          </w:tcPr>
          <w:p>
            <w:r>
              <w:rPr>
                <w:rFonts w:ascii="Arial" w:cs="Arial" w:eastAsia="Arial" w:hAnsi="Arial"/>
                <w:b w:val="false"/>
                <w:bCs w:val="false"/>
                <w:color w:val="1C1C1C"/>
                <w:sz w:val="20"/>
                <w:szCs w:val="20"/>
              </w:rPr>
              <w:t xml:space="preserve">Dieta de carne sin vísceras.</w:t>
            </w:r>
          </w:p>
        </w:tc>
        <w:tc>
          <w:tcPr>
            <w:tcW w:type="dxa" w:w="3280"/>
            <w:tcBorders>
              <w:top w:val="single" w:color="CCCCCC" w:sz="1"/>
              <w:left w:val="single" w:color="CCCCCC" w:sz="1"/>
              <w:bottom w:val="single" w:color="CCCCCC" w:sz="1"/>
              <w:right w:val="single" w:color="CCCCCC" w:sz="1"/>
            </w:tcBorders>
            <w:tcMar>
              <w:top w:type="dxa" w:w="100"/>
              <w:left w:type="dxa" w:w="140"/>
              <w:bottom w:type="dxa" w:w="100"/>
              <w:right w:type="dxa" w:w="140"/>
            </w:tcMar>
            <w:vAlign w:val="top"/>
          </w:tcPr>
          <w:p>
            <w:r>
              <w:rPr>
                <w:rFonts w:ascii="Arial" w:cs="Arial" w:eastAsia="Arial" w:hAnsi="Arial"/>
                <w:b w:val="false"/>
                <w:bCs w:val="false"/>
                <w:color w:val="1C1C1C"/>
                <w:sz w:val="20"/>
                <w:szCs w:val="20"/>
              </w:rPr>
              <w:t xml:space="preserve">Incorporar hígado 1–2×/semana o suplemento.</w:t>
            </w:r>
          </w:p>
        </w:tc>
      </w:tr>
    </w:tbl>
    <w:p>
      <w:pPr>
        <w:spacing w:before="0" w:after="0"/>
      </w:pPr>
      <w:r>
        <w:t xml:space="preserve"/>
      </w:r>
    </w:p>
    <w:p>
      <w:pPr>
        <w:pStyle w:val="Heading2"/>
        <w:spacing w:before="260" w:after="100"/>
      </w:pPr>
      <w:r>
        <w:rPr>
          <w:rFonts w:ascii="Arial" w:cs="Arial" w:eastAsia="Arial" w:hAnsi="Arial"/>
          <w:b/>
          <w:bCs/>
          <w:color w:val="2E6B8A"/>
          <w:sz w:val="26"/>
          <w:szCs w:val="26"/>
        </w:rPr>
        <w:t xml:space="preserve">4. Etología — Diferencias Críticas con el León</w:t>
      </w:r>
    </w:p>
    <w:p>
      <w:pPr>
        <w:spacing w:before="60" w:after="60"/>
      </w:pPr>
      <w:r>
        <w:rPr>
          <w:rFonts w:ascii="Arial" w:cs="Arial" w:eastAsia="Arial" w:hAnsi="Arial"/>
          <w:color w:val="1C1C1C"/>
          <w:sz w:val="22"/>
          <w:szCs w:val="22"/>
        </w:rPr>
        <w:t xml:space="preserve">El guepardo NO es un sustituto del león en ningún sentido operativo. Sus diferencias etológicas son tan sustanciales que requieren protocolos completamente distintos:</w:t>
      </w:r>
    </w:p>
    <w:p>
      <w:pPr>
        <w:pStyle w:val="ListParagraph"/>
        <w:numPr>
          <w:ilvl w:val="0"/>
          <w:numId w:val="2"/>
        </w:numPr>
        <w:spacing w:before="40" w:after="40"/>
      </w:pPr>
      <w:r>
        <w:rPr>
          <w:rFonts w:ascii="Arial" w:cs="Arial" w:eastAsia="Arial" w:hAnsi="Arial"/>
          <w:color w:val="1C1C1C"/>
          <w:sz w:val="22"/>
          <w:szCs w:val="22"/>
        </w:rPr>
        <w:t xml:space="preserve">Es el único félido grande que NO ruge. Vocaliza con chirridos, ronroneos y 'churring'. Esto cambia completamente la lectura de señales de advertencia</w:t>
      </w:r>
    </w:p>
    <w:p>
      <w:pPr>
        <w:pStyle w:val="ListParagraph"/>
        <w:numPr>
          <w:ilvl w:val="0"/>
          <w:numId w:val="2"/>
        </w:numPr>
        <w:spacing w:before="40" w:after="40"/>
      </w:pPr>
      <w:r>
        <w:rPr>
          <w:rFonts w:ascii="Arial" w:cs="Arial" w:eastAsia="Arial" w:hAnsi="Arial"/>
          <w:color w:val="1C1C1C"/>
          <w:sz w:val="22"/>
          <w:szCs w:val="22"/>
        </w:rPr>
        <w:t xml:space="preserve">No trepa como leopardo pero usa puntos elevados para exploración visual — el diseño del recinto debe incluir plataformas</w:t>
      </w:r>
    </w:p>
    <w:p>
      <w:pPr>
        <w:pStyle w:val="ListParagraph"/>
        <w:numPr>
          <w:ilvl w:val="0"/>
          <w:numId w:val="2"/>
        </w:numPr>
        <w:spacing w:before="40" w:after="40"/>
      </w:pPr>
      <w:r>
        <w:rPr>
          <w:rFonts w:ascii="Arial" w:cs="Arial" w:eastAsia="Arial" w:hAnsi="Arial"/>
          <w:color w:val="1C1C1C"/>
          <w:sz w:val="22"/>
          <w:szCs w:val="22"/>
        </w:rPr>
        <w:t xml:space="preserve">Sumamente sensible al estrés: la mera presencia de un depredador dominante (como el león) en el recinto adyacente puede inhibir la alimentación y la reproducción</w:t>
      </w:r>
    </w:p>
    <w:p>
      <w:pPr>
        <w:pStyle w:val="ListParagraph"/>
        <w:numPr>
          <w:ilvl w:val="0"/>
          <w:numId w:val="2"/>
        </w:numPr>
        <w:spacing w:before="40" w:after="40"/>
      </w:pPr>
      <w:r>
        <w:rPr>
          <w:rFonts w:ascii="Arial" w:cs="Arial" w:eastAsia="Arial" w:hAnsi="Arial"/>
          <w:color w:val="1C1C1C"/>
          <w:sz w:val="22"/>
          <w:szCs w:val="22"/>
        </w:rPr>
        <w:t xml:space="preserve">Los machos pueden formar coaliciones (normalmente hermanos). Las hembras adultas son solitarias excepto cuando tienen crías</w:t>
      </w:r>
    </w:p>
    <w:p>
      <w:pPr>
        <w:pStyle w:val="ListParagraph"/>
        <w:numPr>
          <w:ilvl w:val="0"/>
          <w:numId w:val="2"/>
        </w:numPr>
        <w:spacing w:before="40" w:after="40"/>
      </w:pPr>
      <w:r>
        <w:rPr>
          <w:rFonts w:ascii="Arial" w:cs="Arial" w:eastAsia="Arial" w:hAnsi="Arial"/>
          <w:color w:val="1C1C1C"/>
          <w:sz w:val="22"/>
          <w:szCs w:val="22"/>
        </w:rPr>
        <w:t xml:space="preserve">No apto para Contacto Libre con adultos desconocidos. Con animales criados desde cachorros puede establecerse contacto cercano supervisado</w:t>
      </w:r>
    </w:p>
    <w:p>
      <w:pPr>
        <w:spacing w:before="0" w:after="0"/>
      </w:pPr>
      <w:r>
        <w:t xml:space="preserve"/>
      </w:r>
    </w:p>
    <w:p>
      <w:pPr>
        <w:pStyle w:val="Heading2"/>
        <w:spacing w:before="260" w:after="100"/>
      </w:pPr>
      <w:r>
        <w:rPr>
          <w:rFonts w:ascii="Arial" w:cs="Arial" w:eastAsia="Arial" w:hAnsi="Arial"/>
          <w:b/>
          <w:bCs/>
          <w:color w:val="2E6B8A"/>
          <w:sz w:val="26"/>
          <w:szCs w:val="26"/>
        </w:rPr>
        <w:t xml:space="preserve">5. Nutrición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6160"/>
      </w:tblGrid>
      <w:tr>
        <w:tc>
          <w:tcPr>
            <w:tcW w:type="dxa" w:w="3200"/>
            <w:tcBorders>
              <w:top w:val="single" w:color="CCCCCC" w:sz="1"/>
              <w:left w:val="single" w:color="CCCCCC" w:sz="1"/>
              <w:bottom w:val="single" w:color="CCCCCC" w:sz="1"/>
              <w:right w:val="single" w:color="CCCCCC" w:sz="1"/>
            </w:tcBorders>
            <w:shd w:fill="D6EAF8" w:val="clear"/>
            <w:tcMar>
              <w:top w:type="dxa" w:w="100"/>
              <w:left w:type="dxa" w:w="140"/>
              <w:bottom w:type="dxa" w:w="100"/>
              <w:right w:type="dxa" w:w="140"/>
            </w:tcMar>
            <w:vAlign w:val="top"/>
          </w:tcPr>
          <w:p>
            <w:r>
              <w:rPr>
                <w:rFonts w:ascii="Arial" w:cs="Arial" w:eastAsia="Arial" w:hAnsi="Arial"/>
                <w:b/>
                <w:bCs/>
                <w:color w:val="1A3A4A"/>
                <w:sz w:val="20"/>
                <w:szCs w:val="20"/>
              </w:rPr>
              <w:t xml:space="preserve">Requerimiento energético</w:t>
            </w:r>
          </w:p>
        </w:tc>
        <w:tc>
          <w:tcPr>
            <w:tcW w:type="dxa" w:w="61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top"/>
          </w:tcPr>
          <w:p>
            <w:r>
              <w:rPr>
                <w:rFonts w:ascii="Arial" w:cs="Arial" w:eastAsia="Arial" w:hAnsi="Arial"/>
                <w:color w:val="1C1C1C"/>
                <w:sz w:val="20"/>
                <w:szCs w:val="20"/>
              </w:rPr>
              <w:t xml:space="preserve">335–875 kJ/kg peso0.75/día (amplia variación individual)</w:t>
            </w:r>
          </w:p>
        </w:tc>
      </w:tr>
      <w:tr>
        <w:tc>
          <w:tcPr>
            <w:tcW w:type="dxa" w:w="3200"/>
            <w:tcBorders>
              <w:top w:val="single" w:color="CCCCCC" w:sz="1"/>
              <w:left w:val="single" w:color="CCCCCC" w:sz="1"/>
              <w:bottom w:val="single" w:color="CCCCCC" w:sz="1"/>
              <w:right w:val="single" w:color="CCCCCC" w:sz="1"/>
            </w:tcBorders>
            <w:shd w:fill="D6EAF8" w:val="clear"/>
            <w:tcMar>
              <w:top w:type="dxa" w:w="100"/>
              <w:left w:type="dxa" w:w="140"/>
              <w:bottom w:type="dxa" w:w="100"/>
              <w:right w:type="dxa" w:w="140"/>
            </w:tcMar>
            <w:vAlign w:val="top"/>
          </w:tcPr>
          <w:p>
            <w:r>
              <w:rPr>
                <w:rFonts w:ascii="Arial" w:cs="Arial" w:eastAsia="Arial" w:hAnsi="Arial"/>
                <w:b/>
                <w:bCs/>
                <w:color w:val="1A3A4A"/>
                <w:sz w:val="20"/>
                <w:szCs w:val="20"/>
              </w:rPr>
              <w:t xml:space="preserve">Aumento invernal / veraniego</w:t>
            </w:r>
          </w:p>
        </w:tc>
        <w:tc>
          <w:tcPr>
            <w:tcW w:type="dxa" w:w="61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top"/>
          </w:tcPr>
          <w:p>
            <w:r>
              <w:rPr>
                <w:rFonts w:ascii="Arial" w:cs="Arial" w:eastAsia="Arial" w:hAnsi="Arial"/>
                <w:color w:val="1C1C1C"/>
                <w:sz w:val="20"/>
                <w:szCs w:val="20"/>
              </w:rPr>
              <w:t xml:space="preserve">AZA sugiere +10–20% en invierno; -10–20% en calor extremo</w:t>
            </w:r>
          </w:p>
        </w:tc>
      </w:tr>
      <w:tr>
        <w:tc>
          <w:tcPr>
            <w:tcW w:type="dxa" w:w="3200"/>
            <w:tcBorders>
              <w:top w:val="single" w:color="CCCCCC" w:sz="1"/>
              <w:left w:val="single" w:color="CCCCCC" w:sz="1"/>
              <w:bottom w:val="single" w:color="CCCCCC" w:sz="1"/>
              <w:right w:val="single" w:color="CCCCCC" w:sz="1"/>
            </w:tcBorders>
            <w:shd w:fill="D6EAF8" w:val="clear"/>
            <w:tcMar>
              <w:top w:type="dxa" w:w="100"/>
              <w:left w:type="dxa" w:w="140"/>
              <w:bottom w:type="dxa" w:w="100"/>
              <w:right w:type="dxa" w:w="140"/>
            </w:tcMar>
            <w:vAlign w:val="top"/>
          </w:tcPr>
          <w:p>
            <w:r>
              <w:rPr>
                <w:rFonts w:ascii="Arial" w:cs="Arial" w:eastAsia="Arial" w:hAnsi="Arial"/>
                <w:b/>
                <w:bCs/>
                <w:color w:val="1A3A4A"/>
                <w:sz w:val="20"/>
                <w:szCs w:val="20"/>
              </w:rPr>
              <w:t xml:space="preserve">Alimento base</w:t>
            </w:r>
          </w:p>
        </w:tc>
        <w:tc>
          <w:tcPr>
            <w:tcW w:type="dxa" w:w="61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top"/>
          </w:tcPr>
          <w:p>
            <w:r>
              <w:rPr>
                <w:rFonts w:ascii="Arial" w:cs="Arial" w:eastAsia="Arial" w:hAnsi="Arial"/>
                <w:color w:val="1C1C1C"/>
                <w:sz w:val="20"/>
                <w:szCs w:val="20"/>
              </w:rPr>
              <w:t xml:space="preserve">Carne magra cruda de res o pollo (con hueso)</w:t>
            </w:r>
          </w:p>
        </w:tc>
      </w:tr>
      <w:tr>
        <w:tc>
          <w:tcPr>
            <w:tcW w:type="dxa" w:w="3200"/>
            <w:tcBorders>
              <w:top w:val="single" w:color="CCCCCC" w:sz="1"/>
              <w:left w:val="single" w:color="CCCCCC" w:sz="1"/>
              <w:bottom w:val="single" w:color="CCCCCC" w:sz="1"/>
              <w:right w:val="single" w:color="CCCCCC" w:sz="1"/>
            </w:tcBorders>
            <w:shd w:fill="D6EAF8" w:val="clear"/>
            <w:tcMar>
              <w:top w:type="dxa" w:w="100"/>
              <w:left w:type="dxa" w:w="140"/>
              <w:bottom w:type="dxa" w:w="100"/>
              <w:right w:type="dxa" w:w="140"/>
            </w:tcMar>
            <w:vAlign w:val="top"/>
          </w:tcPr>
          <w:p>
            <w:r>
              <w:rPr>
                <w:rFonts w:ascii="Arial" w:cs="Arial" w:eastAsia="Arial" w:hAnsi="Arial"/>
                <w:b/>
                <w:bCs/>
                <w:color w:val="1A3A4A"/>
                <w:sz w:val="20"/>
                <w:szCs w:val="20"/>
              </w:rPr>
              <w:t xml:space="preserve">Conejo completo</w:t>
            </w:r>
          </w:p>
        </w:tc>
        <w:tc>
          <w:tcPr>
            <w:tcW w:type="dxa" w:w="61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top"/>
          </w:tcPr>
          <w:p>
            <w:r>
              <w:rPr>
                <w:rFonts w:ascii="Arial" w:cs="Arial" w:eastAsia="Arial" w:hAnsi="Arial"/>
                <w:color w:val="1C1C1C"/>
                <w:sz w:val="20"/>
                <w:szCs w:val="20"/>
              </w:rPr>
              <w:t xml:space="preserve">Ideal: aporta piel, hueso, vísceras y simula presa natural</w:t>
            </w:r>
          </w:p>
        </w:tc>
      </w:tr>
      <w:tr>
        <w:tc>
          <w:tcPr>
            <w:tcW w:type="dxa" w:w="3200"/>
            <w:tcBorders>
              <w:top w:val="single" w:color="CCCCCC" w:sz="1"/>
              <w:left w:val="single" w:color="CCCCCC" w:sz="1"/>
              <w:bottom w:val="single" w:color="CCCCCC" w:sz="1"/>
              <w:right w:val="single" w:color="CCCCCC" w:sz="1"/>
            </w:tcBorders>
            <w:shd w:fill="D6EAF8" w:val="clear"/>
            <w:tcMar>
              <w:top w:type="dxa" w:w="100"/>
              <w:left w:type="dxa" w:w="140"/>
              <w:bottom w:type="dxa" w:w="100"/>
              <w:right w:type="dxa" w:w="140"/>
            </w:tcMar>
            <w:vAlign w:val="top"/>
          </w:tcPr>
          <w:p>
            <w:r>
              <w:rPr>
                <w:rFonts w:ascii="Arial" w:cs="Arial" w:eastAsia="Arial" w:hAnsi="Arial"/>
                <w:b/>
                <w:bCs/>
                <w:color w:val="1A3A4A"/>
                <w:sz w:val="20"/>
                <w:szCs w:val="20"/>
              </w:rPr>
              <w:t xml:space="preserve">Suplemento vitamínico</w:t>
            </w:r>
          </w:p>
        </w:tc>
        <w:tc>
          <w:tcPr>
            <w:tcW w:type="dxa" w:w="61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top"/>
          </w:tcPr>
          <w:p>
            <w:r>
              <w:rPr>
                <w:rFonts w:ascii="Arial" w:cs="Arial" w:eastAsia="Arial" w:hAnsi="Arial"/>
                <w:color w:val="1C1C1C"/>
                <w:sz w:val="20"/>
                <w:szCs w:val="20"/>
              </w:rPr>
              <w:t xml:space="preserve">Vitamina E, A, complejo B — especialmente si dieta es solo músculo sin vísceras</w:t>
            </w:r>
          </w:p>
        </w:tc>
      </w:tr>
      <w:tr>
        <w:tc>
          <w:tcPr>
            <w:tcW w:type="dxa" w:w="3200"/>
            <w:tcBorders>
              <w:top w:val="single" w:color="CCCCCC" w:sz="1"/>
              <w:left w:val="single" w:color="CCCCCC" w:sz="1"/>
              <w:bottom w:val="single" w:color="CCCCCC" w:sz="1"/>
              <w:right w:val="single" w:color="CCCCCC" w:sz="1"/>
            </w:tcBorders>
            <w:shd w:fill="D6EAF8" w:val="clear"/>
            <w:tcMar>
              <w:top w:type="dxa" w:w="100"/>
              <w:left w:type="dxa" w:w="140"/>
              <w:bottom w:type="dxa" w:w="100"/>
              <w:right w:type="dxa" w:w="140"/>
            </w:tcMar>
            <w:vAlign w:val="top"/>
          </w:tcPr>
          <w:p>
            <w:r>
              <w:rPr>
                <w:rFonts w:ascii="Arial" w:cs="Arial" w:eastAsia="Arial" w:hAnsi="Arial"/>
                <w:b/>
                <w:bCs/>
                <w:color w:val="1A3A4A"/>
                <w:sz w:val="20"/>
                <w:szCs w:val="20"/>
              </w:rPr>
              <w:t xml:space="preserve">Taurina</w:t>
            </w:r>
          </w:p>
        </w:tc>
        <w:tc>
          <w:tcPr>
            <w:tcW w:type="dxa" w:w="61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top"/>
          </w:tcPr>
          <w:p>
            <w:r>
              <w:rPr>
                <w:rFonts w:ascii="Arial" w:cs="Arial" w:eastAsia="Arial" w:hAnsi="Arial"/>
                <w:color w:val="1C1C1C"/>
                <w:sz w:val="20"/>
                <w:szCs w:val="20"/>
              </w:rPr>
              <w:t xml:space="preserve">Esencial. Déficit = miocardiopatía dilatada y ceguera</w:t>
            </w:r>
          </w:p>
        </w:tc>
      </w:tr>
      <w:tr>
        <w:tc>
          <w:tcPr>
            <w:tcW w:type="dxa" w:w="3200"/>
            <w:tcBorders>
              <w:top w:val="single" w:color="CCCCCC" w:sz="1"/>
              <w:left w:val="single" w:color="CCCCCC" w:sz="1"/>
              <w:bottom w:val="single" w:color="CCCCCC" w:sz="1"/>
              <w:right w:val="single" w:color="CCCCCC" w:sz="1"/>
            </w:tcBorders>
            <w:shd w:fill="D6EAF8" w:val="clear"/>
            <w:tcMar>
              <w:top w:type="dxa" w:w="100"/>
              <w:left w:type="dxa" w:w="140"/>
              <w:bottom w:type="dxa" w:w="100"/>
              <w:right w:type="dxa" w:w="140"/>
            </w:tcMar>
            <w:vAlign w:val="top"/>
          </w:tcPr>
          <w:p>
            <w:r>
              <w:rPr>
                <w:rFonts w:ascii="Arial" w:cs="Arial" w:eastAsia="Arial" w:hAnsi="Arial"/>
                <w:b/>
                <w:bCs/>
                <w:color w:val="1A3A4A"/>
                <w:sz w:val="20"/>
                <w:szCs w:val="20"/>
              </w:rPr>
              <w:t xml:space="preserve">Hueso</w:t>
            </w:r>
          </w:p>
        </w:tc>
        <w:tc>
          <w:tcPr>
            <w:tcW w:type="dxa" w:w="61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top"/>
          </w:tcPr>
          <w:p>
            <w:r>
              <w:rPr>
                <w:rFonts w:ascii="Arial" w:cs="Arial" w:eastAsia="Arial" w:hAnsi="Arial"/>
                <w:color w:val="1C1C1C"/>
                <w:sz w:val="20"/>
                <w:szCs w:val="20"/>
              </w:rPr>
              <w:t xml:space="preserve">Mínimo 2 días/semana con acceso a hueso masticable</w:t>
            </w:r>
          </w:p>
        </w:tc>
      </w:tr>
    </w:tbl>
    <w:p>
      <w:pPr>
        <w:spacing w:before="0" w:after="0"/>
      </w:pPr>
      <w:r>
        <w:t xml:space="preserve"/>
      </w:r>
    </w:p>
    <w:p>
      <w:pPr>
        <w:spacing w:before="0" w:after="0"/>
      </w:pPr>
      <w:r>
        <w:t xml:space="preserve"/>
      </w:r>
    </w:p>
    <w:p>
      <w:pPr>
        <w:pageBreakBefore/>
        <w:shd w:fill="4A2060" w:val="clear"/>
        <w:spacing w:before="0" w:after="0"/>
      </w:pPr>
      <w:r>
        <w:rPr>
          <w:sz w:val="4"/>
          <w:szCs w:val="4"/>
        </w:rPr>
        <w:t xml:space="preserve"/>
      </w:r>
    </w:p>
    <w:p>
      <w:pPr>
        <w:shd w:fill="4A2060" w:val="clear"/>
        <w:spacing w:before="120" w:after="40"/>
        <w:jc w:val="center"/>
      </w:pPr>
      <w:r>
        <w:rPr>
          <w:rFonts w:ascii="Arial" w:cs="Arial" w:eastAsia="Arial" w:hAnsi="Arial"/>
          <w:b/>
          <w:bCs/>
          <w:color w:val="FFFFFF"/>
          <w:sz w:val="44"/>
          <w:szCs w:val="44"/>
        </w:rPr>
        <w:t xml:space="preserve">🦅  Rapaces (Aves de Presa)</w:t>
      </w:r>
    </w:p>
    <w:p>
      <w:pPr>
        <w:shd w:fill="4A2060" w:val="clear"/>
        <w:spacing w:before="0" w:after="80"/>
        <w:jc w:val="center"/>
      </w:pPr>
      <w:r>
        <w:rPr>
          <w:rFonts w:ascii="Arial" w:cs="Arial" w:eastAsia="Arial" w:hAnsi="Arial"/>
          <w:i/>
          <w:iCs/>
          <w:color w:val="CCDDEE"/>
          <w:sz w:val="24"/>
          <w:szCs w:val="24"/>
        </w:rPr>
        <w:t xml:space="preserve">Órdenes Accipitriformes, Falconiformes y Strigiformes</w:t>
      </w:r>
    </w:p>
    <w:p>
      <w:pPr>
        <w:shd w:fill="4A2060" w:val="clear"/>
        <w:spacing w:before="0" w:after="0"/>
      </w:pPr>
      <w:r>
        <w:rPr>
          <w:sz w:val="8"/>
          <w:szCs w:val="8"/>
        </w:rPr>
        <w:t xml:space="preserve"/>
      </w:r>
    </w:p>
    <w:p>
      <w:pPr>
        <w:spacing w:before="0" w:after="0"/>
      </w:pPr>
      <w:r>
        <w:t xml:space="preserve"/>
      </w:r>
    </w:p>
    <w:p>
      <w:pPr>
        <w:pStyle w:val="Heading1"/>
        <w:spacing w:before="360" w:after="120"/>
      </w:pPr>
      <w:r>
        <w:rPr>
          <w:rFonts w:ascii="Arial" w:cs="Arial" w:eastAsia="Arial" w:hAnsi="Arial"/>
          <w:b/>
          <w:bCs/>
          <w:color w:val="4A2060"/>
          <w:sz w:val="34"/>
          <w:szCs w:val="34"/>
        </w:rPr>
        <w:t xml:space="preserve">FICHA ETOLÓGICA, FISIOLÓGICA Y ZOOTÉCNICA — GRUPO</w:t>
      </w:r>
    </w:p>
    <w:p>
      <w:pPr>
        <w:pBdr>
          <w:bottom w:val="single" w:color="4A2060" w:sz="8" w:space="1"/>
        </w:pBdr>
        <w:spacing w:before="100" w:after="100"/>
      </w:pPr>
      <w:r>
        <w:t xml:space="preserve"/>
      </w:r>
    </w:p>
    <w:p>
      <w:pPr>
        <w:spacing w:before="60" w:after="60"/>
      </w:pPr>
      <w:r>
        <w:rPr>
          <w:rFonts w:ascii="Arial" w:cs="Arial" w:eastAsia="Arial" w:hAnsi="Arial"/>
          <w:color w:val="1C1C1C"/>
          <w:sz w:val="22"/>
          <w:szCs w:val="22"/>
        </w:rPr>
        <w:t xml:space="preserve">Esta ficha cubre el grupo funcional 'rapaces' que incluye halcones (Falconidae), águilas y gavilanes (Accipitridae) y búhos (Strigidae). Las especies exactas a adquirir determinan los protocolos específicos. Se establece el marco general aplicable a todas.</w:t>
      </w:r>
    </w:p>
    <w:p>
      <w:pPr>
        <w:spacing w:before="0" w:after="0"/>
      </w:pPr>
      <w:r>
        <w:t xml:space="preserve"/>
      </w:r>
    </w:p>
    <w:p>
      <w:pPr>
        <w:pStyle w:val="Heading2"/>
        <w:spacing w:before="260" w:after="100"/>
      </w:pPr>
      <w:r>
        <w:rPr>
          <w:rFonts w:ascii="Arial" w:cs="Arial" w:eastAsia="Arial" w:hAnsi="Arial"/>
          <w:b/>
          <w:bCs/>
          <w:color w:val="2E6B8A"/>
          <w:sz w:val="26"/>
          <w:szCs w:val="26"/>
        </w:rPr>
        <w:t xml:space="preserve">1. Marco Legal — Prioritario</w:t>
      </w:r>
    </w:p>
    <w:p>
      <w:pPr>
        <w:spacing w:before="80" w:after="80"/>
        <w:ind w:left="360"/>
      </w:pPr>
      <w:r>
        <w:rPr>
          <w:rFonts w:ascii="Arial" w:cs="Arial" w:eastAsia="Arial" w:hAnsi="Arial"/>
          <w:b/>
          <w:bCs/>
          <w:color w:val="8B1A1A"/>
          <w:sz w:val="22"/>
          <w:szCs w:val="22"/>
        </w:rPr>
        <w:t xml:space="preserve">🔴 </w:t>
      </w:r>
      <w:r>
        <w:rPr>
          <w:rFonts w:ascii="Arial" w:cs="Arial" w:eastAsia="Arial" w:hAnsi="Arial"/>
          <w:i/>
          <w:iCs/>
          <w:color w:val="8B1A1A"/>
          <w:sz w:val="21"/>
          <w:szCs w:val="21"/>
        </w:rPr>
        <w:t xml:space="preserve">Las rapaces son el grupo faunístico con mayor densidad regulatoria a nivel internacional. CITES protege prácticamente todas las especies. En RD, además aplica la Ley 64-00 de Medio Ambiente. Adquirir exclusivamente de criaderos autorizados CITES o programas de rescate documentados. El traslado sin documentación CITES implica comiso inmediato.</w:t>
      </w:r>
    </w:p>
    <w:p>
      <w:pPr>
        <w:spacing w:before="0" w:after="0"/>
      </w:pPr>
      <w:r>
        <w:t xml:space="preserve"/>
      </w:r>
    </w:p>
    <w:p>
      <w:pPr>
        <w:pStyle w:val="Heading2"/>
        <w:spacing w:before="260" w:after="100"/>
      </w:pPr>
      <w:r>
        <w:rPr>
          <w:rFonts w:ascii="Arial" w:cs="Arial" w:eastAsia="Arial" w:hAnsi="Arial"/>
          <w:b/>
          <w:bCs/>
          <w:color w:val="2E6B8A"/>
          <w:sz w:val="26"/>
          <w:szCs w:val="26"/>
        </w:rPr>
        <w:t xml:space="preserve">2. Fisiología Común — Aspectos Clave para el Manejo</w:t>
      </w:r>
    </w:p>
    <w:p>
      <w:pPr>
        <w:spacing w:before="200" w:after="80"/>
      </w:pPr>
      <w:r>
        <w:rPr>
          <w:rFonts w:ascii="Arial" w:cs="Arial" w:eastAsia="Arial" w:hAnsi="Arial"/>
          <w:b/>
          <w:bCs/>
          <w:color w:val="1A3A4A"/>
          <w:sz w:val="23"/>
          <w:szCs w:val="23"/>
        </w:rPr>
        <w:t xml:space="preserve">2.1 Digestión</w:t>
      </w:r>
    </w:p>
    <w:p>
      <w:pPr>
        <w:pStyle w:val="ListParagraph"/>
        <w:numPr>
          <w:ilvl w:val="0"/>
          <w:numId w:val="2"/>
        </w:numPr>
        <w:spacing w:before="40" w:after="40"/>
      </w:pPr>
      <w:r>
        <w:rPr>
          <w:rFonts w:ascii="Arial" w:cs="Arial" w:eastAsia="Arial" w:hAnsi="Arial"/>
          <w:color w:val="1C1C1C"/>
          <w:sz w:val="22"/>
          <w:szCs w:val="22"/>
        </w:rPr>
        <w:t xml:space="preserve">Las rapaces carecen de buche (a diferencia de palomas o gallinas). El alimento pasa directamente al proventrículo y molleja</w:t>
      </w:r>
    </w:p>
    <w:p>
      <w:pPr>
        <w:pStyle w:val="ListParagraph"/>
        <w:numPr>
          <w:ilvl w:val="0"/>
          <w:numId w:val="2"/>
        </w:numPr>
        <w:spacing w:before="40" w:after="40"/>
      </w:pPr>
      <w:r>
        <w:rPr>
          <w:rFonts w:ascii="Arial" w:cs="Arial" w:eastAsia="Arial" w:hAnsi="Arial"/>
          <w:color w:val="1C1C1C"/>
          <w:sz w:val="22"/>
          <w:szCs w:val="22"/>
        </w:rPr>
        <w:t xml:space="preserve">Producción de egagrópilas (pellets): regurgitación de hueso, pelo y plumas no digeribles. Es indicador de salud digestiva normal. Una rapaz que no produce egagrópilas está en riesgo</w:t>
      </w:r>
    </w:p>
    <w:p>
      <w:pPr>
        <w:pStyle w:val="ListParagraph"/>
        <w:numPr>
          <w:ilvl w:val="0"/>
          <w:numId w:val="2"/>
        </w:numPr>
        <w:spacing w:before="40" w:after="40"/>
      </w:pPr>
      <w:r>
        <w:rPr>
          <w:rFonts w:ascii="Arial" w:cs="Arial" w:eastAsia="Arial" w:hAnsi="Arial"/>
          <w:color w:val="1C1C1C"/>
          <w:sz w:val="22"/>
          <w:szCs w:val="22"/>
        </w:rPr>
        <w:t xml:space="preserve">Masa muscular del vuelo: el pectoral representa hasta 25% del peso total en algunas especies. La atrofia por cautiverio sin vuelo es una enfermedad de bienestar</w:t>
      </w:r>
    </w:p>
    <w:p>
      <w:pPr>
        <w:spacing w:before="0" w:after="0"/>
      </w:pPr>
      <w:r>
        <w:t xml:space="preserve"/>
      </w:r>
    </w:p>
    <w:p>
      <w:pPr>
        <w:spacing w:before="200" w:after="80"/>
      </w:pPr>
      <w:r>
        <w:rPr>
          <w:rFonts w:ascii="Arial" w:cs="Arial" w:eastAsia="Arial" w:hAnsi="Arial"/>
          <w:b/>
          <w:bCs/>
          <w:color w:val="1A3A4A"/>
          <w:sz w:val="23"/>
          <w:szCs w:val="23"/>
        </w:rPr>
        <w:t xml:space="preserve">2.2 Sistema Visual</w:t>
      </w:r>
    </w:p>
    <w:p>
      <w:pPr>
        <w:spacing w:before="60" w:after="60"/>
      </w:pPr>
      <w:r>
        <w:rPr>
          <w:rFonts w:ascii="Arial" w:cs="Arial" w:eastAsia="Arial" w:hAnsi="Arial"/>
          <w:color w:val="1C1C1C"/>
          <w:sz w:val="22"/>
          <w:szCs w:val="22"/>
        </w:rPr>
        <w:t xml:space="preserve">La visión de las rapaces es el sentido dominante. Las aves diurnas (halcones, águilas) tienen una agudeza visual 4–8× superior a la humana con fóvea bitemporaly pueden detectar movimiento a grandes distancias. Los búhos tienen visión binocular frontal para profundidad de campo en condiciones de luz mínima. Cualquier patología ocular es una emergencia en estas especies.</w:t>
      </w:r>
    </w:p>
    <w:p>
      <w:pPr>
        <w:spacing w:before="0" w:after="0"/>
      </w:pPr>
      <w:r>
        <w:t xml:space="preserve"/>
      </w:r>
    </w:p>
    <w:p>
      <w:pPr>
        <w:spacing w:before="200" w:after="80"/>
      </w:pPr>
      <w:r>
        <w:rPr>
          <w:rFonts w:ascii="Arial" w:cs="Arial" w:eastAsia="Arial" w:hAnsi="Arial"/>
          <w:b/>
          <w:bCs/>
          <w:color w:val="1A3A4A"/>
          <w:sz w:val="23"/>
          <w:szCs w:val="23"/>
        </w:rPr>
        <w:t xml:space="preserve">2.3 Termorregulación</w:t>
      </w:r>
    </w:p>
    <w:p>
      <w:pPr>
        <w:pStyle w:val="ListParagraph"/>
        <w:numPr>
          <w:ilvl w:val="0"/>
          <w:numId w:val="2"/>
        </w:numPr>
        <w:spacing w:before="40" w:after="40"/>
      </w:pPr>
      <w:r>
        <w:rPr>
          <w:rFonts w:ascii="Arial" w:cs="Arial" w:eastAsia="Arial" w:hAnsi="Arial"/>
          <w:color w:val="1C1C1C"/>
          <w:sz w:val="22"/>
          <w:szCs w:val="22"/>
        </w:rPr>
        <w:t xml:space="preserve">Las rapaces no transpiran: regulan temperatura por jadeo y postura alar (extender alas para refrigeración)</w:t>
      </w:r>
    </w:p>
    <w:p>
      <w:pPr>
        <w:pStyle w:val="ListParagraph"/>
        <w:numPr>
          <w:ilvl w:val="0"/>
          <w:numId w:val="2"/>
        </w:numPr>
        <w:spacing w:before="40" w:after="40"/>
      </w:pPr>
      <w:r>
        <w:rPr>
          <w:rFonts w:ascii="Arial" w:cs="Arial" w:eastAsia="Arial" w:hAnsi="Arial"/>
          <w:color w:val="1C1C1C"/>
          <w:sz w:val="22"/>
          <w:szCs w:val="22"/>
        </w:rPr>
        <w:t xml:space="preserve">En el trópico húmedo de RD: sombra permanente disponible en el recinto. La hipertermia en rapaces puede ser letal en minutos</w:t>
      </w:r>
    </w:p>
    <w:p>
      <w:pPr>
        <w:pStyle w:val="ListParagraph"/>
        <w:numPr>
          <w:ilvl w:val="0"/>
          <w:numId w:val="2"/>
        </w:numPr>
        <w:spacing w:before="40" w:after="40"/>
      </w:pPr>
      <w:r>
        <w:rPr>
          <w:rFonts w:ascii="Arial" w:cs="Arial" w:eastAsia="Arial" w:hAnsi="Arial"/>
          <w:color w:val="1C1C1C"/>
          <w:sz w:val="22"/>
          <w:szCs w:val="22"/>
        </w:rPr>
        <w:t xml:space="preserve">Estrés hídrico: deben tener acceso a baño (recipiente poco profundo) para higiene de plumas y refrigeración</w:t>
      </w:r>
    </w:p>
    <w:p>
      <w:pPr>
        <w:spacing w:before="0" w:after="0"/>
      </w:pPr>
      <w:r>
        <w:t xml:space="preserve"/>
      </w:r>
    </w:p>
    <w:p>
      <w:pPr>
        <w:pStyle w:val="Heading2"/>
        <w:spacing w:before="260" w:after="100"/>
      </w:pPr>
      <w:r>
        <w:rPr>
          <w:rFonts w:ascii="Arial" w:cs="Arial" w:eastAsia="Arial" w:hAnsi="Arial"/>
          <w:b/>
          <w:bCs/>
          <w:color w:val="2E6B8A"/>
          <w:sz w:val="26"/>
          <w:szCs w:val="26"/>
        </w:rPr>
        <w:t xml:space="preserve">3. Etología — Generalidades por Grupo</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2520"/>
        <w:gridCol w:w="2520"/>
        <w:gridCol w:w="2520"/>
      </w:tblGrid>
      <w:tr>
        <w:tc>
          <w:tcPr>
            <w:tcW w:type="dxa" w:w="1800"/>
            <w:tcBorders>
              <w:top w:val="single" w:color="CCCCCC" w:sz="1"/>
              <w:left w:val="single" w:color="CCCCCC" w:sz="1"/>
              <w:bottom w:val="single" w:color="CCCCCC" w:sz="1"/>
              <w:right w:val="single" w:color="CCCCCC" w:sz="1"/>
            </w:tcBorders>
            <w:shd w:fill="4A2060" w:val="clear"/>
            <w:tcMar>
              <w:top w:type="dxa" w:w="100"/>
              <w:left w:type="dxa" w:w="140"/>
              <w:bottom w:type="dxa" w:w="100"/>
              <w:right w:type="dxa" w:w="140"/>
            </w:tcMar>
            <w:vAlign w:val="top"/>
          </w:tcPr>
          <w:p>
            <w:pPr>
              <w:jc w:val="center"/>
            </w:pPr>
            <w:r>
              <w:rPr>
                <w:rFonts w:ascii="Arial" w:cs="Arial" w:eastAsia="Arial" w:hAnsi="Arial"/>
                <w:b/>
                <w:bCs/>
                <w:color w:val="FFFFFF"/>
                <w:sz w:val="20"/>
                <w:szCs w:val="20"/>
              </w:rPr>
              <w:t xml:space="preserve">Grupo</w:t>
            </w:r>
          </w:p>
        </w:tc>
        <w:tc>
          <w:tcPr>
            <w:tcW w:type="dxa" w:w="2520"/>
            <w:tcBorders>
              <w:top w:val="single" w:color="CCCCCC" w:sz="1"/>
              <w:left w:val="single" w:color="CCCCCC" w:sz="1"/>
              <w:bottom w:val="single" w:color="CCCCCC" w:sz="1"/>
              <w:right w:val="single" w:color="CCCCCC" w:sz="1"/>
            </w:tcBorders>
            <w:shd w:fill="4A2060" w:val="clear"/>
            <w:tcMar>
              <w:top w:type="dxa" w:w="100"/>
              <w:left w:type="dxa" w:w="140"/>
              <w:bottom w:type="dxa" w:w="100"/>
              <w:right w:type="dxa" w:w="140"/>
            </w:tcMar>
            <w:vAlign w:val="top"/>
          </w:tcPr>
          <w:p>
            <w:pPr>
              <w:jc w:val="center"/>
            </w:pPr>
            <w:r>
              <w:rPr>
                <w:rFonts w:ascii="Arial" w:cs="Arial" w:eastAsia="Arial" w:hAnsi="Arial"/>
                <w:b/>
                <w:bCs/>
                <w:color w:val="FFFFFF"/>
                <w:sz w:val="20"/>
                <w:szCs w:val="20"/>
              </w:rPr>
              <w:t xml:space="preserve">Estructura social</w:t>
            </w:r>
          </w:p>
        </w:tc>
        <w:tc>
          <w:tcPr>
            <w:tcW w:type="dxa" w:w="2520"/>
            <w:tcBorders>
              <w:top w:val="single" w:color="CCCCCC" w:sz="1"/>
              <w:left w:val="single" w:color="CCCCCC" w:sz="1"/>
              <w:bottom w:val="single" w:color="CCCCCC" w:sz="1"/>
              <w:right w:val="single" w:color="CCCCCC" w:sz="1"/>
            </w:tcBorders>
            <w:shd w:fill="4A2060" w:val="clear"/>
            <w:tcMar>
              <w:top w:type="dxa" w:w="100"/>
              <w:left w:type="dxa" w:w="140"/>
              <w:bottom w:type="dxa" w:w="100"/>
              <w:right w:type="dxa" w:w="140"/>
            </w:tcMar>
            <w:vAlign w:val="top"/>
          </w:tcPr>
          <w:p>
            <w:pPr>
              <w:jc w:val="center"/>
            </w:pPr>
            <w:r>
              <w:rPr>
                <w:rFonts w:ascii="Arial" w:cs="Arial" w:eastAsia="Arial" w:hAnsi="Arial"/>
                <w:b/>
                <w:bCs/>
                <w:color w:val="FFFFFF"/>
                <w:sz w:val="20"/>
                <w:szCs w:val="20"/>
              </w:rPr>
              <w:t xml:space="preserve">Manejo en cautiverio</w:t>
            </w:r>
          </w:p>
        </w:tc>
        <w:tc>
          <w:tcPr>
            <w:tcW w:type="dxa" w:w="2520"/>
            <w:tcBorders>
              <w:top w:val="single" w:color="CCCCCC" w:sz="1"/>
              <w:left w:val="single" w:color="CCCCCC" w:sz="1"/>
              <w:bottom w:val="single" w:color="CCCCCC" w:sz="1"/>
              <w:right w:val="single" w:color="CCCCCC" w:sz="1"/>
            </w:tcBorders>
            <w:shd w:fill="4A2060" w:val="clear"/>
            <w:tcMar>
              <w:top w:type="dxa" w:w="100"/>
              <w:left w:type="dxa" w:w="140"/>
              <w:bottom w:type="dxa" w:w="100"/>
              <w:right w:type="dxa" w:w="140"/>
            </w:tcMar>
            <w:vAlign w:val="top"/>
          </w:tcPr>
          <w:p>
            <w:pPr>
              <w:jc w:val="center"/>
            </w:pPr>
            <w:r>
              <w:rPr>
                <w:rFonts w:ascii="Arial" w:cs="Arial" w:eastAsia="Arial" w:hAnsi="Arial"/>
                <w:b/>
                <w:bCs/>
                <w:color w:val="FFFFFF"/>
                <w:sz w:val="20"/>
                <w:szCs w:val="20"/>
              </w:rPr>
              <w:t xml:space="preserve">Potencial educativo</w:t>
            </w:r>
          </w:p>
        </w:tc>
      </w:tr>
      <w:tr>
        <w:tc>
          <w:tcPr>
            <w:tcW w:type="dxa" w:w="1800"/>
            <w:tcBorders>
              <w:top w:val="single" w:color="CCCCCC" w:sz="1"/>
              <w:left w:val="single" w:color="CCCCCC" w:sz="1"/>
              <w:bottom w:val="single" w:color="CCCCCC" w:sz="1"/>
              <w:right w:val="single" w:color="CCCCCC" w:sz="1"/>
            </w:tcBorders>
            <w:tcMar>
              <w:top w:type="dxa" w:w="100"/>
              <w:left w:type="dxa" w:w="140"/>
              <w:bottom w:type="dxa" w:w="100"/>
              <w:right w:type="dxa" w:w="140"/>
            </w:tcMar>
            <w:vAlign w:val="top"/>
          </w:tcPr>
          <w:p>
            <w:r>
              <w:rPr>
                <w:rFonts w:ascii="Arial" w:cs="Arial" w:eastAsia="Arial" w:hAnsi="Arial"/>
                <w:b w:val="false"/>
                <w:bCs w:val="false"/>
                <w:color w:val="1C1C1C"/>
                <w:sz w:val="20"/>
                <w:szCs w:val="20"/>
              </w:rPr>
              <w:t xml:space="preserve">Halcones (Falconidae)</w:t>
            </w:r>
          </w:p>
        </w:tc>
        <w:tc>
          <w:tcPr>
            <w:tcW w:type="dxa" w:w="2520"/>
            <w:tcBorders>
              <w:top w:val="single" w:color="CCCCCC" w:sz="1"/>
              <w:left w:val="single" w:color="CCCCCC" w:sz="1"/>
              <w:bottom w:val="single" w:color="CCCCCC" w:sz="1"/>
              <w:right w:val="single" w:color="CCCCCC" w:sz="1"/>
            </w:tcBorders>
            <w:tcMar>
              <w:top w:type="dxa" w:w="100"/>
              <w:left w:type="dxa" w:w="140"/>
              <w:bottom w:type="dxa" w:w="100"/>
              <w:right w:type="dxa" w:w="140"/>
            </w:tcMar>
            <w:vAlign w:val="top"/>
          </w:tcPr>
          <w:p>
            <w:r>
              <w:rPr>
                <w:rFonts w:ascii="Arial" w:cs="Arial" w:eastAsia="Arial" w:hAnsi="Arial"/>
                <w:b w:val="false"/>
                <w:bCs w:val="false"/>
                <w:color w:val="1C1C1C"/>
                <w:sz w:val="20"/>
                <w:szCs w:val="20"/>
              </w:rPr>
              <w:t xml:space="preserve">Solitarios excepto período reproductivo</w:t>
            </w:r>
          </w:p>
        </w:tc>
        <w:tc>
          <w:tcPr>
            <w:tcW w:type="dxa" w:w="2520"/>
            <w:tcBorders>
              <w:top w:val="single" w:color="CCCCCC" w:sz="1"/>
              <w:left w:val="single" w:color="CCCCCC" w:sz="1"/>
              <w:bottom w:val="single" w:color="CCCCCC" w:sz="1"/>
              <w:right w:val="single" w:color="CCCCCC" w:sz="1"/>
            </w:tcBorders>
            <w:tcMar>
              <w:top w:type="dxa" w:w="100"/>
              <w:left w:type="dxa" w:w="140"/>
              <w:bottom w:type="dxa" w:w="100"/>
              <w:right w:type="dxa" w:w="140"/>
            </w:tcMar>
            <w:vAlign w:val="top"/>
          </w:tcPr>
          <w:p>
            <w:r>
              <w:rPr>
                <w:rFonts w:ascii="Arial" w:cs="Arial" w:eastAsia="Arial" w:hAnsi="Arial"/>
                <w:b w:val="false"/>
                <w:bCs w:val="false"/>
                <w:color w:val="1C1C1C"/>
                <w:sz w:val="20"/>
                <w:szCs w:val="20"/>
              </w:rPr>
              <w:t xml:space="preserve">Muy alto. Altamente susceptibles al condicionamiento. Base de la cetrería.</w:t>
            </w:r>
          </w:p>
        </w:tc>
        <w:tc>
          <w:tcPr>
            <w:tcW w:type="dxa" w:w="2520"/>
            <w:tcBorders>
              <w:top w:val="single" w:color="CCCCCC" w:sz="1"/>
              <w:left w:val="single" w:color="CCCCCC" w:sz="1"/>
              <w:bottom w:val="single" w:color="CCCCCC" w:sz="1"/>
              <w:right w:val="single" w:color="CCCCCC" w:sz="1"/>
            </w:tcBorders>
            <w:tcMar>
              <w:top w:type="dxa" w:w="100"/>
              <w:left w:type="dxa" w:w="140"/>
              <w:bottom w:type="dxa" w:w="100"/>
              <w:right w:type="dxa" w:w="140"/>
            </w:tcMar>
            <w:vAlign w:val="top"/>
          </w:tcPr>
          <w:p>
            <w:r>
              <w:rPr>
                <w:rFonts w:ascii="Arial" w:cs="Arial" w:eastAsia="Arial" w:hAnsi="Arial"/>
                <w:b w:val="false"/>
                <w:bCs w:val="false"/>
                <w:color w:val="1C1C1C"/>
                <w:sz w:val="20"/>
                <w:szCs w:val="20"/>
              </w:rPr>
              <w:t xml:space="preserve">Excelente. Vuelo de demostración posible con entrenamiento básico.</w:t>
            </w:r>
          </w:p>
        </w:tc>
      </w:tr>
      <w:tr>
        <w:tc>
          <w:tcPr>
            <w:tcW w:type="dxa" w:w="1800"/>
            <w:tcBorders>
              <w:top w:val="single" w:color="CCCCCC" w:sz="1"/>
              <w:left w:val="single" w:color="CCCCCC" w:sz="1"/>
              <w:bottom w:val="single" w:color="CCCCCC" w:sz="1"/>
              <w:right w:val="single" w:color="CCCCCC" w:sz="1"/>
            </w:tcBorders>
            <w:tcMar>
              <w:top w:type="dxa" w:w="100"/>
              <w:left w:type="dxa" w:w="140"/>
              <w:bottom w:type="dxa" w:w="100"/>
              <w:right w:type="dxa" w:w="140"/>
            </w:tcMar>
            <w:vAlign w:val="top"/>
          </w:tcPr>
          <w:p>
            <w:r>
              <w:rPr>
                <w:rFonts w:ascii="Arial" w:cs="Arial" w:eastAsia="Arial" w:hAnsi="Arial"/>
                <w:b w:val="false"/>
                <w:bCs w:val="false"/>
                <w:color w:val="1C1C1C"/>
                <w:sz w:val="20"/>
                <w:szCs w:val="20"/>
              </w:rPr>
              <w:t xml:space="preserve">Águilas y gavilanes (Accipitridae)</w:t>
            </w:r>
          </w:p>
        </w:tc>
        <w:tc>
          <w:tcPr>
            <w:tcW w:type="dxa" w:w="2520"/>
            <w:tcBorders>
              <w:top w:val="single" w:color="CCCCCC" w:sz="1"/>
              <w:left w:val="single" w:color="CCCCCC" w:sz="1"/>
              <w:bottom w:val="single" w:color="CCCCCC" w:sz="1"/>
              <w:right w:val="single" w:color="CCCCCC" w:sz="1"/>
            </w:tcBorders>
            <w:tcMar>
              <w:top w:type="dxa" w:w="100"/>
              <w:left w:type="dxa" w:w="140"/>
              <w:bottom w:type="dxa" w:w="100"/>
              <w:right w:type="dxa" w:w="140"/>
            </w:tcMar>
            <w:vAlign w:val="top"/>
          </w:tcPr>
          <w:p>
            <w:r>
              <w:rPr>
                <w:rFonts w:ascii="Arial" w:cs="Arial" w:eastAsia="Arial" w:hAnsi="Arial"/>
                <w:b w:val="false"/>
                <w:bCs w:val="false"/>
                <w:color w:val="1C1C1C"/>
                <w:sz w:val="20"/>
                <w:szCs w:val="20"/>
              </w:rPr>
              <w:t xml:space="preserve">Variables. Harris: grupal. Águila real: territorial solitaria</w:t>
            </w:r>
          </w:p>
        </w:tc>
        <w:tc>
          <w:tcPr>
            <w:tcW w:type="dxa" w:w="2520"/>
            <w:tcBorders>
              <w:top w:val="single" w:color="CCCCCC" w:sz="1"/>
              <w:left w:val="single" w:color="CCCCCC" w:sz="1"/>
              <w:bottom w:val="single" w:color="CCCCCC" w:sz="1"/>
              <w:right w:val="single" w:color="CCCCCC" w:sz="1"/>
            </w:tcBorders>
            <w:tcMar>
              <w:top w:type="dxa" w:w="100"/>
              <w:left w:type="dxa" w:w="140"/>
              <w:bottom w:type="dxa" w:w="100"/>
              <w:right w:type="dxa" w:w="140"/>
            </w:tcMar>
            <w:vAlign w:val="top"/>
          </w:tcPr>
          <w:p>
            <w:r>
              <w:rPr>
                <w:rFonts w:ascii="Arial" w:cs="Arial" w:eastAsia="Arial" w:hAnsi="Arial"/>
                <w:b w:val="false"/>
                <w:bCs w:val="false"/>
                <w:color w:val="1C1C1C"/>
                <w:sz w:val="20"/>
                <w:szCs w:val="20"/>
              </w:rPr>
              <w:t xml:space="preserve">Harris hawk: ideal para principiantes. Águilas grandes: requieren experiencia avanzada.</w:t>
            </w:r>
          </w:p>
        </w:tc>
        <w:tc>
          <w:tcPr>
            <w:tcW w:type="dxa" w:w="2520"/>
            <w:tcBorders>
              <w:top w:val="single" w:color="CCCCCC" w:sz="1"/>
              <w:left w:val="single" w:color="CCCCCC" w:sz="1"/>
              <w:bottom w:val="single" w:color="CCCCCC" w:sz="1"/>
              <w:right w:val="single" w:color="CCCCCC" w:sz="1"/>
            </w:tcBorders>
            <w:tcMar>
              <w:top w:type="dxa" w:w="100"/>
              <w:left w:type="dxa" w:w="140"/>
              <w:bottom w:type="dxa" w:w="100"/>
              <w:right w:type="dxa" w:w="140"/>
            </w:tcMar>
            <w:vAlign w:val="top"/>
          </w:tcPr>
          <w:p>
            <w:r>
              <w:rPr>
                <w:rFonts w:ascii="Arial" w:cs="Arial" w:eastAsia="Arial" w:hAnsi="Arial"/>
                <w:b w:val="false"/>
                <w:bCs w:val="false"/>
                <w:color w:val="1C1C1C"/>
                <w:sz w:val="20"/>
                <w:szCs w:val="20"/>
              </w:rPr>
              <w:t xml:space="preserve">Alto. Harris hawk especialmente apto para programas educativos.</w:t>
            </w:r>
          </w:p>
        </w:tc>
      </w:tr>
      <w:tr>
        <w:tc>
          <w:tcPr>
            <w:tcW w:type="dxa" w:w="1800"/>
            <w:tcBorders>
              <w:top w:val="single" w:color="CCCCCC" w:sz="1"/>
              <w:left w:val="single" w:color="CCCCCC" w:sz="1"/>
              <w:bottom w:val="single" w:color="CCCCCC" w:sz="1"/>
              <w:right w:val="single" w:color="CCCCCC" w:sz="1"/>
            </w:tcBorders>
            <w:tcMar>
              <w:top w:type="dxa" w:w="100"/>
              <w:left w:type="dxa" w:w="140"/>
              <w:bottom w:type="dxa" w:w="100"/>
              <w:right w:type="dxa" w:w="140"/>
            </w:tcMar>
            <w:vAlign w:val="top"/>
          </w:tcPr>
          <w:p>
            <w:r>
              <w:rPr>
                <w:rFonts w:ascii="Arial" w:cs="Arial" w:eastAsia="Arial" w:hAnsi="Arial"/>
                <w:b w:val="false"/>
                <w:bCs w:val="false"/>
                <w:color w:val="1C1C1C"/>
                <w:sz w:val="20"/>
                <w:szCs w:val="20"/>
              </w:rPr>
              <w:t xml:space="preserve">Búhos (Strigidae)</w:t>
            </w:r>
          </w:p>
        </w:tc>
        <w:tc>
          <w:tcPr>
            <w:tcW w:type="dxa" w:w="2520"/>
            <w:tcBorders>
              <w:top w:val="single" w:color="CCCCCC" w:sz="1"/>
              <w:left w:val="single" w:color="CCCCCC" w:sz="1"/>
              <w:bottom w:val="single" w:color="CCCCCC" w:sz="1"/>
              <w:right w:val="single" w:color="CCCCCC" w:sz="1"/>
            </w:tcBorders>
            <w:tcMar>
              <w:top w:type="dxa" w:w="100"/>
              <w:left w:type="dxa" w:w="140"/>
              <w:bottom w:type="dxa" w:w="100"/>
              <w:right w:type="dxa" w:w="140"/>
            </w:tcMar>
            <w:vAlign w:val="top"/>
          </w:tcPr>
          <w:p>
            <w:r>
              <w:rPr>
                <w:rFonts w:ascii="Arial" w:cs="Arial" w:eastAsia="Arial" w:hAnsi="Arial"/>
                <w:b w:val="false"/>
                <w:bCs w:val="false"/>
                <w:color w:val="1C1C1C"/>
                <w:sz w:val="20"/>
                <w:szCs w:val="20"/>
              </w:rPr>
              <w:t xml:space="preserve">Solitarios. Territoriales nocturnos.</w:t>
            </w:r>
          </w:p>
        </w:tc>
        <w:tc>
          <w:tcPr>
            <w:tcW w:type="dxa" w:w="2520"/>
            <w:tcBorders>
              <w:top w:val="single" w:color="CCCCCC" w:sz="1"/>
              <w:left w:val="single" w:color="CCCCCC" w:sz="1"/>
              <w:bottom w:val="single" w:color="CCCCCC" w:sz="1"/>
              <w:right w:val="single" w:color="CCCCCC" w:sz="1"/>
            </w:tcBorders>
            <w:tcMar>
              <w:top w:type="dxa" w:w="100"/>
              <w:left w:type="dxa" w:w="140"/>
              <w:bottom w:type="dxa" w:w="100"/>
              <w:right w:type="dxa" w:w="140"/>
            </w:tcMar>
            <w:vAlign w:val="top"/>
          </w:tcPr>
          <w:p>
            <w:r>
              <w:rPr>
                <w:rFonts w:ascii="Arial" w:cs="Arial" w:eastAsia="Arial" w:hAnsi="Arial"/>
                <w:b w:val="false"/>
                <w:bCs w:val="false"/>
                <w:color w:val="1C1C1C"/>
                <w:sz w:val="20"/>
                <w:szCs w:val="20"/>
              </w:rPr>
              <w:t xml:space="preserve">Entrenamiento basado más en audición que vista. Requiere mucha paciencia.</w:t>
            </w:r>
          </w:p>
        </w:tc>
        <w:tc>
          <w:tcPr>
            <w:tcW w:type="dxa" w:w="2520"/>
            <w:tcBorders>
              <w:top w:val="single" w:color="CCCCCC" w:sz="1"/>
              <w:left w:val="single" w:color="CCCCCC" w:sz="1"/>
              <w:bottom w:val="single" w:color="CCCCCC" w:sz="1"/>
              <w:right w:val="single" w:color="CCCCCC" w:sz="1"/>
            </w:tcBorders>
            <w:tcMar>
              <w:top w:type="dxa" w:w="100"/>
              <w:left w:type="dxa" w:w="140"/>
              <w:bottom w:type="dxa" w:w="100"/>
              <w:right w:type="dxa" w:w="140"/>
            </w:tcMar>
            <w:vAlign w:val="top"/>
          </w:tcPr>
          <w:p>
            <w:r>
              <w:rPr>
                <w:rFonts w:ascii="Arial" w:cs="Arial" w:eastAsia="Arial" w:hAnsi="Arial"/>
                <w:b w:val="false"/>
                <w:bCs w:val="false"/>
                <w:color w:val="1C1C1C"/>
                <w:sz w:val="20"/>
                <w:szCs w:val="20"/>
              </w:rPr>
              <w:t xml:space="preserve">Alto impacto visual. Preferir Búho Real o Búho Virginiano para programas.</w:t>
            </w:r>
          </w:p>
        </w:tc>
      </w:tr>
    </w:tbl>
    <w:p>
      <w:pPr>
        <w:spacing w:before="0" w:after="0"/>
      </w:pPr>
      <w:r>
        <w:t xml:space="preserve"/>
      </w:r>
    </w:p>
    <w:p>
      <w:pPr>
        <w:pStyle w:val="Heading2"/>
        <w:spacing w:before="260" w:after="100"/>
      </w:pPr>
      <w:r>
        <w:rPr>
          <w:rFonts w:ascii="Arial" w:cs="Arial" w:eastAsia="Arial" w:hAnsi="Arial"/>
          <w:b/>
          <w:bCs/>
          <w:color w:val="2E6B8A"/>
          <w:sz w:val="26"/>
          <w:szCs w:val="26"/>
        </w:rPr>
        <w:t xml:space="preserve">4. Principios de Cetrería Aplicada al Contexto</w:t>
      </w:r>
    </w:p>
    <w:p>
      <w:pPr>
        <w:spacing w:before="60" w:after="60"/>
      </w:pPr>
      <w:r>
        <w:rPr>
          <w:rFonts w:ascii="Arial" w:cs="Arial" w:eastAsia="Arial" w:hAnsi="Arial"/>
          <w:color w:val="1C1C1C"/>
          <w:sz w:val="22"/>
          <w:szCs w:val="22"/>
        </w:rPr>
        <w:t xml:space="preserve">La cetrería es la tradición de manejo y entrenamiento de rapaces más antigua del mundo (patrimonio UNESCO). Sus técnicas son directamente aplicables al trabajo educativo y de exhibición que propone este proyecto:</w:t>
      </w:r>
    </w:p>
    <w:p>
      <w:pPr>
        <w:pStyle w:val="ListParagraph"/>
        <w:numPr>
          <w:ilvl w:val="0"/>
          <w:numId w:val="2"/>
        </w:numPr>
        <w:spacing w:before="40" w:after="40"/>
      </w:pPr>
      <w:r>
        <w:rPr>
          <w:rFonts w:ascii="Arial" w:cs="Arial" w:eastAsia="Arial" w:hAnsi="Arial"/>
          <w:color w:val="1C1C1C"/>
          <w:sz w:val="22"/>
          <w:szCs w:val="22"/>
        </w:rPr>
        <w:t xml:space="preserve">Peso de trabajo: las rapaces se entrenan a un peso de trabajo específico (ligeramente por debajo del peso de mantenimiento) que aumenta la motivación. Este principio no implica hambre — implica motivación optimizada</w:t>
      </w:r>
    </w:p>
    <w:p>
      <w:pPr>
        <w:pStyle w:val="ListParagraph"/>
        <w:numPr>
          <w:ilvl w:val="0"/>
          <w:numId w:val="2"/>
        </w:numPr>
        <w:spacing w:before="40" w:after="40"/>
      </w:pPr>
      <w:r>
        <w:rPr>
          <w:rFonts w:ascii="Arial" w:cs="Arial" w:eastAsia="Arial" w:hAnsi="Arial"/>
          <w:color w:val="1C1C1C"/>
          <w:sz w:val="22"/>
          <w:szCs w:val="22"/>
        </w:rPr>
        <w:t xml:space="preserve">Acostumbramiento (manning): proceso gradual de habituación del ave a la presencia humana, al guante, y a diferentes entornos. Fase más crítica del entrenamiento inicial</w:t>
      </w:r>
    </w:p>
    <w:p>
      <w:pPr>
        <w:pStyle w:val="ListParagraph"/>
        <w:numPr>
          <w:ilvl w:val="0"/>
          <w:numId w:val="2"/>
        </w:numPr>
        <w:spacing w:before="40" w:after="40"/>
      </w:pPr>
      <w:r>
        <w:rPr>
          <w:rFonts w:ascii="Arial" w:cs="Arial" w:eastAsia="Arial" w:hAnsi="Arial"/>
          <w:color w:val="1C1C1C"/>
          <w:sz w:val="22"/>
          <w:szCs w:val="22"/>
        </w:rPr>
        <w:t xml:space="preserve">Capirote: cubrición de la cabeza que calma al ave. Estándar en falconería. Útil para transporte y procedimientos veterinarios</w:t>
      </w:r>
    </w:p>
    <w:p>
      <w:pPr>
        <w:pStyle w:val="ListParagraph"/>
        <w:numPr>
          <w:ilvl w:val="0"/>
          <w:numId w:val="2"/>
        </w:numPr>
        <w:spacing w:before="40" w:after="40"/>
      </w:pPr>
      <w:r>
        <w:rPr>
          <w:rFonts w:ascii="Arial" w:cs="Arial" w:eastAsia="Arial" w:hAnsi="Arial"/>
          <w:color w:val="1C1C1C"/>
          <w:sz w:val="22"/>
          <w:szCs w:val="22"/>
        </w:rPr>
        <w:t xml:space="preserve">Filetes (jesses) y campanas: equipo de vinculación para aves en entrenamiento activo</w:t>
      </w:r>
    </w:p>
    <w:p>
      <w:pPr>
        <w:pStyle w:val="ListParagraph"/>
        <w:numPr>
          <w:ilvl w:val="0"/>
          <w:numId w:val="2"/>
        </w:numPr>
        <w:spacing w:before="40" w:after="40"/>
      </w:pPr>
      <w:r>
        <w:rPr>
          <w:rFonts w:ascii="Arial" w:cs="Arial" w:eastAsia="Arial" w:hAnsi="Arial"/>
          <w:color w:val="1C1C1C"/>
          <w:sz w:val="22"/>
          <w:szCs w:val="22"/>
        </w:rPr>
        <w:t xml:space="preserve">Lure (señuelo): herramienta de llamada para vuelo libre en demostración</w:t>
      </w:r>
    </w:p>
    <w:p>
      <w:pPr>
        <w:spacing w:before="80" w:after="80"/>
        <w:ind w:left="360"/>
      </w:pPr>
      <w:r>
        <w:rPr>
          <w:rFonts w:ascii="Arial" w:cs="Arial" w:eastAsia="Arial" w:hAnsi="Arial"/>
          <w:b/>
          <w:bCs/>
          <w:color w:val="B8860B"/>
          <w:sz w:val="22"/>
          <w:szCs w:val="22"/>
        </w:rPr>
        <w:t xml:space="preserve">⚠ </w:t>
      </w:r>
      <w:r>
        <w:rPr>
          <w:rFonts w:ascii="Arial" w:cs="Arial" w:eastAsia="Arial" w:hAnsi="Arial"/>
          <w:i/>
          <w:iCs/>
          <w:color w:val="7B4F00"/>
          <w:sz w:val="21"/>
          <w:szCs w:val="21"/>
        </w:rPr>
        <w:t xml:space="preserve">Las rapaces para demostración deben cumplir el criterio AZA Ambassador Animal: el bienestar del individuo nunca se subordina al programa educativo. Aves que muestran estrés crónico deben retirarse del programa.</w:t>
      </w:r>
    </w:p>
    <w:p>
      <w:pPr>
        <w:spacing w:before="0" w:after="0"/>
      </w:pPr>
      <w:r>
        <w:t xml:space="preserve"/>
      </w:r>
    </w:p>
    <w:p>
      <w:pPr>
        <w:spacing w:before="0" w:after="0"/>
      </w:pPr>
      <w:r>
        <w:t xml:space="preserve"/>
      </w:r>
    </w:p>
    <w:p>
      <w:pPr>
        <w:pageBreakBefore/>
        <w:shd w:fill="8B1A1A" w:val="clear"/>
        <w:spacing w:before="0" w:after="0"/>
      </w:pPr>
      <w:r>
        <w:rPr>
          <w:sz w:val="4"/>
          <w:szCs w:val="4"/>
        </w:rPr>
        <w:t xml:space="preserve"/>
      </w:r>
    </w:p>
    <w:p>
      <w:pPr>
        <w:shd w:fill="8B1A1A" w:val="clear"/>
        <w:spacing w:before="120" w:after="40"/>
        <w:jc w:val="center"/>
      </w:pPr>
      <w:r>
        <w:rPr>
          <w:rFonts w:ascii="Arial" w:cs="Arial" w:eastAsia="Arial" w:hAnsi="Arial"/>
          <w:b/>
          <w:bCs/>
          <w:color w:val="FFFFFF"/>
          <w:sz w:val="44"/>
          <w:szCs w:val="44"/>
        </w:rPr>
        <w:t xml:space="preserve">🐘  Elefante Africano / Asiático</w:t>
      </w:r>
    </w:p>
    <w:p>
      <w:pPr>
        <w:shd w:fill="8B1A1A" w:val="clear"/>
        <w:spacing w:before="0" w:after="80"/>
        <w:jc w:val="center"/>
      </w:pPr>
      <w:r>
        <w:rPr>
          <w:rFonts w:ascii="Arial" w:cs="Arial" w:eastAsia="Arial" w:hAnsi="Arial"/>
          <w:i/>
          <w:iCs/>
          <w:color w:val="CCDDEE"/>
          <w:sz w:val="24"/>
          <w:szCs w:val="24"/>
        </w:rPr>
        <w:t xml:space="preserve">Loxodonta africana / Elephas maximus</w:t>
      </w:r>
    </w:p>
    <w:p>
      <w:pPr>
        <w:shd w:fill="8B1A1A" w:val="clear"/>
        <w:spacing w:before="0" w:after="0"/>
      </w:pPr>
      <w:r>
        <w:rPr>
          <w:sz w:val="8"/>
          <w:szCs w:val="8"/>
        </w:rPr>
        <w:t xml:space="preserve"/>
      </w:r>
    </w:p>
    <w:p>
      <w:pPr>
        <w:spacing w:before="0" w:after="0"/>
      </w:pPr>
      <w:r>
        <w:t xml:space="preserve"/>
      </w:r>
    </w:p>
    <w:p>
      <w:pPr>
        <w:pStyle w:val="Heading1"/>
        <w:spacing w:before="360" w:after="120"/>
      </w:pPr>
      <w:r>
        <w:rPr>
          <w:rFonts w:ascii="Arial" w:cs="Arial" w:eastAsia="Arial" w:hAnsi="Arial"/>
          <w:b/>
          <w:bCs/>
          <w:color w:val="8B1A1A"/>
          <w:sz w:val="34"/>
          <w:szCs w:val="34"/>
        </w:rPr>
        <w:t xml:space="preserve">FICHA DE REFERENCIA — NIVEL DE ALERTA MÁXIMA</w:t>
      </w:r>
    </w:p>
    <w:p>
      <w:pPr>
        <w:pBdr>
          <w:bottom w:val="single" w:color="8B1A1A" w:sz="8" w:space="1"/>
        </w:pBdr>
        <w:spacing w:before="100" w:after="100"/>
      </w:pPr>
      <w:r>
        <w:t xml:space="preserve"/>
      </w:r>
    </w:p>
    <w:p>
      <w:pPr>
        <w:spacing w:before="80" w:after="80"/>
        <w:ind w:left="360"/>
      </w:pPr>
      <w:r>
        <w:rPr>
          <w:rFonts w:ascii="Arial" w:cs="Arial" w:eastAsia="Arial" w:hAnsi="Arial"/>
          <w:b/>
          <w:bCs/>
          <w:color w:val="8B1A1A"/>
          <w:sz w:val="22"/>
          <w:szCs w:val="22"/>
        </w:rPr>
        <w:t xml:space="preserve">🔴 </w:t>
      </w:r>
      <w:r>
        <w:rPr>
          <w:rFonts w:ascii="Arial" w:cs="Arial" w:eastAsia="Arial" w:hAnsi="Arial"/>
          <w:i/>
          <w:iCs/>
          <w:color w:val="8B1A1A"/>
          <w:sz w:val="21"/>
          <w:szCs w:val="21"/>
        </w:rPr>
        <w:t xml:space="preserve">Esta ficha es EXCLUSIVAMENTE de referencia. El elefante en cautiverio privado en el Caribe sin infraestructura institucional de nivel zoológico acreditado AZA/EAZA es operativa, legal y económicamente inviable. Se documenta para disponer de información ante consultas de socios o clientes.</w:t>
      </w:r>
    </w:p>
    <w:p>
      <w:pPr>
        <w:spacing w:before="0" w:after="0"/>
      </w:pPr>
      <w:r>
        <w:t xml:space="preserve"/>
      </w:r>
    </w:p>
    <w:p>
      <w:pPr>
        <w:pStyle w:val="Heading2"/>
        <w:spacing w:before="260" w:after="100"/>
      </w:pPr>
      <w:r>
        <w:rPr>
          <w:rFonts w:ascii="Arial" w:cs="Arial" w:eastAsia="Arial" w:hAnsi="Arial"/>
          <w:b/>
          <w:bCs/>
          <w:color w:val="2E6B8A"/>
          <w:sz w:val="26"/>
          <w:szCs w:val="26"/>
        </w:rPr>
        <w:t xml:space="preserve">Por qué el Elefante es una Categoría Diferente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6240"/>
      </w:tblGrid>
      <w:tr>
        <w:tc>
          <w:tcPr>
            <w:tcW w:type="dxa" w:w="3120"/>
            <w:tcBorders>
              <w:top w:val="single" w:color="CCCCCC" w:sz="1"/>
              <w:left w:val="single" w:color="CCCCCC" w:sz="1"/>
              <w:bottom w:val="single" w:color="CCCCCC" w:sz="1"/>
              <w:right w:val="single" w:color="CCCCCC" w:sz="1"/>
            </w:tcBorders>
            <w:shd w:fill="8B1A1A" w:val="clear"/>
            <w:tcMar>
              <w:top w:type="dxa" w:w="100"/>
              <w:left w:type="dxa" w:w="140"/>
              <w:bottom w:type="dxa" w:w="100"/>
              <w:right w:type="dxa" w:w="140"/>
            </w:tcMar>
            <w:vAlign w:val="top"/>
          </w:tcPr>
          <w:p>
            <w:pPr>
              <w:jc w:val="center"/>
            </w:pPr>
            <w:r>
              <w:rPr>
                <w:rFonts w:ascii="Arial" w:cs="Arial" w:eastAsia="Arial" w:hAnsi="Arial"/>
                <w:b/>
                <w:bCs/>
                <w:color w:val="FFFFFF"/>
                <w:sz w:val="20"/>
                <w:szCs w:val="20"/>
              </w:rPr>
              <w:t xml:space="preserve">Factor</w:t>
            </w:r>
          </w:p>
        </w:tc>
        <w:tc>
          <w:tcPr>
            <w:tcW w:type="dxa" w:w="6240"/>
            <w:tcBorders>
              <w:top w:val="single" w:color="CCCCCC" w:sz="1"/>
              <w:left w:val="single" w:color="CCCCCC" w:sz="1"/>
              <w:bottom w:val="single" w:color="CCCCCC" w:sz="1"/>
              <w:right w:val="single" w:color="CCCCCC" w:sz="1"/>
            </w:tcBorders>
            <w:shd w:fill="8B1A1A" w:val="clear"/>
            <w:tcMar>
              <w:top w:type="dxa" w:w="100"/>
              <w:left w:type="dxa" w:w="140"/>
              <w:bottom w:type="dxa" w:w="100"/>
              <w:right w:type="dxa" w:w="140"/>
            </w:tcMar>
            <w:vAlign w:val="top"/>
          </w:tcPr>
          <w:p>
            <w:pPr>
              <w:jc w:val="center"/>
            </w:pPr>
            <w:r>
              <w:rPr>
                <w:rFonts w:ascii="Arial" w:cs="Arial" w:eastAsia="Arial" w:hAnsi="Arial"/>
                <w:b/>
                <w:bCs/>
                <w:color w:val="FFFFFF"/>
                <w:sz w:val="20"/>
                <w:szCs w:val="20"/>
              </w:rPr>
              <w:t xml:space="preserve">Realidad operativa</w:t>
            </w:r>
          </w:p>
        </w:tc>
      </w:tr>
      <w:tr>
        <w:tc>
          <w:tcPr>
            <w:tcW w:type="dxa" w:w="3120"/>
            <w:tcBorders>
              <w:top w:val="single" w:color="CCCCCC" w:sz="1"/>
              <w:left w:val="single" w:color="CCCCCC" w:sz="1"/>
              <w:bottom w:val="single" w:color="CCCCCC" w:sz="1"/>
              <w:right w:val="single" w:color="CCCCCC" w:sz="1"/>
            </w:tcBorders>
            <w:shd w:fill="FDECEA" w:val="clear"/>
            <w:tcMar>
              <w:top w:type="dxa" w:w="100"/>
              <w:left w:type="dxa" w:w="140"/>
              <w:bottom w:type="dxa" w:w="100"/>
              <w:right w:type="dxa" w:w="140"/>
            </w:tcMar>
            <w:vAlign w:val="top"/>
          </w:tcPr>
          <w:p>
            <w:r>
              <w:rPr>
                <w:rFonts w:ascii="Arial" w:cs="Arial" w:eastAsia="Arial" w:hAnsi="Arial"/>
                <w:b w:val="false"/>
                <w:bCs w:val="false"/>
                <w:color w:val="1C1C1C"/>
                <w:sz w:val="20"/>
                <w:szCs w:val="20"/>
              </w:rPr>
              <w:t xml:space="preserve">CITES</w:t>
            </w:r>
          </w:p>
        </w:tc>
        <w:tc>
          <w:tcPr>
            <w:tcW w:type="dxa" w:w="6240"/>
            <w:tcBorders>
              <w:top w:val="single" w:color="CCCCCC" w:sz="1"/>
              <w:left w:val="single" w:color="CCCCCC" w:sz="1"/>
              <w:bottom w:val="single" w:color="CCCCCC" w:sz="1"/>
              <w:right w:val="single" w:color="CCCCCC" w:sz="1"/>
            </w:tcBorders>
            <w:shd w:fill="FDECEA" w:val="clear"/>
            <w:tcMar>
              <w:top w:type="dxa" w:w="100"/>
              <w:left w:type="dxa" w:w="140"/>
              <w:bottom w:type="dxa" w:w="100"/>
              <w:right w:type="dxa" w:w="140"/>
            </w:tcMar>
            <w:vAlign w:val="top"/>
          </w:tcPr>
          <w:p>
            <w:r>
              <w:rPr>
                <w:rFonts w:ascii="Arial" w:cs="Arial" w:eastAsia="Arial" w:hAnsi="Arial"/>
                <w:b w:val="false"/>
                <w:bCs w:val="false"/>
                <w:color w:val="1C1C1C"/>
                <w:sz w:val="20"/>
                <w:szCs w:val="20"/>
              </w:rPr>
              <w:t xml:space="preserve">Apéndice I (Africano) / Apéndice I-II (Asiático). Prohibición práctica de comercio internacional. Rescate documentable solo desde institución acreditada.</w:t>
            </w:r>
          </w:p>
        </w:tc>
      </w:tr>
      <w:tr>
        <w:tc>
          <w:tcPr>
            <w:tcW w:type="dxa" w:w="3120"/>
            <w:tcBorders>
              <w:top w:val="single" w:color="CCCCCC" w:sz="1"/>
              <w:left w:val="single" w:color="CCCCCC" w:sz="1"/>
              <w:bottom w:val="single" w:color="CCCCCC" w:sz="1"/>
              <w:right w:val="single" w:color="CCCCCC" w:sz="1"/>
            </w:tcBorders>
            <w:tcMar>
              <w:top w:type="dxa" w:w="100"/>
              <w:left w:type="dxa" w:w="140"/>
              <w:bottom w:type="dxa" w:w="100"/>
              <w:right w:type="dxa" w:w="140"/>
            </w:tcMar>
            <w:vAlign w:val="top"/>
          </w:tcPr>
          <w:p>
            <w:r>
              <w:rPr>
                <w:rFonts w:ascii="Arial" w:cs="Arial" w:eastAsia="Arial" w:hAnsi="Arial"/>
                <w:b w:val="false"/>
                <w:bCs w:val="false"/>
                <w:color w:val="1C1C1C"/>
                <w:sz w:val="20"/>
                <w:szCs w:val="20"/>
              </w:rPr>
              <w:t xml:space="preserve">Infraestructura mínima</w:t>
            </w:r>
          </w:p>
        </w:tc>
        <w:tc>
          <w:tcPr>
            <w:tcW w:type="dxa" w:w="6240"/>
            <w:tcBorders>
              <w:top w:val="single" w:color="CCCCCC" w:sz="1"/>
              <w:left w:val="single" w:color="CCCCCC" w:sz="1"/>
              <w:bottom w:val="single" w:color="CCCCCC" w:sz="1"/>
              <w:right w:val="single" w:color="CCCCCC" w:sz="1"/>
            </w:tcBorders>
            <w:tcMar>
              <w:top w:type="dxa" w:w="100"/>
              <w:left w:type="dxa" w:w="140"/>
              <w:bottom w:type="dxa" w:w="100"/>
              <w:right w:type="dxa" w:w="140"/>
            </w:tcMar>
            <w:vAlign w:val="top"/>
          </w:tcPr>
          <w:p>
            <w:r>
              <w:rPr>
                <w:rFonts w:ascii="Arial" w:cs="Arial" w:eastAsia="Arial" w:hAnsi="Arial"/>
                <w:b w:val="false"/>
                <w:bCs w:val="false"/>
                <w:color w:val="1C1C1C"/>
                <w:sz w:val="20"/>
                <w:szCs w:val="20"/>
              </w:rPr>
              <w:t xml:space="preserve">Recinto mínimo AZA: 0.4 acres por individuo con expansión. Sustrato específico. Piscina profunda obligatoria. Costo estimado de instalación: USD 500,000–2,000,000.</w:t>
            </w:r>
          </w:p>
        </w:tc>
      </w:tr>
      <w:tr>
        <w:tc>
          <w:tcPr>
            <w:tcW w:type="dxa" w:w="3120"/>
            <w:tcBorders>
              <w:top w:val="single" w:color="CCCCCC" w:sz="1"/>
              <w:left w:val="single" w:color="CCCCCC" w:sz="1"/>
              <w:bottom w:val="single" w:color="CCCCCC" w:sz="1"/>
              <w:right w:val="single" w:color="CCCCCC" w:sz="1"/>
            </w:tcBorders>
            <w:tcMar>
              <w:top w:type="dxa" w:w="100"/>
              <w:left w:type="dxa" w:w="140"/>
              <w:bottom w:type="dxa" w:w="100"/>
              <w:right w:type="dxa" w:w="140"/>
            </w:tcMar>
            <w:vAlign w:val="top"/>
          </w:tcPr>
          <w:p>
            <w:r>
              <w:rPr>
                <w:rFonts w:ascii="Arial" w:cs="Arial" w:eastAsia="Arial" w:hAnsi="Arial"/>
                <w:b w:val="false"/>
                <w:bCs w:val="false"/>
                <w:color w:val="1C1C1C"/>
                <w:sz w:val="20"/>
                <w:szCs w:val="20"/>
              </w:rPr>
              <w:t xml:space="preserve">Veterinaria especializada</w:t>
            </w:r>
          </w:p>
        </w:tc>
        <w:tc>
          <w:tcPr>
            <w:tcW w:type="dxa" w:w="6240"/>
            <w:tcBorders>
              <w:top w:val="single" w:color="CCCCCC" w:sz="1"/>
              <w:left w:val="single" w:color="CCCCCC" w:sz="1"/>
              <w:bottom w:val="single" w:color="CCCCCC" w:sz="1"/>
              <w:right w:val="single" w:color="CCCCCC" w:sz="1"/>
            </w:tcBorders>
            <w:tcMar>
              <w:top w:type="dxa" w:w="100"/>
              <w:left w:type="dxa" w:w="140"/>
              <w:bottom w:type="dxa" w:w="100"/>
              <w:right w:type="dxa" w:w="140"/>
            </w:tcMar>
            <w:vAlign w:val="top"/>
          </w:tcPr>
          <w:p>
            <w:r>
              <w:rPr>
                <w:rFonts w:ascii="Arial" w:cs="Arial" w:eastAsia="Arial" w:hAnsi="Arial"/>
                <w:b w:val="false"/>
                <w:bCs w:val="false"/>
                <w:color w:val="1C1C1C"/>
                <w:sz w:val="20"/>
                <w:szCs w:val="20"/>
              </w:rPr>
              <w:t xml:space="preserve">Requiere veterinario con formación específica en elefantes. Procedimientos de pedicura, dental y reproductivo no pueden hacerse con veterinario general.</w:t>
            </w:r>
          </w:p>
        </w:tc>
      </w:tr>
      <w:tr>
        <w:tc>
          <w:tcPr>
            <w:tcW w:type="dxa" w:w="3120"/>
            <w:tcBorders>
              <w:top w:val="single" w:color="CCCCCC" w:sz="1"/>
              <w:left w:val="single" w:color="CCCCCC" w:sz="1"/>
              <w:bottom w:val="single" w:color="CCCCCC" w:sz="1"/>
              <w:right w:val="single" w:color="CCCCCC" w:sz="1"/>
            </w:tcBorders>
            <w:shd w:fill="FFF3CD" w:val="clear"/>
            <w:tcMar>
              <w:top w:type="dxa" w:w="100"/>
              <w:left w:type="dxa" w:w="140"/>
              <w:bottom w:type="dxa" w:w="100"/>
              <w:right w:type="dxa" w:w="140"/>
            </w:tcMar>
            <w:vAlign w:val="top"/>
          </w:tcPr>
          <w:p>
            <w:r>
              <w:rPr>
                <w:rFonts w:ascii="Arial" w:cs="Arial" w:eastAsia="Arial" w:hAnsi="Arial"/>
                <w:b w:val="false"/>
                <w:bCs w:val="false"/>
                <w:color w:val="1C1C1C"/>
                <w:sz w:val="20"/>
                <w:szCs w:val="20"/>
              </w:rPr>
              <w:t xml:space="preserve">Personal</w:t>
            </w:r>
          </w:p>
        </w:tc>
        <w:tc>
          <w:tcPr>
            <w:tcW w:type="dxa" w:w="6240"/>
            <w:tcBorders>
              <w:top w:val="single" w:color="CCCCCC" w:sz="1"/>
              <w:left w:val="single" w:color="CCCCCC" w:sz="1"/>
              <w:bottom w:val="single" w:color="CCCCCC" w:sz="1"/>
              <w:right w:val="single" w:color="CCCCCC" w:sz="1"/>
            </w:tcBorders>
            <w:shd w:fill="FFF3CD" w:val="clear"/>
            <w:tcMar>
              <w:top w:type="dxa" w:w="100"/>
              <w:left w:type="dxa" w:w="140"/>
              <w:bottom w:type="dxa" w:w="100"/>
              <w:right w:type="dxa" w:w="140"/>
            </w:tcMar>
            <w:vAlign w:val="top"/>
          </w:tcPr>
          <w:p>
            <w:r>
              <w:rPr>
                <w:rFonts w:ascii="Arial" w:cs="Arial" w:eastAsia="Arial" w:hAnsi="Arial"/>
                <w:b w:val="false"/>
                <w:bCs w:val="false"/>
                <w:color w:val="1C1C1C"/>
                <w:sz w:val="20"/>
                <w:szCs w:val="20"/>
              </w:rPr>
              <w:t xml:space="preserve">Mínimo 2–3 cuidadores a tiempo completo exclusivos para elefantes. El manejo solitario es prohibido por todos los estándares internacionales.</w:t>
            </w:r>
          </w:p>
        </w:tc>
      </w:tr>
      <w:tr>
        <w:tc>
          <w:tcPr>
            <w:tcW w:type="dxa" w:w="3120"/>
            <w:tcBorders>
              <w:top w:val="single" w:color="CCCCCC" w:sz="1"/>
              <w:left w:val="single" w:color="CCCCCC" w:sz="1"/>
              <w:bottom w:val="single" w:color="CCCCCC" w:sz="1"/>
              <w:right w:val="single" w:color="CCCCCC" w:sz="1"/>
            </w:tcBorders>
            <w:shd w:fill="FDECEA" w:val="clear"/>
            <w:tcMar>
              <w:top w:type="dxa" w:w="100"/>
              <w:left w:type="dxa" w:w="140"/>
              <w:bottom w:type="dxa" w:w="100"/>
              <w:right w:type="dxa" w:w="140"/>
            </w:tcMar>
            <w:vAlign w:val="top"/>
          </w:tcPr>
          <w:p>
            <w:r>
              <w:rPr>
                <w:rFonts w:ascii="Arial" w:cs="Arial" w:eastAsia="Arial" w:hAnsi="Arial"/>
                <w:b w:val="false"/>
                <w:bCs w:val="false"/>
                <w:color w:val="1C1C1C"/>
                <w:sz w:val="20"/>
                <w:szCs w:val="20"/>
              </w:rPr>
              <w:t xml:space="preserve">Peligrosidad</w:t>
            </w:r>
          </w:p>
        </w:tc>
        <w:tc>
          <w:tcPr>
            <w:tcW w:type="dxa" w:w="6240"/>
            <w:tcBorders>
              <w:top w:val="single" w:color="CCCCCC" w:sz="1"/>
              <w:left w:val="single" w:color="CCCCCC" w:sz="1"/>
              <w:bottom w:val="single" w:color="CCCCCC" w:sz="1"/>
              <w:right w:val="single" w:color="CCCCCC" w:sz="1"/>
            </w:tcBorders>
            <w:shd w:fill="FDECEA" w:val="clear"/>
            <w:tcMar>
              <w:top w:type="dxa" w:w="100"/>
              <w:left w:type="dxa" w:w="140"/>
              <w:bottom w:type="dxa" w:w="100"/>
              <w:right w:type="dxa" w:w="140"/>
            </w:tcMar>
            <w:vAlign w:val="top"/>
          </w:tcPr>
          <w:p>
            <w:r>
              <w:rPr>
                <w:rFonts w:ascii="Arial" w:cs="Arial" w:eastAsia="Arial" w:hAnsi="Arial"/>
                <w:b w:val="false"/>
                <w:bCs w:val="false"/>
                <w:color w:val="1C1C1C"/>
                <w:sz w:val="20"/>
                <w:szCs w:val="20"/>
              </w:rPr>
              <w:t xml:space="preserve">Los elefantes en cautiverio matan a cuidadores. El 'musth' en machos (estado hormonal de testosterona elevada) puede durar semanas y hace al animal impredecible incluso con individuos conocidos.</w:t>
            </w:r>
          </w:p>
        </w:tc>
      </w:tr>
      <w:tr>
        <w:tc>
          <w:tcPr>
            <w:tcW w:type="dxa" w:w="3120"/>
            <w:tcBorders>
              <w:top w:val="single" w:color="CCCCCC" w:sz="1"/>
              <w:left w:val="single" w:color="CCCCCC" w:sz="1"/>
              <w:bottom w:val="single" w:color="CCCCCC" w:sz="1"/>
              <w:right w:val="single" w:color="CCCCCC" w:sz="1"/>
            </w:tcBorders>
            <w:tcMar>
              <w:top w:type="dxa" w:w="100"/>
              <w:left w:type="dxa" w:w="140"/>
              <w:bottom w:type="dxa" w:w="100"/>
              <w:right w:type="dxa" w:w="140"/>
            </w:tcMar>
            <w:vAlign w:val="top"/>
          </w:tcPr>
          <w:p>
            <w:r>
              <w:rPr>
                <w:rFonts w:ascii="Arial" w:cs="Arial" w:eastAsia="Arial" w:hAnsi="Arial"/>
                <w:b w:val="false"/>
                <w:bCs w:val="false"/>
                <w:color w:val="1C1C1C"/>
                <w:sz w:val="20"/>
                <w:szCs w:val="20"/>
              </w:rPr>
              <w:t xml:space="preserve">Alternativa viable</w:t>
            </w:r>
          </w:p>
        </w:tc>
        <w:tc>
          <w:tcPr>
            <w:tcW w:type="dxa" w:w="6240"/>
            <w:tcBorders>
              <w:top w:val="single" w:color="CCCCCC" w:sz="1"/>
              <w:left w:val="single" w:color="CCCCCC" w:sz="1"/>
              <w:bottom w:val="single" w:color="CCCCCC" w:sz="1"/>
              <w:right w:val="single" w:color="CCCCCC" w:sz="1"/>
            </w:tcBorders>
            <w:tcMar>
              <w:top w:type="dxa" w:w="100"/>
              <w:left w:type="dxa" w:w="140"/>
              <w:bottom w:type="dxa" w:w="100"/>
              <w:right w:type="dxa" w:w="140"/>
            </w:tcMar>
            <w:vAlign w:val="top"/>
          </w:tcPr>
          <w:p>
            <w:r>
              <w:rPr>
                <w:rFonts w:ascii="Arial" w:cs="Arial" w:eastAsia="Arial" w:hAnsi="Arial"/>
                <w:b w:val="false"/>
                <w:bCs w:val="false"/>
                <w:color w:val="1C1C1C"/>
                <w:sz w:val="20"/>
                <w:szCs w:val="20"/>
              </w:rPr>
              <w:t xml:space="preserve">Si el objetivo es un contexto educativo de nivel superior, gestionar una alianza con el Zoológico Nacional o una institución AZA acreditada para programas de visita o préstamo supervisado.</w:t>
            </w:r>
          </w:p>
        </w:tc>
      </w:tr>
    </w:tbl>
    <w:p>
      <w:pPr>
        <w:spacing w:before="0" w:after="0"/>
      </w:pPr>
      <w:r>
        <w:t xml:space="preserve"/>
      </w:r>
    </w:p>
    <w:p>
      <w:pPr>
        <w:spacing w:before="0" w:after="0"/>
      </w:pPr>
      <w:r>
        <w:t xml:space="preserve"/>
      </w:r>
    </w:p>
    <w:sectPr>
      <w:headerReference w:type="default" r:id="rId6"/>
      <w:footerReference w:type="default" r:id="rId7"/>
      <w:pgSz w:w="12240" w:h="15840" w:orient="portrait"/>
      <w:pgMar w:top="1440" w:right="1260" w:bottom="1440" w:left="126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2E6B8A" w:sz="4" w:space="1"/>
      </w:pBdr>
      <w:spacing w:before="80"/>
      <w:jc w:val="center"/>
    </w:pPr>
    <w:r>
      <w:rPr>
        <w:rFonts w:ascii="Arial" w:cs="Arial" w:eastAsia="Arial" w:hAnsi="Arial"/>
        <w:i/>
        <w:iCs/>
        <w:color w:val="6C757D"/>
        <w:sz w:val="18"/>
        <w:szCs w:val="18"/>
      </w:rPr>
      <w:t xml:space="preserve">Documento de uso profesional interno — Guillermo E. Miniño Álvarez · Bonao, República Dominicana</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2E6B8A" w:sz="4" w:space="1"/>
      </w:pBdr>
      <w:spacing w:after="80"/>
    </w:pPr>
    <w:r>
      <w:rPr>
        <w:rFonts w:ascii="Arial" w:cs="Arial" w:eastAsia="Arial" w:hAnsi="Arial"/>
        <w:color w:val="6C757D"/>
        <w:sz w:val="18"/>
        <w:szCs w:val="18"/>
      </w:rPr>
      <w:t xml:space="preserve">MANUAL INTEGRAL DE MANEJO — Kninord Animal Training</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abstractNum w:abstractNumId="4" w15:restartNumberingAfterBreak="0">
    <w:multiLevelType w:val="hybridMultilevel"/>
    <w:lvl w:ilvl="0" w15:tentative="1">
      <w:start w:val="1"/>
      <w:numFmt w:val="bullet"/>
      <w:lvlText w:val="–"/>
      <w:lvlJc w:val="left"/>
      <w:pPr>
        <w:ind w:left="108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360" w:after="120"/>
      <w:outlineLvl w:val="0"/>
    </w:pPr>
    <w:rPr>
      <w:rFonts w:ascii="Arial" w:cs="Arial" w:eastAsia="Arial" w:hAnsi="Arial"/>
      <w:b/>
      <w:bCs/>
      <w:color w:val="1A3A4A"/>
      <w:sz w:val="34"/>
      <w:szCs w:val="34"/>
    </w:rPr>
  </w:style>
  <w:style w:type="paragraph" w:styleId="Heading2">
    <w:name w:val="Heading 2"/>
    <w:basedOn w:val="Normal"/>
    <w:next w:val="Normal"/>
    <w:qFormat/>
    <w:pPr>
      <w:spacing w:before="260" w:after="100"/>
      <w:outlineLvl w:val="1"/>
    </w:pPr>
    <w:rPr>
      <w:rFonts w:ascii="Arial" w:cs="Arial" w:eastAsia="Arial" w:hAnsi="Arial"/>
      <w:b/>
      <w:bCs/>
      <w:color w:val="2E6B8A"/>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fontTable" Target="fontTable.xml"/></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2026-03-24T12:57:52.871Z</dcterms:created>
  <dcterms:modified xsi:type="dcterms:W3CDTF">2026-03-24T12:57:52.872Z</dcterms:modified>
</cp:coreProperties>
</file>

<file path=docProps/custom.xml><?xml version="1.0" encoding="utf-8"?>
<Properties xmlns="http://schemas.openxmlformats.org/officeDocument/2006/custom-properties" xmlns:vt="http://schemas.openxmlformats.org/officeDocument/2006/docPropsVTypes"/>
</file>