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t xml:space="preserve"/>
      </w:r>
    </w:p>
    <w:p>
      <w:pPr>
        <w:spacing w:after="20" w:before="0"/>
        <w:jc w:val="center"/>
      </w:pPr>
      <w:r>
        <w:rPr>
          <w:rFonts w:ascii="Arial" w:cs="Arial" w:eastAsia="Arial" w:hAnsi="Arial"/>
          <w:b/>
          <w:bCs/>
          <w:color w:val="2E6E8E"/>
          <w:sz w:val="22"/>
          <w:szCs w:val="22"/>
        </w:rPr>
        <w:t xml:space="preserve">KNINORD ANIMAL TRAINING</w:t>
      </w:r>
    </w:p>
    <w:p>
      <w:pPr>
        <w:spacing w:after="40" w:before="0"/>
        <w:jc w:val="center"/>
      </w:pPr>
      <w:r>
        <w:rPr>
          <w:rFonts w:ascii="Arial" w:cs="Arial" w:eastAsia="Arial" w:hAnsi="Arial"/>
          <w:b/>
          <w:bCs/>
          <w:color w:val="1A2E3B"/>
          <w:sz w:val="36"/>
          <w:szCs w:val="36"/>
        </w:rPr>
        <w:t xml:space="preserve">CLASIFICACIÓN ETOLÓGICA DEL PERRO CALLEJERO</w:t>
      </w:r>
    </w:p>
    <w:p>
      <w:pPr>
        <w:spacing w:after="60" w:before="0"/>
        <w:jc w:val="center"/>
      </w:pPr>
      <w:r>
        <w:rPr>
          <w:rFonts w:ascii="Arial" w:cs="Arial" w:eastAsia="Arial" w:hAnsi="Arial"/>
          <w:color w:val="444444"/>
          <w:sz w:val="24"/>
          <w:szCs w:val="24"/>
        </w:rPr>
        <w:t xml:space="preserve">Pérdida del vínculo y aparición del miedo como eje diagnóstico</w:t>
      </w:r>
    </w:p>
    <w:p>
      <w:pPr>
        <w:pBdr>
          <w:bottom w:val="single" w:color="2E6E8E" w:sz="12" w:space="4"/>
        </w:pBdr>
        <w:spacing w:after="60" w:before="300"/>
        <w:jc w:val="center"/>
      </w:pPr>
      <w:r>
        <w:t xml:space="preserve"/>
      </w:r>
    </w:p>
    <w:p>
      <w:pPr>
        <w:spacing w:after="40" w:before="120"/>
        <w:jc w:val="center"/>
      </w:pPr>
      <w:r>
        <w:rPr>
          <w:rFonts w:ascii="Arial" w:cs="Arial" w:eastAsia="Arial" w:hAnsi="Arial"/>
          <w:b/>
          <w:bCs/>
          <w:color w:val="1A2E3B"/>
          <w:sz w:val="24"/>
          <w:szCs w:val="24"/>
        </w:rPr>
        <w:t xml:space="preserve">Guillermo Emigdio Miniño Álvarez</w:t>
      </w:r>
    </w:p>
    <w:p>
      <w:pPr>
        <w:spacing w:after="40" w:before="0"/>
        <w:jc w:val="center"/>
      </w:pPr>
      <w:r>
        <w:rPr>
          <w:rFonts w:ascii="Arial" w:cs="Arial" w:eastAsia="Arial" w:hAnsi="Arial"/>
          <w:color w:val="444444"/>
          <w:sz w:val="22"/>
          <w:szCs w:val="22"/>
        </w:rPr>
        <w:t xml:space="preserve">Director — Kninord Animal Training</w:t>
      </w:r>
    </w:p>
    <w:p>
      <w:pPr>
        <w:spacing w:after="600" w:before="0"/>
        <w:jc w:val="center"/>
      </w:pPr>
      <w:r>
        <w:rPr>
          <w:rFonts w:ascii="Arial" w:cs="Arial" w:eastAsia="Arial" w:hAnsi="Arial"/>
          <w:color w:val="444444"/>
          <w:sz w:val="20"/>
          <w:szCs w:val="20"/>
        </w:rPr>
        <w:t xml:space="preserve">Villa Soñador, Bonao, República Dominicana  |  2026</w:t>
      </w:r>
    </w:p>
    <w:p>
      <w:r>
        <w:br w:type="page"/>
      </w:r>
    </w:p>
    <w:p>
      <w:pPr>
        <w:pStyle w:val="Heading1"/>
        <w:pBdr>
          <w:bottom w:val="single" w:color="2E6E8E" w:sz="10" w:space="4"/>
        </w:pBdr>
        <w:spacing w:after="160" w:before="400"/>
      </w:pPr>
      <w:r>
        <w:rPr>
          <w:rFonts w:ascii="Arial" w:cs="Arial" w:eastAsia="Arial" w:hAnsi="Arial"/>
          <w:b/>
          <w:bCs/>
          <w:color w:val="1A2E3B"/>
          <w:sz w:val="34"/>
          <w:szCs w:val="34"/>
        </w:rPr>
        <w:t xml:space="preserve">El problema de clasificar lo que nadie clasifica</w:t>
      </w:r>
    </w:p>
    <w:p>
      <w:pPr>
        <w:spacing w:after="120" w:before="80" w:line="285"/>
        <w:jc w:val="both"/>
      </w:pPr>
      <w:r>
        <w:rPr>
          <w:rFonts w:ascii="Arial" w:cs="Arial" w:eastAsia="Arial" w:hAnsi="Arial"/>
          <w:b w:val="false"/>
          <w:bCs w:val="false"/>
          <w:i w:val="false"/>
          <w:iCs w:val="false"/>
          <w:color w:val="1A1A1A"/>
          <w:sz w:val="22"/>
          <w:szCs w:val="22"/>
        </w:rPr>
        <w:t xml:space="preserve">El perro callejero es la categoría más numerosa de la especie y la menos estudiada con rigor. La literatura conductual lo trata como una variante del perro doméstico con historia de negligencia, o como una aproximación al feral — al lobo recuperado. Ambas lecturas son insuficientes porque ignoran la variable que realmente diferencia a estos individuos: no lo que son, sino lo que les ocurrió con el vínculo.</w:t>
      </w:r>
    </w:p>
    <w:p>
      <w:pPr>
        <w:spacing w:after="120" w:before="80" w:line="285"/>
        <w:jc w:val="both"/>
      </w:pPr>
      <w:r>
        <w:rPr>
          <w:rFonts w:ascii="Arial" w:cs="Arial" w:eastAsia="Arial" w:hAnsi="Arial"/>
          <w:b w:val="false"/>
          <w:bCs w:val="false"/>
          <w:i w:val="false"/>
          <w:iCs w:val="false"/>
          <w:color w:val="1A1A1A"/>
          <w:sz w:val="22"/>
          <w:szCs w:val="22"/>
        </w:rPr>
        <w:t xml:space="preserve">La clasificación que se presenta aquí no parte del miedo al humano como rasgo fijo del animal. Parte de la pérdida del vínculo como proceso, y del miedo como consecuencia de ese proceso — una consecuencia que puede ser reciente o antigua, biográfica o heredada, reversible o estructural. Esa distinción cambia completamente el diagnóstico y el abordaje.</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D5E8F0" w:val="clear"/>
            <w:tcMar>
              <w:top w:type="dxa" w:w="140"/>
              <w:left w:type="dxa" w:w="200"/>
              <w:bottom w:type="dxa" w:w="140"/>
              <w:right w:type="dxa" w:w="200"/>
            </w:tcMar>
          </w:tcPr>
          <w:p>
            <w:pPr>
              <w:spacing w:after="60" w:before="0"/>
            </w:pPr>
            <w:r>
              <w:rPr>
                <w:rFonts w:ascii="Arial" w:cs="Arial" w:eastAsia="Arial" w:hAnsi="Arial"/>
                <w:b/>
                <w:bCs/>
                <w:color w:val="1A2E3B"/>
                <w:sz w:val="22"/>
                <w:szCs w:val="22"/>
              </w:rPr>
              <w:t xml:space="preserve">Premisa fundacional</w:t>
            </w:r>
          </w:p>
          <w:p>
            <w:pPr>
              <w:spacing w:after="0" w:before="0"/>
              <w:jc w:val="both"/>
            </w:pPr>
            <w:r>
              <w:rPr>
                <w:rFonts w:ascii="Arial" w:cs="Arial" w:eastAsia="Arial" w:hAnsi="Arial"/>
                <w:color w:val="1A1A1A"/>
                <w:sz w:val="21"/>
                <w:szCs w:val="21"/>
              </w:rPr>
              <w:t xml:space="preserve">El perro doméstico no nace con miedo al humano. El vínculo con el humano es su estado de origen. Lo que produce el miedo es siempre una perturbación de ese vínculo — por pérdida, por ruptura, por contaminación o por ausencia de constitución. Clasificar al perro callejero es, en esencia, describir el tipo y el grado de esa perturbación.</w:t>
            </w:r>
          </w:p>
        </w:tc>
      </w:tr>
    </w:tbl>
    <w:p>
      <w:pPr>
        <w:spacing w:after="80" w:before="120"/>
      </w:pPr>
      <w:r>
        <w:t xml:space="preserve"/>
      </w:r>
    </w:p>
    <w:p>
      <w:pPr>
        <w:pStyle w:val="Heading2"/>
        <w:spacing w:after="100" w:before="280"/>
      </w:pPr>
      <w:r>
        <w:rPr>
          <w:rFonts w:ascii="Arial" w:cs="Arial" w:eastAsia="Arial" w:hAnsi="Arial"/>
          <w:b/>
          <w:bCs/>
          <w:color w:val="2E6E8E"/>
          <w:sz w:val="27"/>
          <w:szCs w:val="27"/>
        </w:rPr>
        <w:t xml:space="preserve">El gradiente diagnóstico</w:t>
      </w:r>
    </w:p>
    <w:p>
      <w:pPr>
        <w:spacing w:after="120" w:before="80" w:line="285"/>
        <w:jc w:val="both"/>
      </w:pPr>
      <w:r>
        <w:rPr>
          <w:rFonts w:ascii="Arial" w:cs="Arial" w:eastAsia="Arial" w:hAnsi="Arial"/>
          <w:b w:val="false"/>
          <w:bCs w:val="false"/>
          <w:i w:val="false"/>
          <w:iCs w:val="false"/>
          <w:color w:val="1A1A1A"/>
          <w:sz w:val="22"/>
          <w:szCs w:val="22"/>
        </w:rPr>
        <w:t xml:space="preserve">Las cuatro categorías no son tipos discretos. Son posiciones en un gradiente que va desde el vínculo intacto hasta el vínculo no constituido. El tiempo, el contexto y la historia individual de cada animal determinan dónde se ubica — y hacia dónde se desplaza si no hay intervención.</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E3B" w:sz="2"/>
              <w:left w:val="single" w:color="1A2E3B" w:sz="2"/>
              <w:bottom w:val="single" w:color="1A2E3B" w:sz="2"/>
              <w:right w:val="single" w:color="1A2E3B" w:sz="2"/>
            </w:tcBorders>
            <w:shd w:fill="1A6E4A"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1a  El perdido</w:t>
            </w:r>
          </w:p>
        </w:tc>
        <w:tc>
          <w:tcPr>
            <w:tcW w:type="dxa" w:w="2340"/>
            <w:tcBorders>
              <w:top w:val="single" w:color="1A2E3B" w:sz="2"/>
              <w:left w:val="single" w:color="1A2E3B" w:sz="2"/>
              <w:bottom w:val="single" w:color="1A2E3B" w:sz="2"/>
              <w:right w:val="single" w:color="1A2E3B" w:sz="2"/>
            </w:tcBorders>
            <w:shd w:fill="4A9B5A"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1b  El abandonado</w:t>
            </w:r>
          </w:p>
        </w:tc>
        <w:tc>
          <w:tcPr>
            <w:tcW w:type="dxa" w:w="2340"/>
            <w:tcBorders>
              <w:top w:val="single" w:color="1A2E3B" w:sz="2"/>
              <w:left w:val="single" w:color="1A2E3B" w:sz="2"/>
              <w:bottom w:val="single" w:color="1A2E3B" w:sz="2"/>
              <w:right w:val="single" w:color="1A2E3B" w:sz="2"/>
            </w:tcBorders>
            <w:shd w:fill="B87A20"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2  El integrado</w:t>
            </w:r>
          </w:p>
        </w:tc>
        <w:tc>
          <w:tcPr>
            <w:tcW w:type="dxa" w:w="2340"/>
            <w:tcBorders>
              <w:top w:val="single" w:color="1A2E3B" w:sz="2"/>
              <w:left w:val="single" w:color="1A2E3B" w:sz="2"/>
              <w:bottom w:val="single" w:color="1A2E3B" w:sz="2"/>
              <w:right w:val="single" w:color="1A2E3B" w:sz="2"/>
            </w:tcBorders>
            <w:shd w:fill="8B3A3A"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3  El nacido</w:t>
            </w:r>
          </w:p>
        </w:tc>
      </w:tr>
      <w:tr>
        <w:tc>
          <w:tcPr>
            <w:tcW w:type="dxa" w:w="2340"/>
            <w:tcBorders>
              <w:top w:val="single" w:color="CCCCCC" w:sz="1"/>
              <w:left w:val="single" w:color="CCCCCC" w:sz="1"/>
              <w:bottom w:val="single" w:color="CCCCCC" w:sz="1"/>
              <w:right w:val="single" w:color="CCCCCC" w:sz="1"/>
            </w:tcBorders>
            <w:shd w:fill="F5F9FB" w:val="clear"/>
            <w:tcMar>
              <w:top w:type="dxa" w:w="100"/>
              <w:left w:type="dxa" w:w="120"/>
              <w:bottom w:type="dxa" w:w="100"/>
              <w:right w:type="dxa" w:w="120"/>
            </w:tcMar>
          </w:tcPr>
          <w:p>
            <w:pPr>
              <w:spacing w:after="40" w:before="0"/>
              <w:jc w:val="center"/>
            </w:pPr>
            <w:r>
              <w:rPr>
                <w:rFonts w:ascii="Arial" w:cs="Arial" w:eastAsia="Arial" w:hAnsi="Arial"/>
                <w:color w:val="1A2E3B"/>
                <w:sz w:val="19"/>
                <w:szCs w:val="19"/>
              </w:rPr>
              <w:t xml:space="preserve">Vínculo intacto</w:t>
            </w:r>
          </w:p>
          <w:p>
            <w:pPr>
              <w:spacing w:after="40" w:before="0"/>
              <w:jc w:val="center"/>
            </w:pPr>
            <w:r>
              <w:rPr>
                <w:rFonts w:ascii="Arial" w:cs="Arial" w:eastAsia="Arial" w:hAnsi="Arial"/>
                <w:color w:val="1A2E3B"/>
                <w:sz w:val="19"/>
                <w:szCs w:val="19"/>
              </w:rPr>
              <w:t xml:space="preserve">Desorientación</w:t>
            </w:r>
          </w:p>
        </w:tc>
        <w:tc>
          <w:tcPr>
            <w:tcW w:type="dxa" w:w="2340"/>
            <w:tcBorders>
              <w:top w:val="single" w:color="CCCCCC" w:sz="1"/>
              <w:left w:val="single" w:color="CCCCCC" w:sz="1"/>
              <w:bottom w:val="single" w:color="CCCCCC" w:sz="1"/>
              <w:right w:val="single" w:color="CCCCCC" w:sz="1"/>
            </w:tcBorders>
            <w:shd w:fill="F5F9FB" w:val="clear"/>
            <w:tcMar>
              <w:top w:type="dxa" w:w="100"/>
              <w:left w:type="dxa" w:w="120"/>
              <w:bottom w:type="dxa" w:w="100"/>
              <w:right w:type="dxa" w:w="120"/>
            </w:tcMar>
          </w:tcPr>
          <w:p>
            <w:pPr>
              <w:spacing w:after="40" w:before="0"/>
              <w:jc w:val="center"/>
            </w:pPr>
            <w:r>
              <w:rPr>
                <w:rFonts w:ascii="Arial" w:cs="Arial" w:eastAsia="Arial" w:hAnsi="Arial"/>
                <w:color w:val="1A2E3B"/>
                <w:sz w:val="19"/>
                <w:szCs w:val="19"/>
              </w:rPr>
              <w:t xml:space="preserve">Vínculo roto</w:t>
            </w:r>
          </w:p>
          <w:p>
            <w:pPr>
              <w:spacing w:after="40" w:before="0"/>
              <w:jc w:val="center"/>
            </w:pPr>
            <w:r>
              <w:rPr>
                <w:rFonts w:ascii="Arial" w:cs="Arial" w:eastAsia="Arial" w:hAnsi="Arial"/>
                <w:color w:val="1A2E3B"/>
                <w:sz w:val="19"/>
                <w:szCs w:val="19"/>
              </w:rPr>
              <w:t xml:space="preserve">Ruptura humana</w:t>
            </w:r>
          </w:p>
        </w:tc>
        <w:tc>
          <w:tcPr>
            <w:tcW w:type="dxa" w:w="2340"/>
            <w:tcBorders>
              <w:top w:val="single" w:color="CCCCCC" w:sz="1"/>
              <w:left w:val="single" w:color="CCCCCC" w:sz="1"/>
              <w:bottom w:val="single" w:color="CCCCCC" w:sz="1"/>
              <w:right w:val="single" w:color="CCCCCC" w:sz="1"/>
            </w:tcBorders>
            <w:shd w:fill="F5F9FB" w:val="clear"/>
            <w:tcMar>
              <w:top w:type="dxa" w:w="100"/>
              <w:left w:type="dxa" w:w="120"/>
              <w:bottom w:type="dxa" w:w="100"/>
              <w:right w:type="dxa" w:w="120"/>
            </w:tcMar>
          </w:tcPr>
          <w:p>
            <w:pPr>
              <w:spacing w:after="40" w:before="0"/>
              <w:jc w:val="center"/>
            </w:pPr>
            <w:r>
              <w:rPr>
                <w:rFonts w:ascii="Arial" w:cs="Arial" w:eastAsia="Arial" w:hAnsi="Arial"/>
                <w:color w:val="1A2E3B"/>
                <w:sz w:val="19"/>
                <w:szCs w:val="19"/>
              </w:rPr>
              <w:t xml:space="preserve">Vínculo contaminado</w:t>
            </w:r>
          </w:p>
          <w:p>
            <w:pPr>
              <w:spacing w:after="40" w:before="0"/>
              <w:jc w:val="center"/>
            </w:pPr>
            <w:r>
              <w:rPr>
                <w:rFonts w:ascii="Arial" w:cs="Arial" w:eastAsia="Arial" w:hAnsi="Arial"/>
                <w:color w:val="1A2E3B"/>
                <w:sz w:val="19"/>
                <w:szCs w:val="19"/>
              </w:rPr>
              <w:t xml:space="preserve">Experiencia negativa</w:t>
            </w:r>
          </w:p>
        </w:tc>
        <w:tc>
          <w:tcPr>
            <w:tcW w:type="dxa" w:w="2340"/>
            <w:tcBorders>
              <w:top w:val="single" w:color="CCCCCC" w:sz="1"/>
              <w:left w:val="single" w:color="CCCCCC" w:sz="1"/>
              <w:bottom w:val="single" w:color="CCCCCC" w:sz="1"/>
              <w:right w:val="single" w:color="CCCCCC" w:sz="1"/>
            </w:tcBorders>
            <w:shd w:fill="F5F9FB" w:val="clear"/>
            <w:tcMar>
              <w:top w:type="dxa" w:w="100"/>
              <w:left w:type="dxa" w:w="120"/>
              <w:bottom w:type="dxa" w:w="100"/>
              <w:right w:type="dxa" w:w="120"/>
            </w:tcMar>
          </w:tcPr>
          <w:p>
            <w:pPr>
              <w:spacing w:after="40" w:before="0"/>
              <w:jc w:val="center"/>
            </w:pPr>
            <w:r>
              <w:rPr>
                <w:rFonts w:ascii="Arial" w:cs="Arial" w:eastAsia="Arial" w:hAnsi="Arial"/>
                <w:color w:val="1A2E3B"/>
                <w:sz w:val="19"/>
                <w:szCs w:val="19"/>
              </w:rPr>
              <w:t xml:space="preserve">Vínculo no constituido</w:t>
            </w:r>
          </w:p>
          <w:p>
            <w:pPr>
              <w:spacing w:after="40" w:before="0"/>
              <w:jc w:val="center"/>
            </w:pPr>
            <w:r>
              <w:rPr>
                <w:rFonts w:ascii="Arial" w:cs="Arial" w:eastAsia="Arial" w:hAnsi="Arial"/>
                <w:color w:val="1A2E3B"/>
                <w:sz w:val="19"/>
                <w:szCs w:val="19"/>
              </w:rPr>
              <w:t xml:space="preserve">Miedo como punto de partida</w:t>
            </w:r>
          </w:p>
        </w:tc>
      </w:tr>
    </w:tbl>
    <w:p>
      <w:pPr>
        <w:spacing w:after="60" w:before="120"/>
      </w:pPr>
      <w:r>
        <w:t xml:space="preserve"/>
      </w:r>
    </w:p>
    <w:p>
      <w:pPr>
        <w:spacing w:after="120" w:before="80" w:line="285"/>
        <w:jc w:val="both"/>
      </w:pPr>
      <w:r>
        <w:rPr>
          <w:rFonts w:ascii="Arial" w:cs="Arial" w:eastAsia="Arial" w:hAnsi="Arial"/>
          <w:b w:val="false"/>
          <w:bCs w:val="false"/>
          <w:i/>
          <w:iCs/>
          <w:color w:val="444444"/>
          <w:sz w:val="22"/>
          <w:szCs w:val="22"/>
        </w:rPr>
        <w:t xml:space="preserve">La flecha implícita en ese gradiente va de izquierda a derecha. Sin intervención, el perro perdido puede convertirse en abandonado, luego en integrado a la jauría, y en generaciones siguientes, en nacido en jauría. El gradiente tiene dirección. Y tiene velocidad — acelerada por el tiempo, por el trauma acumulado y por la presión del entorno callejero.</w:t>
      </w:r>
    </w:p>
    <w:p>
      <w:r>
        <w:br w:type="page"/>
      </w:r>
    </w:p>
    <w:p>
      <w:pPr>
        <w:pStyle w:val="Heading1"/>
        <w:pBdr>
          <w:bottom w:val="single" w:color="2E6E8E" w:sz="10" w:space="4"/>
        </w:pBdr>
        <w:spacing w:after="160" w:before="400"/>
      </w:pPr>
      <w:r>
        <w:rPr>
          <w:rFonts w:ascii="Arial" w:cs="Arial" w:eastAsia="Arial" w:hAnsi="Arial"/>
          <w:b/>
          <w:bCs/>
          <w:color w:val="1A2E3B"/>
          <w:sz w:val="34"/>
          <w:szCs w:val="34"/>
        </w:rPr>
        <w:t xml:space="preserve">Categoría 1a — El Perdido</w:t>
      </w:r>
    </w:p>
    <w:p>
      <w:pPr>
        <w:spacing w:after="160" w:before="0"/>
      </w:pPr>
      <w:r>
        <w:rPr>
          <w:rFonts w:ascii="Arial" w:cs="Arial" w:eastAsia="Arial" w:hAnsi="Arial"/>
          <w:color w:val="2E6E8E"/>
          <w:sz w:val="24"/>
          <w:szCs w:val="24"/>
        </w:rPr>
        <w:t xml:space="preserve">Vínculo intacto. Referente humano ausente.</w:t>
      </w:r>
    </w:p>
    <w:p>
      <w:pPr>
        <w:spacing w:after="120" w:before="80" w:line="285"/>
        <w:jc w:val="both"/>
      </w:pPr>
      <w:r>
        <w:rPr>
          <w:rFonts w:ascii="Arial" w:cs="Arial" w:eastAsia="Arial" w:hAnsi="Arial"/>
          <w:b w:val="false"/>
          <w:bCs w:val="false"/>
          <w:i w:val="false"/>
          <w:iCs w:val="false"/>
          <w:color w:val="1A1A1A"/>
          <w:sz w:val="22"/>
          <w:szCs w:val="22"/>
        </w:rPr>
        <w:t xml:space="preserve">El perro perdido —de raza o mestizo de primera generación— tiene algo que ninguna otra categoría tiene: un vínculo activo que está buscando. No perdió al humano porque el humano lo rechazó. Lo perdió porque el espacio entre ambos se cerró sin que ninguno de los dos lo eligiera.</w:t>
      </w:r>
    </w:p>
    <w:p>
      <w:pPr>
        <w:spacing w:after="120" w:before="80" w:line="285"/>
        <w:jc w:val="both"/>
      </w:pPr>
      <w:r>
        <w:rPr>
          <w:rFonts w:ascii="Arial" w:cs="Arial" w:eastAsia="Arial" w:hAnsi="Arial"/>
          <w:b w:val="false"/>
          <w:bCs w:val="false"/>
          <w:i w:val="false"/>
          <w:iCs w:val="false"/>
          <w:color w:val="1A1A1A"/>
          <w:sz w:val="22"/>
          <w:szCs w:val="22"/>
        </w:rPr>
        <w:t xml:space="preserve">Eso produce un estado conductual específico: desorientación, no desconfianza. El humano sigue siendo su referencia de seguridad — simplemente no está presente. Su comportamiento en la calle no es el de un animal que aprendió a sobrevivir sin humanos. Es el de un animal que busca recuperar lo que conoce.</w:t>
      </w:r>
    </w:p>
    <w:p>
      <w:pPr>
        <w:spacing w:after="60" w:before="100"/>
      </w:pPr>
      <w:r>
        <w:t xml:space="preserve"/>
      </w:r>
    </w:p>
    <w:p>
      <w:pPr>
        <w:pStyle w:val="Heading2"/>
        <w:spacing w:after="100" w:before="280"/>
      </w:pPr>
      <w:r>
        <w:rPr>
          <w:rFonts w:ascii="Arial" w:cs="Arial" w:eastAsia="Arial" w:hAnsi="Arial"/>
          <w:b/>
          <w:bCs/>
          <w:color w:val="2E6E8E"/>
          <w:sz w:val="27"/>
          <w:szCs w:val="27"/>
        </w:rPr>
        <w:t xml:space="preserve">Señales diagnósticas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Expresión observable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Implicación de abordaje</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Aproximación al humano</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Activa, a veces excesiva. Busca contacto sin evaluar si el humano es seguro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Vínculo intacto. No ha aprendido a filtrar.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Respuesta al nombre o señales conocidas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 si coinciden con su historia previa</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Indicador de socialización anterior de calidad</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Estado físico vs. conductual</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Puede estar deteriorado físicamente pero conductualmente accesible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El tiempo en la calle no borró el código del vínculo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Tolerancia al contacto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 en ausencia de trauma físico reciente</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Base de trabajo sólida si se interviene pronto</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La variable crítica: el tiempo</w:t>
      </w:r>
    </w:p>
    <w:p>
      <w:pPr>
        <w:spacing w:after="120" w:before="80" w:line="285"/>
        <w:jc w:val="both"/>
      </w:pPr>
      <w:r>
        <w:rPr>
          <w:rFonts w:ascii="Arial" w:cs="Arial" w:eastAsia="Arial" w:hAnsi="Arial"/>
          <w:b w:val="false"/>
          <w:bCs w:val="false"/>
          <w:i w:val="false"/>
          <w:iCs w:val="false"/>
          <w:color w:val="1A1A1A"/>
          <w:sz w:val="22"/>
          <w:szCs w:val="22"/>
        </w:rPr>
        <w:t xml:space="preserve">El tiempo es el factor que convierte al perdido en abandonado funcionalmente, aunque no lo sea en origen. Un perro perdido que lleva una semana en la calle no es el mismo caso que uno que lleva seis meses. El vínculo se mantiene intacto en su arquitectura, pero la experiencia callejera acumulada — interacciones negativas con humanos, competencia por recursos, exposición a violencia — comienza a contaminarlo.</w:t>
      </w:r>
    </w:p>
    <w:p>
      <w:pPr>
        <w:spacing w:after="120" w:before="80" w:line="285"/>
        <w:jc w:val="both"/>
      </w:pPr>
      <w:r>
        <w:rPr>
          <w:rFonts w:ascii="Arial" w:cs="Arial" w:eastAsia="Arial" w:hAnsi="Arial"/>
          <w:b w:val="false"/>
          <w:bCs w:val="false"/>
          <w:i w:val="false"/>
          <w:iCs w:val="false"/>
          <w:color w:val="1A1A1A"/>
          <w:sz w:val="22"/>
          <w:szCs w:val="22"/>
        </w:rPr>
        <w:t xml:space="preserve">El diagnóstico debe considerar siempre el tiempo estimado en la calle como variable independiente. No es lo mismo recuperar a un perdido reciente que a uno que lleva meses aprendiendo que el mundo sin su referente humano es hostil.</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D5E8F0" w:val="clear"/>
            <w:tcMar>
              <w:top w:type="dxa" w:w="140"/>
              <w:left w:type="dxa" w:w="200"/>
              <w:bottom w:type="dxa" w:w="140"/>
              <w:right w:type="dxa" w:w="200"/>
            </w:tcMar>
          </w:tcPr>
          <w:p>
            <w:pPr>
              <w:spacing w:after="60" w:before="0"/>
            </w:pPr>
            <w:r>
              <w:rPr>
                <w:rFonts w:ascii="Arial" w:cs="Arial" w:eastAsia="Arial" w:hAnsi="Arial"/>
                <w:b/>
                <w:bCs/>
                <w:color w:val="1A2E3B"/>
                <w:sz w:val="22"/>
                <w:szCs w:val="22"/>
              </w:rPr>
              <w:t xml:space="preserve">Criterio Kninord</w:t>
            </w:r>
          </w:p>
          <w:p>
            <w:pPr>
              <w:spacing w:after="0" w:before="0"/>
              <w:jc w:val="both"/>
            </w:pPr>
            <w:r>
              <w:rPr>
                <w:rFonts w:ascii="Arial" w:cs="Arial" w:eastAsia="Arial" w:hAnsi="Arial"/>
                <w:color w:val="1A1A1A"/>
                <w:sz w:val="21"/>
                <w:szCs w:val="21"/>
              </w:rPr>
              <w:t xml:space="preserve">El perdido es la categoría de mejor pronóstico y la que más exige velocidad de intervención. Cada día que pasa sin recuperación activa lo desplaza hacia la categoría 1b. El vínculo es el activo terapéutico — y es perecedero.</w:t>
            </w:r>
          </w:p>
        </w:tc>
      </w:tr>
    </w:tbl>
    <w:p>
      <w:r>
        <w:br w:type="page"/>
      </w:r>
    </w:p>
    <w:p>
      <w:pPr>
        <w:pStyle w:val="Heading1"/>
        <w:pBdr>
          <w:bottom w:val="single" w:color="2E6E8E" w:sz="10" w:space="4"/>
        </w:pBdr>
        <w:spacing w:after="160" w:before="400"/>
      </w:pPr>
      <w:r>
        <w:rPr>
          <w:rFonts w:ascii="Arial" w:cs="Arial" w:eastAsia="Arial" w:hAnsi="Arial"/>
          <w:b/>
          <w:bCs/>
          <w:color w:val="1A2E3B"/>
          <w:sz w:val="34"/>
          <w:szCs w:val="34"/>
        </w:rPr>
        <w:t xml:space="preserve">Categoría 1b — El Abandonado</w:t>
      </w:r>
    </w:p>
    <w:p>
      <w:pPr>
        <w:spacing w:after="160" w:before="0"/>
      </w:pPr>
      <w:r>
        <w:rPr>
          <w:rFonts w:ascii="Arial" w:cs="Arial" w:eastAsia="Arial" w:hAnsi="Arial"/>
          <w:color w:val="2E6E8E"/>
          <w:sz w:val="24"/>
          <w:szCs w:val="24"/>
        </w:rPr>
        <w:t xml:space="preserve">Vínculo roto por decisión humana. El miedo aparece.</w:t>
      </w:r>
    </w:p>
    <w:p>
      <w:pPr>
        <w:spacing w:after="120" w:before="80" w:line="285"/>
        <w:jc w:val="both"/>
      </w:pPr>
      <w:r>
        <w:rPr>
          <w:rFonts w:ascii="Arial" w:cs="Arial" w:eastAsia="Arial" w:hAnsi="Arial"/>
          <w:b w:val="false"/>
          <w:bCs w:val="false"/>
          <w:i w:val="false"/>
          <w:iCs w:val="false"/>
          <w:color w:val="1A1A1A"/>
          <w:sz w:val="22"/>
          <w:szCs w:val="22"/>
        </w:rPr>
        <w:t xml:space="preserve">La diferencia entre el perdido y el abandonado no es solo circunstancial. Es una diferencia en el mecanismo que produjo la separación — y ese mecanismo deja una huella conductual específica.</w:t>
      </w:r>
    </w:p>
    <w:p>
      <w:pPr>
        <w:spacing w:after="120" w:before="80" w:line="285"/>
        <w:jc w:val="both"/>
      </w:pPr>
      <w:r>
        <w:rPr>
          <w:rFonts w:ascii="Arial" w:cs="Arial" w:eastAsia="Arial" w:hAnsi="Arial"/>
          <w:b w:val="false"/>
          <w:bCs w:val="false"/>
          <w:i w:val="false"/>
          <w:iCs w:val="false"/>
          <w:color w:val="1A1A1A"/>
          <w:sz w:val="22"/>
          <w:szCs w:val="22"/>
        </w:rPr>
        <w:t xml:space="preserve">El perro abandonado no perdió a su humano. Su humano eligió irse. Esa distinción, que puede parecer irrelevante desde afuera, es determinante desde adentro del sistema nervioso del animal: el vínculo no se interrumpió por un accidente del entorno. Se interrumpió desde la fuente misma del vínculo. El humano, que era el referente de seguridad, fue también el agente de la ruptura.</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FDF6E3" w:val="clear"/>
            <w:tcMar>
              <w:top w:type="dxa" w:w="140"/>
              <w:left w:type="dxa" w:w="200"/>
              <w:bottom w:type="dxa" w:w="140"/>
              <w:right w:type="dxa" w:w="200"/>
            </w:tcMar>
          </w:tcPr>
          <w:p>
            <w:pPr>
              <w:spacing w:after="60" w:before="0"/>
            </w:pPr>
            <w:r>
              <w:rPr>
                <w:rFonts w:ascii="Arial" w:cs="Arial" w:eastAsia="Arial" w:hAnsi="Arial"/>
                <w:b/>
                <w:bCs/>
                <w:color w:val="7A6020"/>
                <w:sz w:val="22"/>
                <w:szCs w:val="22"/>
              </w:rPr>
              <w:t xml:space="preserve">La aparición del miedo</w:t>
            </w:r>
          </w:p>
          <w:p>
            <w:pPr>
              <w:spacing w:after="0" w:before="0"/>
              <w:jc w:val="both"/>
            </w:pPr>
            <w:r>
              <w:rPr>
                <w:rFonts w:ascii="Arial" w:cs="Arial" w:eastAsia="Arial" w:hAnsi="Arial"/>
                <w:color w:val="1A1A1A"/>
                <w:sz w:val="21"/>
                <w:szCs w:val="21"/>
              </w:rPr>
              <w:t xml:space="preserve">Aquí es donde el miedo comienza a emerger — no como rasgo previo, sino como consecuencia directa de la ruptura. El humano ya no es solo el referente de seguridad ausente. Es también la fuente de la experiencia de abandono. Eso produce ambivalencia conductual: aproximación y retirada simultáneas, búsqueda de contacto con activación de alarma al lograrlo. Es la firma del vínculo roto, no del vínculo nunca constituido.</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Señales diagnósticas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Expresión observable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Implicación de abordaje</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Aproximación al humano</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Ambivalente. Se acerca y se retira. Puede vocalizar en el proceso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Conflicto activo entre el código del vínculo y la experiencia de ruptura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Respuesta a señales de afecto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 Puede inhibirse justo cuando el contacto se logra</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El afecto activa la memoria del abandono, no solo el placer del contacto</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Reactividad ante movimientos bruscos</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Aumentada respecto al perdido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La ruptura activó el sistema de alerta ante lo impredecible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Relación con otros perros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Puede buscar sustitución del vínculo en la manada callejera</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Inicio del desplazamiento hacia categoría 2 si el tiempo avanza</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La variable del cómo</w:t>
      </w:r>
    </w:p>
    <w:p>
      <w:pPr>
        <w:spacing w:after="120" w:before="80" w:line="285"/>
        <w:jc w:val="both"/>
      </w:pPr>
      <w:r>
        <w:rPr>
          <w:rFonts w:ascii="Arial" w:cs="Arial" w:eastAsia="Arial" w:hAnsi="Arial"/>
          <w:b w:val="false"/>
          <w:bCs w:val="false"/>
          <w:i w:val="false"/>
          <w:iCs w:val="false"/>
          <w:color w:val="1A1A1A"/>
          <w:sz w:val="22"/>
          <w:szCs w:val="22"/>
        </w:rPr>
        <w:t xml:space="preserve">No todos los abandonos son iguales. El cómo ocurrió el abandono tiene peso diagnóstico: un perro dejado en un refugio con proceso gradual no es el mismo caso que uno dejado en una carretera en movimiento. La violencia del abandono — física, contextual, abrupta — modula la intensidad de la ambivalencia conductual y el pronóstico de la intervención.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D5E8F0" w:val="clear"/>
            <w:tcMar>
              <w:top w:type="dxa" w:w="140"/>
              <w:left w:type="dxa" w:w="200"/>
              <w:bottom w:type="dxa" w:w="140"/>
              <w:right w:type="dxa" w:w="200"/>
            </w:tcMar>
          </w:tcPr>
          <w:p>
            <w:pPr>
              <w:spacing w:after="60" w:before="0"/>
            </w:pPr>
            <w:r>
              <w:rPr>
                <w:rFonts w:ascii="Arial" w:cs="Arial" w:eastAsia="Arial" w:hAnsi="Arial"/>
                <w:b/>
                <w:bCs/>
                <w:color w:val="1A2E3B"/>
                <w:sz w:val="22"/>
                <w:szCs w:val="22"/>
              </w:rPr>
              <w:t xml:space="preserve">Criterio Kninord</w:t>
            </w:r>
          </w:p>
          <w:p>
            <w:pPr>
              <w:spacing w:after="0" w:before="0"/>
              <w:jc w:val="both"/>
            </w:pPr>
            <w:r>
              <w:rPr>
                <w:rFonts w:ascii="Arial" w:cs="Arial" w:eastAsia="Arial" w:hAnsi="Arial"/>
                <w:color w:val="1A1A1A"/>
                <w:sz w:val="21"/>
                <w:szCs w:val="21"/>
              </w:rPr>
              <w:t xml:space="preserve">Con el abandonado, la tentación técnica es trabajar la aproximación como si fuera un perdido con más tiempo en la calle. Es un error. Lo que hay que trabajar primero es la ambivalencia — no forzar la resolución hacia la confianza, sino crear las condiciones para que el animal pueda procesar el conflicto a su ritmo. La prisa activa la ruptura, no la sana.</w:t>
            </w:r>
          </w:p>
        </w:tc>
      </w:tr>
    </w:tbl>
    <w:p>
      <w:r>
        <w:br w:type="page"/>
      </w:r>
    </w:p>
    <w:p>
      <w:pPr>
        <w:pStyle w:val="Heading1"/>
        <w:pBdr>
          <w:bottom w:val="single" w:color="2E6E8E" w:sz="10" w:space="4"/>
        </w:pBdr>
        <w:spacing w:after="160" w:before="400"/>
      </w:pPr>
      <w:r>
        <w:rPr>
          <w:rFonts w:ascii="Arial" w:cs="Arial" w:eastAsia="Arial" w:hAnsi="Arial"/>
          <w:b/>
          <w:bCs/>
          <w:color w:val="1A2E3B"/>
          <w:sz w:val="34"/>
          <w:szCs w:val="34"/>
        </w:rPr>
        <w:t xml:space="preserve">Categoría 2 — El Integrado a la Jauría</w:t>
      </w:r>
    </w:p>
    <w:p>
      <w:pPr>
        <w:spacing w:after="160" w:before="0"/>
      </w:pPr>
      <w:r>
        <w:rPr>
          <w:rFonts w:ascii="Arial" w:cs="Arial" w:eastAsia="Arial" w:hAnsi="Arial"/>
          <w:color w:val="2E6E8E"/>
          <w:sz w:val="24"/>
          <w:szCs w:val="24"/>
        </w:rPr>
        <w:t xml:space="preserve">Vínculo contaminado por experiencia. Biográfico, no heredado.</w:t>
      </w:r>
    </w:p>
    <w:p>
      <w:pPr>
        <w:spacing w:after="120" w:before="80" w:line="285"/>
        <w:jc w:val="both"/>
      </w:pPr>
      <w:r>
        <w:rPr>
          <w:rFonts w:ascii="Arial" w:cs="Arial" w:eastAsia="Arial" w:hAnsi="Arial"/>
          <w:b w:val="false"/>
          <w:bCs w:val="false"/>
          <w:i w:val="false"/>
          <w:iCs w:val="false"/>
          <w:color w:val="1A1A1A"/>
          <w:sz w:val="22"/>
          <w:szCs w:val="22"/>
        </w:rPr>
        <w:t xml:space="preserve">El integrado a la jauría puede haber comenzado como perdido o como abandonado. Lo que lo define no es su origen sino lo que aprendió después: el código de la calle.</w:t>
      </w:r>
    </w:p>
    <w:p>
      <w:pPr>
        <w:spacing w:after="120" w:before="80" w:line="285"/>
        <w:jc w:val="both"/>
      </w:pPr>
      <w:r>
        <w:rPr>
          <w:rFonts w:ascii="Arial" w:cs="Arial" w:eastAsia="Arial" w:hAnsi="Arial"/>
          <w:b w:val="false"/>
          <w:bCs w:val="false"/>
          <w:i w:val="false"/>
          <w:iCs w:val="false"/>
          <w:color w:val="1A1A1A"/>
          <w:sz w:val="22"/>
          <w:szCs w:val="22"/>
        </w:rPr>
        <w:t xml:space="preserve">Ese código es un sistema conductual completo. Sabe que algunas fuentes de comida no se seleccionan. Sabe que hay una jerarquía que se sostiene por fuerza. Sabe que algunos humanos representan amenaza — no como hipótesis, sino como evidencia acumulada. Su relación con el humano ya no es la del vínculo original, intacto o roto. Es la del animal que aprendió a leer al humano como variable del entorno: potencialmente útil, potencialmente peligroso, siempre evaluable.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FDF6E3" w:val="clear"/>
            <w:tcMar>
              <w:top w:type="dxa" w:w="140"/>
              <w:left w:type="dxa" w:w="200"/>
              <w:bottom w:type="dxa" w:w="140"/>
              <w:right w:type="dxa" w:w="200"/>
            </w:tcMar>
          </w:tcPr>
          <w:p>
            <w:pPr>
              <w:spacing w:after="60" w:before="0"/>
            </w:pPr>
            <w:r>
              <w:rPr>
                <w:rFonts w:ascii="Arial" w:cs="Arial" w:eastAsia="Arial" w:hAnsi="Arial"/>
                <w:b/>
                <w:bCs/>
                <w:color w:val="7A6020"/>
                <w:sz w:val="22"/>
                <w:szCs w:val="22"/>
              </w:rPr>
              <w:t xml:space="preserve">La contaminación del vínculo</w:t>
            </w:r>
          </w:p>
          <w:p>
            <w:pPr>
              <w:spacing w:after="0" w:before="0"/>
              <w:jc w:val="both"/>
            </w:pPr>
            <w:r>
              <w:rPr>
                <w:rFonts w:ascii="Arial" w:cs="Arial" w:eastAsia="Arial" w:hAnsi="Arial"/>
                <w:color w:val="1A1A1A"/>
                <w:sz w:val="21"/>
                <w:szCs w:val="21"/>
              </w:rPr>
              <w:t xml:space="preserve">La diferencia entre el abandonado y el integrado es que en el abandonado el miedo es una herida reciente sobre un vínculo que existió. En el integrado, el vínculo original ha sido progresivamente reemplazado por una relación instrumental con el humano. No es odio ni desconfianza total — es una relación de gestión del riesgo. Eso es técnicamente más difícil de trabajar que el miedo puro, porque requiere primero desmantelar un sistema de evaluación que le ha funcionado para sobrevivir.</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Señales diagnósticas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Expresión observable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Implicación de abordaje</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Distancia de huida</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Alta y consistente. Calculada, no reactiva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Aprendió que la distancia es seguridad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Lectura del humano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Precisa. Evalúa intención antes de responder</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La calle lo entrenó. Esa capacidad es un activo si se usa bien</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Respuesta a la comida como mediador</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Funciona, pero con más cautela que en cat. 1</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La confianza en el recurso precede a la confianza en la fuente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Dinámica con la jauría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Posición definida. Conductas de jerarquía activas</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La jauría es su estructura de seguridad actual</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Reversibilidad</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Posible, pero requiere tiempo prolongado y consistencia alta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El aprendizaje callejero fue funcional — no se borra fácil</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El tiempo como sedimentación</w:t>
      </w:r>
    </w:p>
    <w:p>
      <w:pPr>
        <w:spacing w:after="120" w:before="80" w:line="285"/>
        <w:jc w:val="both"/>
      </w:pPr>
      <w:r>
        <w:rPr>
          <w:rFonts w:ascii="Arial" w:cs="Arial" w:eastAsia="Arial" w:hAnsi="Arial"/>
          <w:b w:val="false"/>
          <w:bCs w:val="false"/>
          <w:i w:val="false"/>
          <w:iCs w:val="false"/>
          <w:color w:val="1A1A1A"/>
          <w:sz w:val="22"/>
          <w:szCs w:val="22"/>
        </w:rPr>
        <w:t xml:space="preserve">En el integrado, el tiempo no solo contamina — sedimenta. Cada experiencia negativa con humanos añade una capa que hace más profundo el sistema de gestión del riesgo. Un integrado de seis meses y uno de tres años no son el mismo desafío técnico, aunque ambos pertenezcan a la misma categoría.</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D5E8F0" w:val="clear"/>
            <w:tcMar>
              <w:top w:type="dxa" w:w="140"/>
              <w:left w:type="dxa" w:w="200"/>
              <w:bottom w:type="dxa" w:w="140"/>
              <w:right w:type="dxa" w:w="200"/>
            </w:tcMar>
          </w:tcPr>
          <w:p>
            <w:pPr>
              <w:spacing w:after="60" w:before="0"/>
            </w:pPr>
            <w:r>
              <w:rPr>
                <w:rFonts w:ascii="Arial" w:cs="Arial" w:eastAsia="Arial" w:hAnsi="Arial"/>
                <w:b/>
                <w:bCs/>
                <w:color w:val="1A2E3B"/>
                <w:sz w:val="22"/>
                <w:szCs w:val="22"/>
              </w:rPr>
              <w:t xml:space="preserve">Criterio Kninord</w:t>
            </w:r>
          </w:p>
          <w:p>
            <w:pPr>
              <w:spacing w:after="0" w:before="0"/>
              <w:jc w:val="both"/>
            </w:pPr>
            <w:r>
              <w:rPr>
                <w:rFonts w:ascii="Arial" w:cs="Arial" w:eastAsia="Arial" w:hAnsi="Arial"/>
                <w:color w:val="1A1A1A"/>
                <w:sz w:val="21"/>
                <w:szCs w:val="21"/>
              </w:rPr>
              <w:t xml:space="preserve">Con el integrado, la intervención no empieza por el vínculo. Empieza por el respeto a su sistema de evaluación. El error más frecuente es intentar acortar la distancia antes de que el animal haya tenido tiempo de registrar que este humano específico se comporta de manera diferente a lo que aprendió. La consistencia en el tiempo es el único argumento que funciona.</w:t>
            </w:r>
          </w:p>
        </w:tc>
      </w:tr>
    </w:tbl>
    <w:p>
      <w:r>
        <w:br w:type="page"/>
      </w:r>
    </w:p>
    <w:p>
      <w:pPr>
        <w:pStyle w:val="Heading1"/>
        <w:pBdr>
          <w:bottom w:val="single" w:color="2E6E8E" w:sz="10" w:space="4"/>
        </w:pBdr>
        <w:spacing w:after="160" w:before="400"/>
      </w:pPr>
      <w:r>
        <w:rPr>
          <w:rFonts w:ascii="Arial" w:cs="Arial" w:eastAsia="Arial" w:hAnsi="Arial"/>
          <w:b/>
          <w:bCs/>
          <w:color w:val="1A2E3B"/>
          <w:sz w:val="34"/>
          <w:szCs w:val="34"/>
        </w:rPr>
        <w:t xml:space="preserve">Categoría 3 — El Nacido en Jauría</w:t>
      </w:r>
    </w:p>
    <w:p>
      <w:pPr>
        <w:spacing w:after="160" w:before="0"/>
      </w:pPr>
      <w:r>
        <w:rPr>
          <w:rFonts w:ascii="Arial" w:cs="Arial" w:eastAsia="Arial" w:hAnsi="Arial"/>
          <w:color w:val="2E6E8E"/>
          <w:sz w:val="24"/>
          <w:szCs w:val="24"/>
        </w:rPr>
        <w:t xml:space="preserve">Vínculo no constituido. El miedo como punto de partida — no como destino.</w:t>
      </w:r>
    </w:p>
    <w:p>
      <w:pPr>
        <w:spacing w:after="120" w:before="80" w:line="285"/>
        <w:jc w:val="both"/>
      </w:pPr>
      <w:r>
        <w:rPr>
          <w:rFonts w:ascii="Arial" w:cs="Arial" w:eastAsia="Arial" w:hAnsi="Arial"/>
          <w:b w:val="false"/>
          <w:bCs w:val="false"/>
          <w:i w:val="false"/>
          <w:iCs w:val="false"/>
          <w:color w:val="1A1A1A"/>
          <w:sz w:val="22"/>
          <w:szCs w:val="22"/>
        </w:rPr>
        <w:t xml:space="preserve">El nacido en jauría es la categoría que más exige precisión conceptual, porque es la más fácilmente confundida con dos cosas que no es.</w:t>
      </w:r>
    </w:p>
    <w:p>
      <w:pPr>
        <w:spacing w:after="120" w:before="80" w:line="285"/>
        <w:jc w:val="both"/>
      </w:pPr>
      <w:r>
        <w:rPr>
          <w:rFonts w:ascii="Arial" w:cs="Arial" w:eastAsia="Arial" w:hAnsi="Arial"/>
          <w:b w:val="false"/>
          <w:bCs w:val="false"/>
          <w:i w:val="false"/>
          <w:iCs w:val="false"/>
          <w:color w:val="1A1A1A"/>
          <w:sz w:val="22"/>
          <w:szCs w:val="22"/>
        </w:rPr>
        <w:t xml:space="preserve">No es un feral. El feral es un animal que creció sin ningún contacto significativo con humanos y cuyo comportamiento se aproxima al del ancestro salvaje. El nacido en jauría no es eso: conoce al humano, lo ha observado, lo ha incorporado como variable constante de su entorno. Sabe leerlo. Le teme — pero no desde la ignorancia, sino desde la información que recibió antes de nacer y en sus primeras semanas de vida.</w:t>
      </w:r>
    </w:p>
    <w:p>
      <w:pPr>
        <w:spacing w:after="120" w:before="80" w:line="285"/>
        <w:jc w:val="both"/>
      </w:pPr>
      <w:r>
        <w:rPr>
          <w:rFonts w:ascii="Arial" w:cs="Arial" w:eastAsia="Arial" w:hAnsi="Arial"/>
          <w:b w:val="false"/>
          <w:bCs w:val="false"/>
          <w:i w:val="false"/>
          <w:iCs w:val="false"/>
          <w:color w:val="1A1A1A"/>
          <w:sz w:val="22"/>
          <w:szCs w:val="22"/>
        </w:rPr>
        <w:t xml:space="preserve">Y tampoco es simplemente el integrado con más tiempo. Su miedo no es biográfico. No puede señalarse un momento en que el vínculo se rompió porque el vínculo nunca se constituyó. El miedo es el punto de partida, no la consecuencia de una historia.</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FAE8E8" w:val="clear"/>
            <w:tcMar>
              <w:top w:type="dxa" w:w="140"/>
              <w:left w:type="dxa" w:w="200"/>
              <w:bottom w:type="dxa" w:w="140"/>
              <w:right w:type="dxa" w:w="200"/>
            </w:tcMar>
          </w:tcPr>
          <w:p>
            <w:pPr>
              <w:spacing w:after="60" w:before="0"/>
            </w:pPr>
            <w:r>
              <w:rPr>
                <w:rFonts w:ascii="Arial" w:cs="Arial" w:eastAsia="Arial" w:hAnsi="Arial"/>
                <w:b/>
                <w:bCs/>
                <w:color w:val="8B3A3A"/>
                <w:sz w:val="22"/>
                <w:szCs w:val="22"/>
              </w:rPr>
              <w:t xml:space="preserve">La transmisión antes del nacimiento</w:t>
            </w:r>
          </w:p>
          <w:p>
            <w:pPr>
              <w:spacing w:after="0" w:before="0"/>
              <w:jc w:val="both"/>
            </w:pPr>
            <w:r>
              <w:rPr>
                <w:rFonts w:ascii="Arial" w:cs="Arial" w:eastAsia="Arial" w:hAnsi="Arial"/>
                <w:color w:val="1A1A1A"/>
                <w:sz w:val="21"/>
                <w:szCs w:val="21"/>
              </w:rPr>
              <w:t xml:space="preserve">Aquí aparece la dimensión más relevante y menos discutida de esta categoría: las conductas de supervivencia callejera comienzan a estar en el ADN. No es metáfora. La epigenética conductual documenta que experiencias de estrés sostenido en la madre modifican la expresión génica de la descendencia antes del nacimiento — afectando la reactividad del eje HPA, el umbral de respuesta al miedo y la capacidad de regulación emocional. El cachorro nacido en jauría llega al mundo con un sistema nervioso pre-calibrado para un entorno de alta amenaza. Eso no es destino irreversible. Pero es el punto de partida.</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La distinción crítica: miedo funcional, no patológico</w:t>
      </w:r>
    </w:p>
    <w:p>
      <w:pPr>
        <w:spacing w:after="120" w:before="80" w:line="285"/>
        <w:jc w:val="both"/>
      </w:pPr>
      <w:r>
        <w:rPr>
          <w:rFonts w:ascii="Arial" w:cs="Arial" w:eastAsia="Arial" w:hAnsi="Arial"/>
          <w:b w:val="false"/>
          <w:bCs w:val="false"/>
          <w:i w:val="false"/>
          <w:iCs w:val="false"/>
          <w:color w:val="1A1A1A"/>
          <w:sz w:val="22"/>
          <w:szCs w:val="22"/>
        </w:rPr>
        <w:t xml:space="preserve">El miedo del nacido en jauría, en su estado natural, no es patológico. Es adaptativo. Es la respuesta correcta de un sistema nervioso bien calibrado para el entorno en que ese animal vive. Esto importa para el abordaje: no se trabaja para eliminar el miedo, sino para ampliar el rango de lo que el animal puede incorporar como seguro.</w:t>
      </w:r>
    </w:p>
    <w:p>
      <w:pPr>
        <w:spacing w:after="60" w:before="80"/>
      </w:pPr>
      <w:r>
        <w:t xml:space="preserve"/>
      </w:r>
    </w:p>
    <w:p>
      <w:pPr>
        <w:pStyle w:val="Heading2"/>
        <w:spacing w:after="100" w:before="280"/>
      </w:pPr>
      <w:r>
        <w:rPr>
          <w:rFonts w:ascii="Arial" w:cs="Arial" w:eastAsia="Arial" w:hAnsi="Arial"/>
          <w:b/>
          <w:bCs/>
          <w:color w:val="2E6E8E"/>
          <w:sz w:val="27"/>
          <w:szCs w:val="27"/>
        </w:rPr>
        <w:t xml:space="preserve">Señales diagnósticas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Expresión observable</w:t>
            </w:r>
          </w:p>
        </w:tc>
        <w:tc>
          <w:tcPr>
            <w:tcW w:type="dxa" w:w="3120"/>
            <w:tcBorders>
              <w:top w:val="single" w:color="1A2E3B" w:sz="2"/>
              <w:left w:val="single" w:color="1A2E3B" w:sz="2"/>
              <w:bottom w:val="single" w:color="1A2E3B" w:sz="2"/>
              <w:right w:val="single" w:color="1A2E3B" w:sz="2"/>
            </w:tcBorders>
            <w:shd w:fill="1A2E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Implicación de abordaje</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Distancia de huida inicial</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Muy alta. Puede ser mayor que en el integrado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No es sedimentación — es arquitectura de 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Lectura del humano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 precisión. Lee microseñales con exactitud</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Supervivencia requirió esa calibración fina</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Respuesta al contacto visual</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Evitación activa o congelamiento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El contacto visual directo es amenaza en el código callejero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Ventana de socialización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Crítica y frecuentemente ya cerrada en adultos</w:t>
            </w:r>
          </w:p>
        </w:tc>
        <w:tc>
          <w:tcPr>
            <w:tcW w:type="dxa" w:w="312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color w:val="1A1A1A"/>
                <w:sz w:val="20"/>
                <w:szCs w:val="20"/>
              </w:rPr>
              <w:t xml:space="preserve">El período sensible es entre 3 y 12 semanas. Pasado ese tiempo, el trabajo es posible pero distinto</w:t>
            </w:r>
          </w:p>
        </w:tc>
      </w:tr>
      <w:tr>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b/>
                <w:bCs/>
                <w:color w:val="1A2E3B"/>
                <w:sz w:val="20"/>
                <w:szCs w:val="20"/>
              </w:rPr>
              <w:t xml:space="preserve">Reversibilidad</w:t>
            </w:r>
          </w:p>
        </w:tc>
        <w:tc>
          <w:tcPr>
            <w:tcW w:type="dxa" w:w="3120"/>
            <w:tcBorders>
              <w:top w:val="single" w:color="CCCCCC" w:sz="1"/>
              <w:left w:val="single" w:color="CCCCCC" w:sz="1"/>
              <w:bottom w:val="single" w:color="CCCCCC" w:sz="1"/>
              <w:right w:val="single" w:color="CCCCCC" w:sz="1"/>
            </w:tcBorders>
            <w:shd w:fill="F5F9FB" w:val="clear"/>
            <w:tcMar>
              <w:top w:type="dxa" w:w="80"/>
              <w:left w:type="dxa" w:w="120"/>
              <w:bottom w:type="dxa" w:w="80"/>
              <w:right w:type="dxa" w:w="120"/>
            </w:tcMar>
          </w:tcPr>
          <w:p>
            <w:r>
              <w:rPr>
                <w:rFonts w:ascii="Arial" w:cs="Arial" w:eastAsia="Arial" w:hAnsi="Arial"/>
                <w:color w:val="1A1A1A"/>
                <w:sz w:val="20"/>
                <w:szCs w:val="20"/>
              </w:rPr>
              <w:t xml:space="preserve">Parcial en adultos. Alta en cachorros si la intervención es temprana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La plasticidad neurológica disminuye pero no desaparece</w:t>
            </w:r>
          </w:p>
        </w:tc>
      </w:tr>
    </w:tbl>
    <w:p>
      <w:pPr>
        <w:spacing w:after="60" w:before="120"/>
      </w:pPr>
      <w:r>
        <w:t xml:space="preserve"/>
      </w:r>
    </w:p>
    <w:p>
      <w:pPr>
        <w:pStyle w:val="Heading2"/>
        <w:spacing w:after="100" w:before="280"/>
      </w:pPr>
      <w:r>
        <w:rPr>
          <w:rFonts w:ascii="Arial" w:cs="Arial" w:eastAsia="Arial" w:hAnsi="Arial"/>
          <w:b/>
          <w:bCs/>
          <w:color w:val="2E6E8E"/>
          <w:sz w:val="27"/>
          <w:szCs w:val="27"/>
        </w:rPr>
        <w:t xml:space="preserve">La ventana y lo que pasa cuando se cierra</w:t>
      </w:r>
    </w:p>
    <w:p>
      <w:pPr>
        <w:spacing w:after="120" w:before="80" w:line="285"/>
        <w:jc w:val="both"/>
      </w:pPr>
      <w:r>
        <w:rPr>
          <w:rFonts w:ascii="Arial" w:cs="Arial" w:eastAsia="Arial" w:hAnsi="Arial"/>
          <w:b w:val="false"/>
          <w:bCs w:val="false"/>
          <w:i w:val="false"/>
          <w:iCs w:val="false"/>
          <w:color w:val="1A1A1A"/>
          <w:sz w:val="22"/>
          <w:szCs w:val="22"/>
        </w:rPr>
        <w:t xml:space="preserve">En el cachorro nacido en jauría, la ventana de socialización —entre las tres y las doce semanas aproximadamente— es el período donde la intervención tiene mayor retorno. Un cachorro rescatado en ese período puede construir un vínculo funcional con el humano que, aunque no será idéntico al de un perro criado en entorno doméstico desde el nacimiento, sí será operativamente estable.</w:t>
      </w:r>
    </w:p>
    <w:p>
      <w:pPr>
        <w:spacing w:after="120" w:before="80" w:line="285"/>
        <w:jc w:val="both"/>
      </w:pPr>
      <w:r>
        <w:rPr>
          <w:rFonts w:ascii="Arial" w:cs="Arial" w:eastAsia="Arial" w:hAnsi="Arial"/>
          <w:b w:val="false"/>
          <w:bCs w:val="false"/>
          <w:i w:val="false"/>
          <w:iCs w:val="false"/>
          <w:color w:val="1A1A1A"/>
          <w:sz w:val="22"/>
          <w:szCs w:val="22"/>
        </w:rPr>
        <w:t xml:space="preserve">Pasada esa ventana, el trabajo es posible pero requiere un cambio de expectativa: no se busca producir el vínculo que no se constituyó. Se busca construir una relación de confianza funcional, paso a paso, sin forzar velocidad, aceptando que habrá aspectos del comportamiento que se gestionarán pero no se eliminarán.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D5E8F0" w:val="clear"/>
            <w:tcMar>
              <w:top w:type="dxa" w:w="140"/>
              <w:left w:type="dxa" w:w="200"/>
              <w:bottom w:type="dxa" w:w="140"/>
              <w:right w:type="dxa" w:w="200"/>
            </w:tcMar>
          </w:tcPr>
          <w:p>
            <w:pPr>
              <w:spacing w:after="60" w:before="0"/>
            </w:pPr>
            <w:r>
              <w:rPr>
                <w:rFonts w:ascii="Arial" w:cs="Arial" w:eastAsia="Arial" w:hAnsi="Arial"/>
                <w:b/>
                <w:bCs/>
                <w:color w:val="1A2E3B"/>
                <w:sz w:val="22"/>
                <w:szCs w:val="22"/>
              </w:rPr>
              <w:t xml:space="preserve">Criterio Kninord</w:t>
            </w:r>
          </w:p>
          <w:p>
            <w:pPr>
              <w:spacing w:after="0" w:before="0"/>
              <w:jc w:val="both"/>
            </w:pPr>
            <w:r>
              <w:rPr>
                <w:rFonts w:ascii="Arial" w:cs="Arial" w:eastAsia="Arial" w:hAnsi="Arial"/>
                <w:color w:val="1A1A1A"/>
                <w:sz w:val="21"/>
                <w:szCs w:val="21"/>
              </w:rPr>
              <w:t xml:space="preserve">El nacido en jauría no es un caso perdido ni un caso de rehabilitación imposible. Es un caso que exige honestidad sobre el punto de partida, paciencia sobre el ritmo del proceso y claridad sobre lo que es un resultado exitoso. Un animal que pasa de la huida activa a la coexistencia tranquila con el humano es un resultado extraordinario — aunque nunca busque el contacto por iniciativa propia.</w:t>
            </w:r>
          </w:p>
        </w:tc>
      </w:tr>
    </w:tbl>
    <w:p>
      <w:r>
        <w:br w:type="page"/>
      </w:r>
    </w:p>
    <w:p>
      <w:pPr>
        <w:pStyle w:val="Heading1"/>
        <w:pBdr>
          <w:bottom w:val="single" w:color="2E6E8E" w:sz="10" w:space="4"/>
        </w:pBdr>
        <w:spacing w:after="160" w:before="400"/>
      </w:pPr>
      <w:r>
        <w:rPr>
          <w:rFonts w:ascii="Arial" w:cs="Arial" w:eastAsia="Arial" w:hAnsi="Arial"/>
          <w:b/>
          <w:bCs/>
          <w:color w:val="1A2E3B"/>
          <w:sz w:val="34"/>
          <w:szCs w:val="34"/>
        </w:rPr>
        <w:t xml:space="preserve">El gradiente como herramienta, no como etiqueta</w:t>
      </w:r>
    </w:p>
    <w:p>
      <w:pPr>
        <w:spacing w:after="120" w:before="80" w:line="285"/>
        <w:jc w:val="both"/>
      </w:pPr>
      <w:r>
        <w:rPr>
          <w:rFonts w:ascii="Arial" w:cs="Arial" w:eastAsia="Arial" w:hAnsi="Arial"/>
          <w:b w:val="false"/>
          <w:bCs w:val="false"/>
          <w:i w:val="false"/>
          <w:iCs w:val="false"/>
          <w:color w:val="1A1A1A"/>
          <w:sz w:val="22"/>
          <w:szCs w:val="22"/>
        </w:rPr>
        <w:t xml:space="preserve">Estas cuatro categorías no son compartimentos. Son posiciones en un proceso continuo, y el mismo animal puede desplazarse entre ellas en ambas direcciones: hacia mayor desvinculación si no hay intervención, o hacia mayor vinculación si la intervención es técnicamente correcta y sostenida en el tiempo.</w:t>
      </w:r>
    </w:p>
    <w:p>
      <w:pPr>
        <w:spacing w:after="120" w:before="80" w:line="285"/>
        <w:jc w:val="both"/>
      </w:pPr>
      <w:r>
        <w:rPr>
          <w:rFonts w:ascii="Arial" w:cs="Arial" w:eastAsia="Arial" w:hAnsi="Arial"/>
          <w:b w:val="false"/>
          <w:bCs w:val="false"/>
          <w:i w:val="false"/>
          <w:iCs w:val="false"/>
          <w:color w:val="1A1A1A"/>
          <w:sz w:val="22"/>
          <w:szCs w:val="22"/>
        </w:rPr>
        <w:t xml:space="preserve">La utilidad diagnóstica de la clasificación no está en etiquetar al animal — está en orientar al profesional. Saber en qué categoría está un individuo responde tres preguntas simultáneamente: ¿cuál es el punto de partida real? ¿Cuál es el objetivo alcanzable? ¿Cuál es la estrategia adecuada?</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E3B" w:sz="2"/>
              <w:left w:val="single" w:color="1A2E3B" w:sz="2"/>
              <w:bottom w:val="single" w:color="1A2E3B" w:sz="2"/>
              <w:right w:val="single" w:color="1A2E3B" w:sz="2"/>
            </w:tcBorders>
            <w:shd w:fill="1A2E3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Categoría</w:t>
            </w:r>
          </w:p>
        </w:tc>
        <w:tc>
          <w:tcPr>
            <w:tcW w:type="dxa" w:w="2340"/>
            <w:tcBorders>
              <w:top w:val="single" w:color="1A2E3B" w:sz="2"/>
              <w:left w:val="single" w:color="1A2E3B" w:sz="2"/>
              <w:bottom w:val="single" w:color="1A2E3B" w:sz="2"/>
              <w:right w:val="single" w:color="1A2E3B" w:sz="2"/>
            </w:tcBorders>
            <w:shd w:fill="1A2E3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Estado del vínculo</w:t>
            </w:r>
          </w:p>
        </w:tc>
        <w:tc>
          <w:tcPr>
            <w:tcW w:type="dxa" w:w="2340"/>
            <w:tcBorders>
              <w:top w:val="single" w:color="1A2E3B" w:sz="2"/>
              <w:left w:val="single" w:color="1A2E3B" w:sz="2"/>
              <w:bottom w:val="single" w:color="1A2E3B" w:sz="2"/>
              <w:right w:val="single" w:color="1A2E3B" w:sz="2"/>
            </w:tcBorders>
            <w:shd w:fill="1A2E3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Primer paso de intervención</w:t>
            </w:r>
          </w:p>
        </w:tc>
        <w:tc>
          <w:tcPr>
            <w:tcW w:type="dxa" w:w="2340"/>
            <w:tcBorders>
              <w:top w:val="single" w:color="1A2E3B" w:sz="2"/>
              <w:left w:val="single" w:color="1A2E3B" w:sz="2"/>
              <w:bottom w:val="single" w:color="1A2E3B" w:sz="2"/>
              <w:right w:val="single" w:color="1A2E3B" w:sz="2"/>
            </w:tcBorders>
            <w:shd w:fill="1A2E3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Pronóstico general</w:t>
            </w:r>
          </w:p>
        </w:tc>
      </w:tr>
      <w:tr>
        <w:tc>
          <w:tcPr>
            <w:tcW w:type="dxa" w:w="2340"/>
            <w:tcBorders>
              <w:top w:val="single" w:color="CCCCCC" w:sz="1"/>
              <w:left w:val="single" w:color="CCCCCC" w:sz="1"/>
              <w:bottom w:val="single" w:color="CCCCCC" w:sz="1"/>
              <w:right w:val="single" w:color="CCCCCC" w:sz="1"/>
            </w:tcBorders>
            <w:shd w:fill="F5F9FB" w:val="clear"/>
            <w:tcMar>
              <w:top w:type="dxa" w:w="80"/>
              <w:left w:type="dxa" w:w="100"/>
              <w:bottom w:type="dxa" w:w="80"/>
              <w:right w:type="dxa" w:w="100"/>
            </w:tcMar>
          </w:tcPr>
          <w:p>
            <w:r>
              <w:rPr>
                <w:rFonts w:ascii="Arial" w:cs="Arial" w:eastAsia="Arial" w:hAnsi="Arial"/>
                <w:b/>
                <w:bCs/>
                <w:color w:val="1A2E3B"/>
                <w:sz w:val="19"/>
                <w:szCs w:val="19"/>
              </w:rPr>
              <w:t xml:space="preserve">1a  El perdido</w:t>
            </w:r>
          </w:p>
        </w:tc>
        <w:tc>
          <w:tcPr>
            <w:tcW w:type="dxa" w:w="2340"/>
            <w:tcBorders>
              <w:top w:val="single" w:color="CCCCCC" w:sz="1"/>
              <w:left w:val="single" w:color="CCCCCC" w:sz="1"/>
              <w:bottom w:val="single" w:color="CCCCCC" w:sz="1"/>
              <w:right w:val="single" w:color="CCCCCC" w:sz="1"/>
            </w:tcBorders>
            <w:shd w:fill="F5F9FB" w:val="clear"/>
            <w:tcMar>
              <w:top w:type="dxa" w:w="80"/>
              <w:left w:type="dxa" w:w="100"/>
              <w:bottom w:type="dxa" w:w="80"/>
              <w:right w:type="dxa" w:w="100"/>
            </w:tcMar>
          </w:tcPr>
          <w:p>
            <w:r>
              <w:rPr>
                <w:rFonts w:ascii="Arial" w:cs="Arial" w:eastAsia="Arial" w:hAnsi="Arial"/>
                <w:color w:val="1A1A1A"/>
                <w:sz w:val="19"/>
                <w:szCs w:val="19"/>
              </w:rPr>
              <w:t xml:space="preserve">Intacto. Desorientación.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color w:val="1A1A1A"/>
                <w:sz w:val="19"/>
                <w:szCs w:val="19"/>
              </w:rPr>
              <w:t xml:space="preserve">Presencia constante y predecible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color w:val="1A1A1A"/>
                <w:sz w:val="19"/>
                <w:szCs w:val="19"/>
              </w:rPr>
              <w:t xml:space="preserve">Muy bueno si es temprano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E3B"/>
                <w:sz w:val="19"/>
                <w:szCs w:val="19"/>
              </w:rPr>
              <w:t xml:space="preserve">1b  El abandonado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Roto. Ambivalencia activa.</w:t>
            </w:r>
          </w:p>
        </w:tc>
        <w:tc>
          <w:tcPr>
            <w:tcW w:type="dxa" w:w="2340"/>
            <w:tcBorders>
              <w:top w:val="single" w:color="CCCCCC" w:sz="1"/>
              <w:left w:val="single" w:color="CCCCCC" w:sz="1"/>
              <w:bottom w:val="single" w:color="CCCCCC" w:sz="1"/>
              <w:right w:val="single" w:color="CCCCCC" w:sz="1"/>
            </w:tcBorders>
            <w:shd w:fill="EFF7FB" w:val="clear"/>
            <w:tcMar>
              <w:top w:type="dxa" w:w="80"/>
              <w:left w:type="dxa" w:w="100"/>
              <w:bottom w:type="dxa" w:w="80"/>
              <w:right w:type="dxa" w:w="100"/>
            </w:tcMar>
          </w:tcPr>
          <w:p>
            <w:r>
              <w:rPr>
                <w:rFonts w:ascii="Arial" w:cs="Arial" w:eastAsia="Arial" w:hAnsi="Arial"/>
                <w:color w:val="1A1A1A"/>
                <w:sz w:val="19"/>
                <w:szCs w:val="19"/>
              </w:rPr>
              <w:t xml:space="preserve">Trabajar la ambivalencia, no forzar</w:t>
            </w:r>
          </w:p>
        </w:tc>
        <w:tc>
          <w:tcPr>
            <w:tcW w:type="dxa" w:w="2340"/>
            <w:tcBorders>
              <w:top w:val="single" w:color="CCCCCC" w:sz="1"/>
              <w:left w:val="single" w:color="CCCCCC" w:sz="1"/>
              <w:bottom w:val="single" w:color="CCCCCC" w:sz="1"/>
              <w:right w:val="single" w:color="CCCCCC" w:sz="1"/>
            </w:tcBorders>
            <w:shd w:fill="EFF7FB" w:val="clear"/>
            <w:tcMar>
              <w:top w:type="dxa" w:w="80"/>
              <w:left w:type="dxa" w:w="100"/>
              <w:bottom w:type="dxa" w:w="80"/>
              <w:right w:type="dxa" w:w="100"/>
            </w:tcMar>
          </w:tcPr>
          <w:p>
            <w:r>
              <w:rPr>
                <w:rFonts w:ascii="Arial" w:cs="Arial" w:eastAsia="Arial" w:hAnsi="Arial"/>
                <w:color w:val="1A1A1A"/>
                <w:sz w:val="19"/>
                <w:szCs w:val="19"/>
              </w:rPr>
              <w:t xml:space="preserve">Bueno con proceso adecuado</w:t>
            </w:r>
          </w:p>
        </w:tc>
      </w:tr>
      <w:tr>
        <w:tc>
          <w:tcPr>
            <w:tcW w:type="dxa" w:w="2340"/>
            <w:tcBorders>
              <w:top w:val="single" w:color="CCCCCC" w:sz="1"/>
              <w:left w:val="single" w:color="CCCCCC" w:sz="1"/>
              <w:bottom w:val="single" w:color="CCCCCC" w:sz="1"/>
              <w:right w:val="single" w:color="CCCCCC" w:sz="1"/>
            </w:tcBorders>
            <w:shd w:fill="F5F9FB" w:val="clear"/>
            <w:tcMar>
              <w:top w:type="dxa" w:w="80"/>
              <w:left w:type="dxa" w:w="100"/>
              <w:bottom w:type="dxa" w:w="80"/>
              <w:right w:type="dxa" w:w="100"/>
            </w:tcMar>
          </w:tcPr>
          <w:p>
            <w:r>
              <w:rPr>
                <w:rFonts w:ascii="Arial" w:cs="Arial" w:eastAsia="Arial" w:hAnsi="Arial"/>
                <w:b/>
                <w:bCs/>
                <w:color w:val="1A2E3B"/>
                <w:sz w:val="19"/>
                <w:szCs w:val="19"/>
              </w:rPr>
              <w:t xml:space="preserve">2   El integrado</w:t>
            </w:r>
          </w:p>
        </w:tc>
        <w:tc>
          <w:tcPr>
            <w:tcW w:type="dxa" w:w="2340"/>
            <w:tcBorders>
              <w:top w:val="single" w:color="CCCCCC" w:sz="1"/>
              <w:left w:val="single" w:color="CCCCCC" w:sz="1"/>
              <w:bottom w:val="single" w:color="CCCCCC" w:sz="1"/>
              <w:right w:val="single" w:color="CCCCCC" w:sz="1"/>
            </w:tcBorders>
            <w:shd w:fill="F5F9FB" w:val="clear"/>
            <w:tcMar>
              <w:top w:type="dxa" w:w="80"/>
              <w:left w:type="dxa" w:w="100"/>
              <w:bottom w:type="dxa" w:w="80"/>
              <w:right w:type="dxa" w:w="100"/>
            </w:tcMar>
          </w:tcPr>
          <w:p>
            <w:r>
              <w:rPr>
                <w:rFonts w:ascii="Arial" w:cs="Arial" w:eastAsia="Arial" w:hAnsi="Arial"/>
                <w:color w:val="1A1A1A"/>
                <w:sz w:val="19"/>
                <w:szCs w:val="19"/>
              </w:rPr>
              <w:t xml:space="preserve">Contaminado. Relación instrumental.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color w:val="1A1A1A"/>
                <w:sz w:val="19"/>
                <w:szCs w:val="19"/>
              </w:rPr>
              <w:t xml:space="preserve">Respetar su sistema de evaluación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color w:val="1A1A1A"/>
                <w:sz w:val="19"/>
                <w:szCs w:val="19"/>
              </w:rPr>
              <w:t xml:space="preserve">Variable según tiempo y trauma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E3B"/>
                <w:sz w:val="19"/>
                <w:szCs w:val="19"/>
              </w:rPr>
              <w:t xml:space="preserve">3   El nacido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 constituido. Miedo estructural.</w:t>
            </w:r>
          </w:p>
        </w:tc>
        <w:tc>
          <w:tcPr>
            <w:tcW w:type="dxa" w:w="2340"/>
            <w:tcBorders>
              <w:top w:val="single" w:color="CCCCCC" w:sz="1"/>
              <w:left w:val="single" w:color="CCCCCC" w:sz="1"/>
              <w:bottom w:val="single" w:color="CCCCCC" w:sz="1"/>
              <w:right w:val="single" w:color="CCCCCC" w:sz="1"/>
            </w:tcBorders>
            <w:shd w:fill="EFF7FB" w:val="clear"/>
            <w:tcMar>
              <w:top w:type="dxa" w:w="80"/>
              <w:left w:type="dxa" w:w="100"/>
              <w:bottom w:type="dxa" w:w="80"/>
              <w:right w:type="dxa" w:w="100"/>
            </w:tcMar>
          </w:tcPr>
          <w:p>
            <w:r>
              <w:rPr>
                <w:rFonts w:ascii="Arial" w:cs="Arial" w:eastAsia="Arial" w:hAnsi="Arial"/>
                <w:color w:val="1A1A1A"/>
                <w:sz w:val="19"/>
                <w:szCs w:val="19"/>
              </w:rPr>
              <w:t xml:space="preserve">Ampliar el rango de lo seguro, sin forzar</w:t>
            </w:r>
          </w:p>
        </w:tc>
        <w:tc>
          <w:tcPr>
            <w:tcW w:type="dxa" w:w="2340"/>
            <w:tcBorders>
              <w:top w:val="single" w:color="CCCCCC" w:sz="1"/>
              <w:left w:val="single" w:color="CCCCCC" w:sz="1"/>
              <w:bottom w:val="single" w:color="CCCCCC" w:sz="1"/>
              <w:right w:val="single" w:color="CCCCCC" w:sz="1"/>
            </w:tcBorders>
            <w:shd w:fill="EFF7FB" w:val="clear"/>
            <w:tcMar>
              <w:top w:type="dxa" w:w="80"/>
              <w:left w:type="dxa" w:w="100"/>
              <w:bottom w:type="dxa" w:w="80"/>
              <w:right w:type="dxa" w:w="100"/>
            </w:tcMar>
          </w:tcPr>
          <w:p>
            <w:r>
              <w:rPr>
                <w:rFonts w:ascii="Arial" w:cs="Arial" w:eastAsia="Arial" w:hAnsi="Arial"/>
                <w:color w:val="1A1A1A"/>
                <w:sz w:val="19"/>
                <w:szCs w:val="19"/>
              </w:rPr>
              <w:t xml:space="preserve">Parcial. Honestidad sobre el objetivo</w:t>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3B" w:sz="2"/>
              <w:left w:val="single" w:color="1A2E3B" w:sz="2"/>
              <w:bottom w:val="single" w:color="1A2E3B" w:sz="2"/>
              <w:right w:val="single" w:color="1A2E3B" w:sz="2"/>
            </w:tcBorders>
            <w:shd w:fill="D5E8F0" w:val="clear"/>
            <w:tcMar>
              <w:top w:type="dxa" w:w="140"/>
              <w:left w:type="dxa" w:w="200"/>
              <w:bottom w:type="dxa" w:w="140"/>
              <w:right w:type="dxa" w:w="200"/>
            </w:tcMar>
          </w:tcPr>
          <w:p>
            <w:pPr>
              <w:spacing w:after="60" w:before="0"/>
            </w:pPr>
            <w:r>
              <w:rPr>
                <w:rFonts w:ascii="Arial" w:cs="Arial" w:eastAsia="Arial" w:hAnsi="Arial"/>
                <w:b/>
                <w:bCs/>
                <w:color w:val="1A2E3B"/>
                <w:sz w:val="22"/>
                <w:szCs w:val="22"/>
              </w:rPr>
              <w:t xml:space="preserve">Lo que esta clasificación no hace</w:t>
            </w:r>
          </w:p>
          <w:p>
            <w:pPr>
              <w:spacing w:after="0" w:before="0"/>
              <w:jc w:val="both"/>
            </w:pPr>
            <w:r>
              <w:rPr>
                <w:rFonts w:ascii="Arial" w:cs="Arial" w:eastAsia="Arial" w:hAnsi="Arial"/>
                <w:color w:val="1A1A1A"/>
                <w:sz w:val="21"/>
                <w:szCs w:val="21"/>
              </w:rPr>
              <w:t xml:space="preserve">No jerarquiza el valor del animal. No define cuál merece más esfuerzo o recursos. Define qué tipo de trabajo requiere cada uno para que ese esfuerzo tenga sentido y dirección. Un nacido en jauría que logra coexistir con calma no vale menos que un perdido recuperado en una semana. El criterio de éxito es siempre el bienestar del individuo en relación con lo que era posible desde su punto de partida.</w:t>
            </w:r>
          </w:p>
        </w:tc>
      </w:tr>
    </w:tbl>
    <w:p>
      <w:pPr>
        <w:spacing w:after="80" w:before="200"/>
      </w:pPr>
      <w:r>
        <w:t xml:space="preserve"/>
      </w:r>
    </w:p>
    <w:p>
      <w:pPr>
        <w:spacing w:after="0" w:before="200"/>
        <w:jc w:val="right"/>
      </w:pPr>
      <w:r>
        <w:rPr>
          <w:rFonts w:ascii="Arial" w:cs="Arial" w:eastAsia="Arial" w:hAnsi="Arial"/>
          <w:color w:val="888888"/>
          <w:sz w:val="18"/>
          <w:szCs w:val="18"/>
        </w:rPr>
        <w:t xml:space="preserve">Guillermo Emigdio Miniño Álvarez  |  Kninord Animal Training  |  Villa Soñador, Bonao, RD  |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spacing w:before="80"/>
      <w:jc w:val="center"/>
    </w:pPr>
    <w:r>
      <w:rPr>
        <w:rFonts w:ascii="Arial" w:cs="Arial" w:eastAsia="Arial" w:hAnsi="Arial"/>
        <w:color w:val="888888"/>
        <w:sz w:val="16"/>
        <w:szCs w:val="16"/>
      </w:rPr>
      <w:t xml:space="preserve">© 2026 Kninord Animal Training — Villa Soñador, Bonao, RD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8E" w:sz="6" w:space="4"/>
      </w:pBdr>
      <w:spacing w:after="80"/>
      <w:jc w:val="right"/>
    </w:pPr>
    <w:r>
      <w:rPr>
        <w:rFonts w:ascii="Arial" w:cs="Arial" w:eastAsia="Arial" w:hAnsi="Arial"/>
        <w:color w:val="2E6E8E"/>
        <w:sz w:val="18"/>
        <w:szCs w:val="18"/>
      </w:rPr>
      <w:t xml:space="preserve">KNINORD ANIMAL TRAINING  |  </w:t>
    </w:r>
    <w:r>
      <w:rPr>
        <w:rFonts w:ascii="Arial" w:cs="Arial" w:eastAsia="Arial" w:hAnsi="Arial"/>
        <w:b/>
        <w:bCs/>
        <w:color w:val="1A2E3B"/>
        <w:sz w:val="18"/>
        <w:szCs w:val="18"/>
      </w:rPr>
      <w:t xml:space="preserve">Clasificación Etológica del Perro Callejero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E3B"/>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6E8E"/>
      <w:sz w:val="27"/>
      <w:szCs w:val="27"/>
    </w:rPr>
  </w:style>
  <w:style w:type="paragraph" w:styleId="Heading3">
    <w:name w:val="Heading 3"/>
    <w:basedOn w:val="Normal"/>
    <w:next w:val="Normal"/>
    <w:qFormat/>
    <w:pPr>
      <w:spacing w:after="80" w:before="200"/>
      <w:outlineLvl w:val="2"/>
    </w:pPr>
    <w:rPr>
      <w:rFonts w:ascii="Arial" w:cs="Arial" w:eastAsia="Arial" w:hAnsi="Arial"/>
      <w:b/>
      <w:bCs/>
      <w:color w:val="4A9B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2026-05-25T10:35:32.765Z</dcterms:created>
  <dcterms:modified xsi:type="dcterms:W3CDTF">2026-05-25T10:35:32.778Z</dcterms:modified>
</cp:coreProperties>
</file>

<file path=docProps/custom.xml><?xml version="1.0" encoding="utf-8"?>
<Properties xmlns="http://schemas.openxmlformats.org/officeDocument/2006/custom-properties" xmlns:vt="http://schemas.openxmlformats.org/officeDocument/2006/docPropsVTypes"/>
</file>