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200" w:before="0"/>
        <w:jc w:val="center"/>
      </w:pPr>
      <w:r>
        <w:rPr>
          <w:rFonts w:ascii="Arial" w:cs="Arial" w:eastAsia="Arial" w:hAnsi="Arial"/>
          <w:b/>
          <w:bCs/>
          <w:color w:val="1F3864"/>
          <w:sz w:val="48"/>
          <w:szCs w:val="48"/>
        </w:rPr>
        <w:t xml:space="preserve">KNINORD ANIMAL TRAINING</w:t>
      </w:r>
    </w:p>
    <w:p>
      <w:pPr>
        <w:spacing w:after="400" w:before="0"/>
        <w:jc w:val="center"/>
      </w:pPr>
      <w:r>
        <w:rPr>
          <w:rFonts w:ascii="Arial" w:cs="Arial" w:eastAsia="Arial" w:hAnsi="Arial"/>
          <w:color w:val="555555"/>
          <w:sz w:val="26"/>
          <w:szCs w:val="26"/>
        </w:rPr>
        <w:t xml:space="preserve">Guillermo E. Minio Álvarez</w:t>
      </w:r>
    </w:p>
    <w:p>
      <w:pPr>
        <w:spacing w:after="120" w:before="0"/>
        <w:jc w:val="center"/>
      </w:pPr>
      <w:r>
        <w:rPr>
          <w:rFonts w:ascii="Arial" w:cs="Arial" w:eastAsia="Arial" w:hAnsi="Arial"/>
          <w:b/>
          <w:bCs/>
          <w:color w:val="2E5FA3"/>
          <w:sz w:val="38"/>
          <w:szCs w:val="38"/>
        </w:rPr>
        <w:t xml:space="preserve">DESARROLLO NEUROMUSCULAR, ATENCIÓN Y APRENDIZAJE</w:t>
      </w:r>
    </w:p>
    <w:p>
      <w:pPr>
        <w:spacing w:after="120" w:before="0"/>
        <w:jc w:val="center"/>
      </w:pPr>
      <w:r>
        <w:rPr>
          <w:rFonts w:ascii="Arial" w:cs="Arial" w:eastAsia="Arial" w:hAnsi="Arial"/>
          <w:i/>
          <w:iCs/>
          <w:color w:val="333333"/>
          <w:sz w:val="28"/>
          <w:szCs w:val="28"/>
        </w:rPr>
        <w:t xml:space="preserve">Guía Operativa Consolidada por Especie</w:t>
      </w:r>
    </w:p>
    <w:p>
      <w:pPr>
        <w:spacing w:after="60" w:before="0"/>
      </w:pPr>
      <w:r>
        <w:t xml:space="preserve"/>
      </w:r>
    </w:p>
    <w:p>
      <w:pPr>
        <w:spacing w:after="60" w:before="0"/>
      </w:pPr>
      <w:r>
        <w:t xml:space="preserve"/>
      </w:r>
    </w:p>
    <w:p>
      <w:pPr>
        <w:spacing w:after="80" w:before="0"/>
        <w:jc w:val="center"/>
      </w:pPr>
      <w:r>
        <w:rPr>
          <w:rFonts w:ascii="Arial" w:cs="Arial" w:eastAsia="Arial" w:hAnsi="Arial"/>
          <w:color w:val="666666"/>
          <w:sz w:val="22"/>
          <w:szCs w:val="22"/>
        </w:rPr>
        <w:t xml:space="preserve">Versión auditada y mejorada — Mayo 2026</w:t>
      </w:r>
    </w:p>
    <w:p>
      <w:pPr>
        <w:spacing w:after="80" w:before="0"/>
        <w:jc w:val="center"/>
      </w:pPr>
      <w:r>
        <w:rPr>
          <w:rFonts w:ascii="Arial" w:cs="Arial" w:eastAsia="Arial" w:hAnsi="Arial"/>
          <w:i/>
          <w:iCs/>
          <w:color w:val="1E5631"/>
          <w:sz w:val="22"/>
          <w:szCs w:val="22"/>
        </w:rPr>
        <w:t xml:space="preserve">Base conceptual: El Verbo como Co-regulador Primario</w:t>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0. Fundamento Teórico: El Estado Antes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60"/>
              <w:bottom w:type="dxa" w:w="100"/>
              <w:right w:type="dxa" w:w="160"/>
            </w:tcMar>
          </w:tcPr>
          <w:p>
            <w:pPr>
              <w:spacing w:after="0" w:before="0"/>
            </w:pPr>
            <w:r>
              <w:rPr>
                <w:rFonts w:ascii="Arial" w:cs="Arial" w:eastAsia="Arial" w:hAnsi="Arial"/>
                <w:color w:val="1E5631"/>
                <w:sz w:val="20"/>
                <w:szCs w:val="20"/>
              </w:rPr>
              <w:t xml:space="preserve">PRINCIPIO CENTRAL: Sin tono vagal activo (parasimpático dominante), no existe ventana de plasticidad sináptica. El sistema simpático en dominancia bloquea el aprendizaje independientemente de la especie, la edad o la calidad del estímulo. Todo programa educativo —animal o humano— debe asegurar primero el estado antes de introducir el contenido.</w:t>
            </w:r>
          </w:p>
        </w:tc>
      </w:tr>
    </w:tbl>
    <w:p>
      <w:pPr>
        <w:spacing w:after="60" w:before="0"/>
      </w:pPr>
      <w:r>
        <w:t xml:space="preserve"/>
      </w:r>
    </w:p>
    <w:p>
      <w:pPr>
        <w:spacing w:after="80" w:before="80"/>
      </w:pPr>
      <w:r>
        <w:rPr>
          <w:rFonts w:ascii="Arial" w:cs="Arial" w:eastAsia="Arial" w:hAnsi="Arial"/>
          <w:b/>
          <w:bCs/>
          <w:sz w:val="22"/>
          <w:szCs w:val="22"/>
        </w:rPr>
        <w:t xml:space="preserve">El eje nervioso vago (nervio X craneal)</w:t>
      </w:r>
      <w:r>
        <w:rPr>
          <w:rFonts w:ascii="Arial" w:cs="Arial" w:eastAsia="Arial" w:hAnsi="Arial"/>
          <w:sz w:val="22"/>
          <w:szCs w:val="22"/>
        </w:rPr>
        <w:t xml:space="preserve"> es el mecanismo subyacente de todos los fenómenos descritos en este documento: la 'restauración sináptica', el 'descanso parasimpático', la 'rumia como consolidación' y el 'sueño REM como integración' son expresiones de un mismo principio: la ventana de aprendizaje se abre desde el parasimpático y se cierra desde el simpático.</w:t>
      </w:r>
    </w:p>
    <w:p>
      <w:pPr>
        <w:spacing w:after="60" w:before="0"/>
      </w:pPr>
      <w:r>
        <w:t xml:space="preserve"/>
      </w:r>
    </w:p>
    <w:p>
      <w:pPr>
        <w:spacing w:after="80" w:before="80"/>
      </w:pPr>
      <w:r>
        <w:rPr>
          <w:rFonts w:ascii="Arial" w:cs="Arial" w:eastAsia="Arial" w:hAnsi="Arial"/>
          <w:b/>
          <w:bCs/>
          <w:sz w:val="22"/>
          <w:szCs w:val="22"/>
        </w:rPr>
        <w:t xml:space="preserve">Implicación pedagógica universal:</w:t>
      </w:r>
      <w:r>
        <w:rPr>
          <w:rFonts w:ascii="Arial" w:cs="Arial" w:eastAsia="Arial" w:hAnsi="Arial"/>
          <w:sz w:val="22"/>
          <w:szCs w:val="22"/>
        </w:rPr>
        <w:t xml:space="preserve"> La pedagogía convencional introduce el contenido antes de asegurar el estado receptivo. El orden correcto es siempre: (1) co-regular el sistema nervioso, (2) abrir la ventana de atención, (3) introducir el estímulo nuevo, (4) cerrar la sesión antes de la saturación, (5) garantizar el descanso de consolidación.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400" w:sz="1"/>
              <w:left w:val="single" w:color="7B5400" w:sz="1"/>
              <w:bottom w:val="single" w:color="7B5400" w:sz="1"/>
              <w:right w:val="single" w:color="7B5400" w:sz="1"/>
            </w:tcBorders>
            <w:shd w:fill="FFF2CC" w:val="clear"/>
            <w:tcMar>
              <w:top w:type="dxa" w:w="100"/>
              <w:left w:type="dxa" w:w="160"/>
              <w:bottom w:type="dxa" w:w="100"/>
              <w:right w:type="dxa" w:w="160"/>
            </w:tcMar>
          </w:tcPr>
          <w:p>
            <w:pPr>
              <w:spacing w:after="0" w:before="0"/>
            </w:pPr>
            <w:r>
              <w:rPr>
                <w:rFonts w:ascii="Arial" w:cs="Arial" w:eastAsia="Arial" w:hAnsi="Arial"/>
                <w:color w:val="7B5400"/>
                <w:sz w:val="20"/>
                <w:szCs w:val="20"/>
              </w:rPr>
              <w:t xml:space="preserve">ADVERTENCIA SOBRE LAS FUENTES: Los datos numéricos de este documento (duración de sesiones, edades de cruce, tiempos de restauración) son aproximaciones operativas basadas en etología aplicada, neurociencia conductual y literatura veterinaria. No son cifras absolutas. La variabilidad individual, la raza, el historial de manejo y las condiciones del entorno pueden modificarlas significativamente. Deben usarse como guías de diseño, no como reglas inflexibles.</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1. El Perro (Canis lupus familiaris)</w:t>
      </w:r>
    </w:p>
    <w:p>
      <w:pPr>
        <w:pStyle w:val="Heading2"/>
        <w:spacing w:after="160" w:before="320"/>
      </w:pPr>
      <w:r>
        <w:rPr>
          <w:rFonts w:ascii="Arial" w:cs="Arial" w:eastAsia="Arial" w:hAnsi="Arial"/>
          <w:b/>
          <w:bCs/>
          <w:color w:val="1E5631"/>
          <w:sz w:val="26"/>
          <w:szCs w:val="26"/>
        </w:rPr>
        <w:t xml:space="preserve">1.1 Desarrollo Neuromuscular por Etapas</w:t>
      </w:r>
    </w:p>
    <w:p>
      <w:pPr>
        <w:pStyle w:val="Heading3"/>
        <w:spacing w:after="120" w:before="240"/>
      </w:pPr>
      <w:r>
        <w:rPr>
          <w:rFonts w:ascii="Arial" w:cs="Arial" w:eastAsia="Arial" w:hAnsi="Arial"/>
          <w:b/>
          <w:bCs/>
          <w:color w:val="1F3864"/>
          <w:sz w:val="22"/>
          <w:szCs w:val="22"/>
        </w:rPr>
        <w:t xml:space="preserve">Fase 1: Neurosensorial Pura (Días 0 – Semana 3)</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Ojos y oídos sellados. El cerebro opera por reflejos espinales y sentidos químico-mecánicos (tacto y olfato). No existe control cortical voluntario.</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Días 3–16: Estimulación táctil y térmica leve (programa Bio-Sensor). Cambios de posición de 3–5 segundos. Se optimiza el eje hipotálamo-hipófisis-adrenal y se acelera la mielinización periférica.</w:t>
      </w:r>
    </w:p>
    <w:p>
      <w:pPr>
        <w:spacing w:after="80" w:before="80"/>
      </w:pPr>
      <w:r>
        <w:rPr>
          <w:rFonts w:ascii="Arial" w:cs="Arial" w:eastAsia="Arial" w:hAnsi="Arial"/>
          <w:b/>
          <w:bCs/>
          <w:sz w:val="22"/>
          <w:szCs w:val="22"/>
        </w:rPr>
        <w:t xml:space="preserve">Caso especial — Perro de Protección de Rebaño (LGD): </w:t>
      </w:r>
      <w:r>
        <w:rPr>
          <w:rFonts w:ascii="Arial" w:cs="Arial" w:eastAsia="Arial" w:hAnsi="Arial"/>
          <w:sz w:val="22"/>
          <w:szCs w:val="22"/>
        </w:rPr>
        <w:t xml:space="preserve">El nacimiento y desarrollo dentro del corral fija el olor del rebaño (capra/ovino) en el sistema límbico como 'familia'. El SNC codifica el olor antes de que la corteza pueda procesar miedo o agresión. No hay barrera predador-presa porque nunca se construyó.</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2: Inhibición y Control Emocional (Semanas 4 – 7)</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Explosión de plasticidad cerebelosa. El cachorro controla la presión de mordida por retroalimentación mecánica y auditiva (gañidos de hermanos).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Semanas 4–6: Moldear la presión de mordida. Si el diente toca con presión, el juego se congela —castigo negativo funcional—. No se castiga la intención (conducta exploratoria natural), se moldea la intensidad neuromuscular de la mandíbula. Semanas 5–7: Habituación a estímulos sonoros/visuales del entorno de trabajo a baja intensidad. El cerebro los archiva como ruido de fondo neutro.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3: Socialización Avanzada y Atención Primaria (Semanas 8 – 16)</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La corteza toma el control sobre los reflejos subcorticales. Primeros focos de atención conscientes pero breves.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Sesiones de 1–3 minutos. Premio al contacto visual voluntario (foco). Asociación de comandos verbales/gestuales con posturas mecánicas voluntarias mediante modelado positivo. Bloqueo de reflejos de huida ante ruidos del entorno de trabajo.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4: Pubertad — Adulto Verde (5 – 12 meses)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Fluctuaciones hormonales. Crecimiento asincrónico de palancas óseas. Alta fuerza explosiva, baja sintonía propioceptiva fina bajo excitación.</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Elevar el criterio exigiendo atención bajo distracción. En razas de trabajo: canalizar la mordida hacia objetivos mecánicos (mangas/mordedores), disociando la presa de la agresión real. Enseñar el control neuromuscular de apretar y soltar bajo orden.</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5: Adultez Plena (2 – 6 años según raza)</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Cenit de memoria motriz y eficiencia biomecánica. Equilibrio óptimo de neurotransmisores. Coordinación agonista-antagonista impecable.</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Exigencia operativa máxima. Trabajos de alta precisión propioceptiva. Fijación de criterios definitivos en cualquier escenario.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6: Senilidad Funcional y Activa (7–9 años razas grandes / 10–12 años razas pequeñas)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1"/>
              <w:left w:val="single" w:color="7B0000" w:sz="1"/>
              <w:bottom w:val="single" w:color="7B0000" w:sz="1"/>
              <w:right w:val="single" w:color="7B0000" w:sz="1"/>
            </w:tcBorders>
            <w:shd w:fill="F4CCCC" w:val="clear"/>
            <w:tcMar>
              <w:top w:type="dxa" w:w="100"/>
              <w:left w:type="dxa" w:w="160"/>
              <w:bottom w:type="dxa" w:w="100"/>
              <w:right w:type="dxa" w:w="160"/>
            </w:tcMar>
          </w:tcPr>
          <w:p>
            <w:pPr>
              <w:spacing w:after="0" w:before="0"/>
            </w:pPr>
            <w:r>
              <w:rPr>
                <w:rFonts w:ascii="Arial" w:cs="Arial" w:eastAsia="Arial" w:hAnsi="Arial"/>
                <w:color w:val="7B0000"/>
                <w:sz w:val="20"/>
                <w:szCs w:val="20"/>
              </w:rPr>
              <w:t xml:space="preserve">CORRECCIÓN CRÍTICA: El arrastre de uñas traseras NO es un signo de senilidad sana. Es un signo clínico de patología neurológica (mielopatía degenerativa, hernia discal) o de negligencia higiénica (uñas sin cortar). Las uñas largas en un animal sedentario o sobreprotegido suenan al caminar por falta de fricción. No confundir con déficit propioceptivo patológico.</w:t>
            </w:r>
          </w:p>
        </w:tc>
      </w:tr>
    </w:tbl>
    <w:p>
      <w:pPr>
        <w:spacing w:after="60" w:before="0"/>
      </w:pPr>
      <w:r>
        <w:t xml:space="preserve"/>
      </w:r>
    </w:p>
    <w:p>
      <w:pPr>
        <w:spacing w:after="80" w:before="80"/>
      </w:pPr>
      <w:r>
        <w:rPr>
          <w:rFonts w:ascii="Arial" w:cs="Arial" w:eastAsia="Arial" w:hAnsi="Arial"/>
          <w:b/>
          <w:bCs/>
          <w:sz w:val="22"/>
          <w:szCs w:val="22"/>
        </w:rPr>
        <w:t xml:space="preserve">Indicadores neuromusculares reales de senilidad sana:</w:t>
      </w:r>
      <w:r>
        <w:rPr>
          <w:rFonts w:ascii="Arial" w:cs="Arial" w:eastAsia="Arial" w:hAnsi="Arial"/>
          <w:sz w:val="22"/>
          <w:szCs w:val="22"/>
        </w:rPr>
        <w:t xml:space="preserve"/>
      </w:r>
    </w:p>
    <w:p>
      <w:pPr>
        <w:spacing w:after="80" w:before="80"/>
      </w:pPr>
      <w:r>
        <w:rPr>
          <w:rFonts w:ascii="Arial" w:cs="Arial" w:eastAsia="Arial" w:hAnsi="Arial"/>
          <w:sz w:val="22"/>
          <w:szCs w:val="22"/>
        </w:rPr>
        <w:t xml:space="preserve">• Impacto más seco al bajar de plataformas (pérdida de contracción excéntrica de amortiguación).</w:t>
      </w:r>
    </w:p>
    <w:p>
      <w:pPr>
        <w:spacing w:after="80" w:before="80"/>
      </w:pPr>
      <w:r>
        <w:rPr>
          <w:rFonts w:ascii="Arial" w:cs="Arial" w:eastAsia="Arial" w:hAnsi="Arial"/>
          <w:sz w:val="22"/>
          <w:szCs w:val="22"/>
        </w:rPr>
        <w:t xml:space="preserve">• Apertura de la base de sustentación en estático (compensación del tono basal).</w:t>
      </w:r>
    </w:p>
    <w:p>
      <w:pPr>
        <w:spacing w:after="80" w:before="80"/>
      </w:pPr>
      <w:r>
        <w:rPr>
          <w:rFonts w:ascii="Arial" w:cs="Arial" w:eastAsia="Arial" w:hAnsi="Arial"/>
          <w:sz w:val="22"/>
          <w:szCs w:val="22"/>
        </w:rPr>
        <w:t xml:space="preserve">• Pausa deliberada antes de levantarse o tumbarse (sin debilidad, con cálculo).</w:t>
      </w:r>
    </w:p>
    <w:p>
      <w:pPr>
        <w:spacing w:after="80" w:before="80"/>
      </w:pPr>
      <w:r>
        <w:rPr>
          <w:rFonts w:ascii="Arial" w:cs="Arial" w:eastAsia="Arial" w:hAnsi="Arial"/>
          <w:sz w:val="22"/>
          <w:szCs w:val="22"/>
        </w:rPr>
        <w:t xml:space="preserve">• Preferencia por giros amplios circulares sobre pivotes (evita torsión de columna).</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Bloquear el sobreesfuerzo inducido por dopamina/adrenalina (frenar al animal externamente). Precalentamiento de 5–10 minutos en línea recta antes de actividad. Sustituir impacto por trabajo propioceptivo estático en superficies estables.</w:t>
      </w:r>
    </w:p>
    <w:p>
      <w:pPr>
        <w:spacing w:after="60" w:before="0"/>
      </w:pPr>
      <w:r>
        <w:t xml:space="preserve"/>
      </w:r>
    </w:p>
    <w:p>
      <w:pPr>
        <w:spacing w:after="60" w:before="0"/>
      </w:pPr>
      <w:r>
        <w:t xml:space="preserve"/>
      </w:r>
    </w:p>
    <w:p>
      <w:pPr>
        <w:pStyle w:val="Heading2"/>
        <w:spacing w:after="160" w:before="320"/>
      </w:pPr>
      <w:r>
        <w:rPr>
          <w:rFonts w:ascii="Arial" w:cs="Arial" w:eastAsia="Arial" w:hAnsi="Arial"/>
          <w:b/>
          <w:bCs/>
          <w:color w:val="1E5631"/>
          <w:sz w:val="26"/>
          <w:szCs w:val="26"/>
        </w:rPr>
        <w:t xml:space="preserve">1.2 Atención, Aprendizaje y Ciclo Operativo</w:t>
      </w:r>
    </w:p>
    <w:p>
      <w:pPr>
        <w:spacing w:after="80" w:before="80"/>
      </w:pPr>
      <w:r>
        <w:rPr>
          <w:rFonts w:ascii="Arial" w:cs="Arial" w:eastAsia="Arial" w:hAnsi="Arial"/>
          <w:b/>
          <w:bCs/>
          <w:sz w:val="22"/>
          <w:szCs w:val="22"/>
        </w:rPr>
        <w:t xml:space="preserve">Edad de cruce óptimo (Atención + Memorización): </w:t>
      </w:r>
      <w:r>
        <w:rPr>
          <w:rFonts w:ascii="Arial" w:cs="Arial" w:eastAsia="Arial" w:hAnsi="Arial"/>
          <w:sz w:val="22"/>
          <w:szCs w:val="22"/>
        </w:rPr>
        <w:t xml:space="preserve">3 – 5 años.</w:t>
      </w:r>
    </w:p>
    <w:p>
      <w:pPr>
        <w:spacing w:after="80" w:before="80"/>
      </w:pPr>
      <w:r>
        <w:rPr>
          <w:rFonts w:ascii="Arial" w:cs="Arial" w:eastAsia="Arial" w:hAnsi="Arial"/>
          <w:b/>
          <w:bCs/>
          <w:sz w:val="22"/>
          <w:szCs w:val="22"/>
        </w:rPr>
        <w:t xml:space="preserve">Duración del foco activo sostenido en el pico: </w:t>
      </w:r>
      <w:r>
        <w:rPr>
          <w:rFonts w:ascii="Arial" w:cs="Arial" w:eastAsia="Arial" w:hAnsi="Arial"/>
          <w:sz w:val="22"/>
          <w:szCs w:val="22"/>
        </w:rPr>
        <w:t xml:space="preserve">15 – 20 minutos.</w:t>
      </w:r>
    </w:p>
    <w:p>
      <w:pPr>
        <w:spacing w:after="80" w:before="80"/>
      </w:pPr>
      <w:r>
        <w:rPr>
          <w:rFonts w:ascii="Arial" w:cs="Arial" w:eastAsia="Arial" w:hAnsi="Arial"/>
          <w:b/>
          <w:bCs/>
          <w:sz w:val="22"/>
          <w:szCs w:val="22"/>
        </w:rPr>
        <w:t xml:space="preserve">Inicio de degradación: </w:t>
      </w:r>
      <w:r>
        <w:rPr>
          <w:rFonts w:ascii="Arial" w:cs="Arial" w:eastAsia="Arial" w:hAnsi="Arial"/>
          <w:sz w:val="22"/>
          <w:szCs w:val="22"/>
        </w:rPr>
        <w:t xml:space="preserve">~6–7 años. La atención activa cae un ~40% a bloques de 8–10 minutos. El perro senil mantiene efectividad por automatización, pero forzarlo más allá produce desconexión (bostezos, olfateo del suelo, deambulación).</w:t>
      </w:r>
    </w:p>
    <w:p>
      <w:pPr>
        <w:spacing w:after="80" w:before="80"/>
      </w:pPr>
      <w:r>
        <w:rPr>
          <w:rFonts w:ascii="Arial" w:cs="Arial" w:eastAsia="Arial" w:hAnsi="Arial"/>
          <w:b/>
          <w:bCs/>
          <w:sz w:val="22"/>
          <w:szCs w:val="22"/>
        </w:rPr>
        <w:t xml:space="preserve">Atención pasiva máxima: </w:t>
      </w:r>
      <w:r>
        <w:rPr>
          <w:rFonts w:ascii="Arial" w:cs="Arial" w:eastAsia="Arial" w:hAnsi="Arial"/>
          <w:sz w:val="22"/>
          <w:szCs w:val="22"/>
        </w:rPr>
        <w:t xml:space="preserve">12–24 meses (pubertad). El locus coeruleus está hiperreactivo.</w:t>
      </w:r>
    </w:p>
    <w:p>
      <w:pPr>
        <w:spacing w:after="80" w:before="80"/>
      </w:pPr>
      <w:r>
        <w:rPr>
          <w:rFonts w:ascii="Arial" w:cs="Arial" w:eastAsia="Arial" w:hAnsi="Arial"/>
          <w:b/>
          <w:bCs/>
          <w:sz w:val="22"/>
          <w:szCs w:val="22"/>
        </w:rPr>
        <w:t xml:space="preserve">Memoria de trabajo (corto plazo): </w:t>
      </w:r>
      <w:r>
        <w:rPr>
          <w:rFonts w:ascii="Arial" w:cs="Arial" w:eastAsia="Arial" w:hAnsi="Arial"/>
          <w:sz w:val="22"/>
          <w:szCs w:val="22"/>
        </w:rPr>
        <w:t xml:space="preserve">10–20 segundos. El refuerzo debe ocurrir dentro de este margen.</w:t>
      </w:r>
    </w:p>
    <w:p>
      <w:pPr>
        <w:spacing w:after="80" w:before="80"/>
      </w:pPr>
      <w:r>
        <w:rPr>
          <w:rFonts w:ascii="Arial" w:cs="Arial" w:eastAsia="Arial" w:hAnsi="Arial"/>
          <w:b/>
          <w:bCs/>
          <w:sz w:val="22"/>
          <w:szCs w:val="22"/>
        </w:rPr>
        <w:t xml:space="preserve">Sesión de aprendizaje eficiente: </w:t>
      </w:r>
      <w:r>
        <w:rPr>
          <w:rFonts w:ascii="Arial" w:cs="Arial" w:eastAsia="Arial" w:hAnsi="Arial"/>
          <w:sz w:val="22"/>
          <w:szCs w:val="22"/>
        </w:rPr>
        <w:t xml:space="preserve">5–10 minutos. Más allá: saturación sináptica y reducción de retención.</w:t>
      </w:r>
    </w:p>
    <w:p>
      <w:pPr>
        <w:spacing w:after="80" w:before="80"/>
      </w:pPr>
      <w:r>
        <w:rPr>
          <w:rFonts w:ascii="Arial" w:cs="Arial" w:eastAsia="Arial" w:hAnsi="Arial"/>
          <w:b/>
          <w:bCs/>
          <w:sz w:val="22"/>
          <w:szCs w:val="22"/>
        </w:rPr>
        <w:t xml:space="preserve">Razonamiento lógico (asociativo): </w:t>
      </w:r>
      <w:r>
        <w:rPr>
          <w:rFonts w:ascii="Arial" w:cs="Arial" w:eastAsia="Arial" w:hAnsi="Arial"/>
          <w:sz w:val="22"/>
          <w:szCs w:val="22"/>
        </w:rPr>
        <w:t xml:space="preserve">Consolidado a partir de 18 meses. Persistencia en resolución de problemas: 2–3 minutos antes de frustración o búsqueda de asistencia.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 60 min (desconexión total)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Bostezos, olfateo del suelo, deambulación</w:t>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400" w:sz="1"/>
              <w:left w:val="single" w:color="7B5400" w:sz="1"/>
              <w:bottom w:val="single" w:color="7B5400" w:sz="1"/>
              <w:right w:val="single" w:color="7B5400" w:sz="1"/>
            </w:tcBorders>
            <w:shd w:fill="FFF2CC" w:val="clear"/>
            <w:tcMar>
              <w:top w:type="dxa" w:w="100"/>
              <w:left w:type="dxa" w:w="160"/>
              <w:bottom w:type="dxa" w:w="100"/>
              <w:right w:type="dxa" w:w="160"/>
            </w:tcMar>
          </w:tcPr>
          <w:p>
            <w:pPr>
              <w:spacing w:after="0" w:before="0"/>
            </w:pPr>
            <w:r>
              <w:rPr>
                <w:rFonts w:ascii="Arial" w:cs="Arial" w:eastAsia="Arial" w:hAnsi="Arial"/>
                <w:color w:val="7B5400"/>
                <w:sz w:val="20"/>
                <w:szCs w:val="20"/>
              </w:rPr>
              <w:t xml:space="preserve">PERRO DE BÚSQUEDA Y RESCATE: El procesamiento olfativo consume grandes cantidades de glucosa cerebral. El colapso cognitivo —marcar en falso por agotamiento— ocurre cuando el guía confunde resistencia física con resistencia cognitiva. Con cada 20 min de búsqueda, el perro necesita 40–60 min de desconexión total: hidratación, enfriamiento corporal (el jadeo dificulta la olfacción), juego neutro o sueño. Máximo 3–4 salidas en jornada de rescate.</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2. El Caballo (Equus caballus)</w:t>
      </w:r>
    </w:p>
    <w:p>
      <w:pPr>
        <w:pStyle w:val="Heading2"/>
        <w:spacing w:after="160" w:before="320"/>
      </w:pPr>
      <w:r>
        <w:rPr>
          <w:rFonts w:ascii="Arial" w:cs="Arial" w:eastAsia="Arial" w:hAnsi="Arial"/>
          <w:b/>
          <w:bCs/>
          <w:color w:val="1E5631"/>
          <w:sz w:val="26"/>
          <w:szCs w:val="26"/>
        </w:rPr>
        <w:t xml:space="preserve">2.1 Desarrollo Neuromuscular por Etapas</w:t>
      </w:r>
    </w:p>
    <w:p>
      <w:pPr>
        <w:pStyle w:val="Heading3"/>
        <w:spacing w:after="120" w:before="240"/>
      </w:pPr>
      <w:r>
        <w:rPr>
          <w:rFonts w:ascii="Arial" w:cs="Arial" w:eastAsia="Arial" w:hAnsi="Arial"/>
          <w:b/>
          <w:bCs/>
          <w:color w:val="1F3864"/>
          <w:sz w:val="22"/>
          <w:szCs w:val="22"/>
        </w:rPr>
        <w:t xml:space="preserve">Fase 1: Impronta Postnatal (0 – 3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400" w:sz="1"/>
              <w:left w:val="single" w:color="7B5400" w:sz="1"/>
              <w:bottom w:val="single" w:color="7B5400" w:sz="1"/>
              <w:right w:val="single" w:color="7B5400" w:sz="1"/>
            </w:tcBorders>
            <w:shd w:fill="FFF2CC" w:val="clear"/>
            <w:tcMar>
              <w:top w:type="dxa" w:w="100"/>
              <w:left w:type="dxa" w:w="160"/>
              <w:bottom w:type="dxa" w:w="100"/>
              <w:right w:type="dxa" w:w="160"/>
            </w:tcMar>
          </w:tcPr>
          <w:p>
            <w:pPr>
              <w:spacing w:after="0" w:before="0"/>
            </w:pPr>
            <w:r>
              <w:rPr>
                <w:rFonts w:ascii="Arial" w:cs="Arial" w:eastAsia="Arial" w:hAnsi="Arial"/>
                <w:color w:val="7B5400"/>
                <w:sz w:val="20"/>
                <w:szCs w:val="20"/>
              </w:rPr>
              <w:t xml:space="preserve">PRECISIÓN EPISTEMOLÓGICA: La 'técnica de Miller' o 'imprinting' neonatal es una práctica de manejo con evidencia clínica suficiente para ser recomendada. Su eficacia está documentada en la reducción del umbral de activación de la amígdala ante el manejo humano. Sin embargo, el término 'imprinting' stricto sensu es debatido en literatura etológica. Se presenta aquí como intervención de manejo temprana de alto valor, no como imprinting en sentido konradiano clásico.</w:t>
            </w:r>
          </w:p>
        </w:tc>
      </w:tr>
    </w:tbl>
    <w:p>
      <w:pPr>
        <w:spacing w:after="60" w:before="0"/>
      </w:pPr>
      <w:r>
        <w:t xml:space="preserve"/>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Especie precocial. Todos los sentidos operativos desde el nacimiento. El SNC busca un objeto de fijación. Programado para activar galope de huida ante estímulos desconocidos.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Contacto táctil firme y sistemático en orejas, ollares, boca, cincha, flancos y flexión de las cuatro extremidades. Archiva el tacto humano como estímulo neutro-seguro antes de que el reflejo de huida se consolide.</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2: Dirección de Atención Pie a Tierra (2 meses – 2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Cierre de fisis en falanges y metacarpos. El animal crece descompensado (tren posterior más alto), remapeando el centro de gravedad continuamente. Alta curiosidad cortical.</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Enseñar cesión a presión ligera de cabezada. Desensibilización sistemática a estímulos extraños (lonas, ruidos, objetos) para que el cerebro procese via corteza (evaluación) y no via circuito espinal (huida).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3: Pre-Monta (3 – 4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Cierre de fisis en radio, tibia y primeras vértebras. Esqueleto consolida su línea horizontal. La musculatura del dorso aún no soporta peso vertical de forma segura.</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Trabajo a la cuerda. Habituación al equipo (sudadero, silla sin peso). El caballo aprende a equilibrar su propio centro de gravedad portando una carga estática en los tres aires.</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4: Monta Efectiva y Adultez Operativa (4 – 15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Cierre final de fisis en vértebras torácicas y lumbares. Activación completa del reflejo de enderezamiento toracolumbar. La musculatura abdominal puede suspender el dorso bajo el peso del jinete.</w:t>
      </w:r>
    </w:p>
    <w:p>
      <w:pPr>
        <w:spacing w:after="80" w:before="80"/>
      </w:pPr>
      <w:r>
        <w:rPr>
          <w:rFonts w:ascii="Arial" w:cs="Arial" w:eastAsia="Arial" w:hAnsi="Arial"/>
          <w:b/>
          <w:bCs/>
          <w:sz w:val="22"/>
          <w:szCs w:val="22"/>
        </w:rPr>
        <w:t xml:space="preserve">Por qué NO montar antes: </w:t>
      </w:r>
      <w:r>
        <w:rPr>
          <w:rFonts w:ascii="Arial" w:cs="Arial" w:eastAsia="Arial" w:hAnsi="Arial"/>
          <w:sz w:val="22"/>
          <w:szCs w:val="22"/>
        </w:rPr>
        <w:t xml:space="preserve">Si se monta con musculatura epaxial inmadura, el peso del jinete produce lordosis funcional, el animal desplaza con cuello invertido y corvejones fuera de la masa, comprometiendo su biomecánica de por vida.</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Primera monta con peso. Desarrollo progresivo hacia alta escuela, deporte o trabajo de campo.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5: Senilidad Funcional (16+ años)</w:t>
      </w:r>
    </w:p>
    <w:p>
      <w:pPr>
        <w:spacing w:after="80" w:before="80"/>
      </w:pPr>
      <w:r>
        <w:rPr>
          <w:rFonts w:ascii="Arial" w:cs="Arial" w:eastAsia="Arial" w:hAnsi="Arial"/>
          <w:b/>
          <w:bCs/>
          <w:sz w:val="22"/>
          <w:szCs w:val="22"/>
        </w:rPr>
        <w:t xml:space="preserve">Indicadores neuromusculares reales (animal sano): </w:t>
      </w:r>
      <w:r>
        <w:rPr>
          <w:rFonts w:ascii="Arial" w:cs="Arial" w:eastAsia="Arial" w:hAnsi="Arial"/>
          <w:sz w:val="22"/>
          <w:szCs w:val="22"/>
        </w:rPr>
        <w:t xml:space="preserve"/>
      </w:r>
    </w:p>
    <w:p>
      <w:pPr>
        <w:spacing w:after="80" w:before="80"/>
      </w:pPr>
      <w:r>
        <w:rPr>
          <w:rFonts w:ascii="Arial" w:cs="Arial" w:eastAsia="Arial" w:hAnsi="Arial"/>
          <w:sz w:val="22"/>
          <w:szCs w:val="22"/>
        </w:rPr>
        <w:t xml:space="preserve">• Marcha más plana y cercana al suelo (reduce impacto excéntrico en la fase de suspensión).</w:t>
      </w:r>
    </w:p>
    <w:p>
      <w:pPr>
        <w:spacing w:after="80" w:before="80"/>
      </w:pPr>
      <w:r>
        <w:rPr>
          <w:rFonts w:ascii="Arial" w:cs="Arial" w:eastAsia="Arial" w:hAnsi="Arial"/>
          <w:sz w:val="22"/>
          <w:szCs w:val="22"/>
        </w:rPr>
        <w:t xml:space="preserve">• Más tiempo en fase de apoyo del casco (flujo propioceptivo constante sobre la estabilidad del terreno).</w:t>
      </w:r>
    </w:p>
    <w:p>
      <w:pPr>
        <w:spacing w:after="80" w:before="80"/>
      </w:pPr>
      <w:r>
        <w:rPr>
          <w:rFonts w:ascii="Arial" w:cs="Arial" w:eastAsia="Arial" w:hAnsi="Arial"/>
          <w:sz w:val="22"/>
          <w:szCs w:val="22"/>
        </w:rPr>
        <w:t xml:space="preserve">• Fijación postural rápida al detenerse (bloqueo del 'stay apparatus' con mínimo gasto metabólico).</w:t>
      </w:r>
    </w:p>
    <w:p>
      <w:pPr>
        <w:spacing w:after="80" w:before="80"/>
      </w:pPr>
      <w:r>
        <w:rPr>
          <w:rFonts w:ascii="Arial" w:cs="Arial" w:eastAsia="Arial" w:hAnsi="Arial"/>
          <w:sz w:val="22"/>
          <w:szCs w:val="22"/>
        </w:rPr>
        <w:t xml:space="preserve">• Pérdida de masa muscular epaxial visible (procesos espinosos más prominentes).</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Retiro definitivo de la monta. Eliminar paradas bruscas y giros en pivote. Movimiento libre continuo (paddock) en lugar de box para prevenir rigidez articular.</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2.2 Atención, Aprendizaje y Ciclo Operativo</w:t>
      </w:r>
    </w:p>
    <w:p>
      <w:pPr>
        <w:spacing w:after="80" w:before="80"/>
      </w:pPr>
      <w:r>
        <w:rPr>
          <w:rFonts w:ascii="Arial" w:cs="Arial" w:eastAsia="Arial" w:hAnsi="Arial"/>
          <w:b/>
          <w:bCs/>
          <w:sz w:val="22"/>
          <w:szCs w:val="22"/>
        </w:rPr>
        <w:t xml:space="preserve">Edad de cruce óptimo: </w:t>
      </w:r>
      <w:r>
        <w:rPr>
          <w:rFonts w:ascii="Arial" w:cs="Arial" w:eastAsia="Arial" w:hAnsi="Arial"/>
          <w:sz w:val="22"/>
          <w:szCs w:val="22"/>
        </w:rPr>
        <w:t xml:space="preserve">6 – 9 años. Los reflejos posturales están automatizados, liberando capacidad cortical para sutilezas técnicas.</w:t>
      </w:r>
    </w:p>
    <w:p>
      <w:pPr>
        <w:spacing w:after="80" w:before="80"/>
      </w:pPr>
      <w:r>
        <w:rPr>
          <w:rFonts w:ascii="Arial" w:cs="Arial" w:eastAsia="Arial" w:hAnsi="Arial"/>
          <w:b/>
          <w:bCs/>
          <w:sz w:val="22"/>
          <w:szCs w:val="22"/>
        </w:rPr>
        <w:t xml:space="preserve">Duración del foco activo en el pico: </w:t>
      </w:r>
      <w:r>
        <w:rPr>
          <w:rFonts w:ascii="Arial" w:cs="Arial" w:eastAsia="Arial" w:hAnsi="Arial"/>
          <w:sz w:val="22"/>
          <w:szCs w:val="22"/>
        </w:rPr>
        <w:t xml:space="preserve">30 – 45 minutos.</w:t>
      </w:r>
    </w:p>
    <w:p>
      <w:pPr>
        <w:spacing w:after="80" w:before="80"/>
      </w:pPr>
      <w:r>
        <w:rPr>
          <w:rFonts w:ascii="Arial" w:cs="Arial" w:eastAsia="Arial" w:hAnsi="Arial"/>
          <w:b/>
          <w:bCs/>
          <w:sz w:val="22"/>
          <w:szCs w:val="22"/>
        </w:rPr>
        <w:t xml:space="preserve">Inicio de degradación: </w:t>
      </w:r>
      <w:r>
        <w:rPr>
          <w:rFonts w:ascii="Arial" w:cs="Arial" w:eastAsia="Arial" w:hAnsi="Arial"/>
          <w:sz w:val="22"/>
          <w:szCs w:val="22"/>
        </w:rPr>
        <w:t xml:space="preserve">~14–15 años. Cae a 15–20 minutos. El caballo desvía atención hacia estímulos ambientales y el tono del dorso cede por fatiga central.</w:t>
      </w:r>
    </w:p>
    <w:p>
      <w:pPr>
        <w:spacing w:after="80" w:before="80"/>
      </w:pPr>
      <w:r>
        <w:rPr>
          <w:rFonts w:ascii="Arial" w:cs="Arial" w:eastAsia="Arial" w:hAnsi="Arial"/>
          <w:b/>
          <w:bCs/>
          <w:sz w:val="22"/>
          <w:szCs w:val="22"/>
        </w:rPr>
        <w:t xml:space="preserve">DATO CRÍTICO — Memoria de trabajo para corrección: </w:t>
      </w:r>
      <w:r>
        <w:rPr>
          <w:rFonts w:ascii="Arial" w:cs="Arial" w:eastAsia="Arial" w:hAnsi="Arial"/>
          <w:sz w:val="22"/>
          <w:szCs w:val="22"/>
        </w:rPr>
        <w:t xml:space="preserve">1–3 segundos. El refuerzo o la corrección de una postura debe ocurrir casi instantáneamente al movimiento del casco. Este es el error técnico más frecuente en equitación convencional.</w:t>
      </w:r>
    </w:p>
    <w:p>
      <w:pPr>
        <w:spacing w:after="80" w:before="80"/>
      </w:pPr>
      <w:r>
        <w:rPr>
          <w:rFonts w:ascii="Arial" w:cs="Arial" w:eastAsia="Arial" w:hAnsi="Arial"/>
          <w:b/>
          <w:bCs/>
          <w:sz w:val="22"/>
          <w:szCs w:val="22"/>
        </w:rPr>
        <w:t xml:space="preserve">Memoria a largo plazo: </w:t>
      </w:r>
      <w:r>
        <w:rPr>
          <w:rFonts w:ascii="Arial" w:cs="Arial" w:eastAsia="Arial" w:hAnsi="Arial"/>
          <w:sz w:val="22"/>
          <w:szCs w:val="22"/>
        </w:rPr>
        <w:t xml:space="preserve">Prácticamente permanente. Un patrón consolidado o un trauma (via amígdala) se retiene años sin práctica continua.</w:t>
      </w:r>
    </w:p>
    <w:p>
      <w:pPr>
        <w:spacing w:after="80" w:before="80"/>
      </w:pPr>
      <w:r>
        <w:rPr>
          <w:rFonts w:ascii="Arial" w:cs="Arial" w:eastAsia="Arial" w:hAnsi="Arial"/>
          <w:b/>
          <w:bCs/>
          <w:sz w:val="22"/>
          <w:szCs w:val="22"/>
        </w:rPr>
        <w:t xml:space="preserve">Razonamiento lógico: </w:t>
      </w:r>
      <w:r>
        <w:rPr>
          <w:rFonts w:ascii="Arial" w:cs="Arial" w:eastAsia="Arial" w:hAnsi="Arial"/>
          <w:sz w:val="22"/>
          <w:szCs w:val="22"/>
        </w:rPr>
        <w:t xml:space="preserve">Potencial bajo en aislamiento. Prefiere habituación y ensayo-error. Persistencia ante bloqueo: 30–60 segundos antes de huida o indefensión.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45 – 60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20–30 min (rienda suelta, pastoreo libre)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Pérdida de reunión postural, atención visual periférica</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3. El Asno y la Mula (Equus asinus / Híbrido)</w:t>
      </w:r>
    </w:p>
    <w:p>
      <w:pPr>
        <w:pStyle w:val="Heading2"/>
        <w:spacing w:after="160" w:before="320"/>
      </w:pPr>
      <w:r>
        <w:rPr>
          <w:rFonts w:ascii="Arial" w:cs="Arial" w:eastAsia="Arial" w:hAnsi="Arial"/>
          <w:b/>
          <w:bCs/>
          <w:color w:val="1E5631"/>
          <w:sz w:val="26"/>
          <w:szCs w:val="26"/>
        </w:rPr>
        <w:t xml:space="preserve">3.1 Desarrollo Neuromuscular por Etapas</w:t>
      </w:r>
    </w:p>
    <w:p>
      <w:pPr>
        <w:pStyle w:val="Heading3"/>
        <w:spacing w:after="120" w:before="240"/>
      </w:pPr>
      <w:r>
        <w:rPr>
          <w:rFonts w:ascii="Arial" w:cs="Arial" w:eastAsia="Arial" w:hAnsi="Arial"/>
          <w:b/>
          <w:bCs/>
          <w:color w:val="1F3864"/>
          <w:sz w:val="22"/>
          <w:szCs w:val="22"/>
        </w:rPr>
        <w:t xml:space="preserve">Fase 1: Impronta Postnatal con Firmeza Táctil (0 – 3 horas)</w:t>
      </w:r>
    </w:p>
    <w:p>
      <w:pPr>
        <w:spacing w:after="80" w:before="80"/>
      </w:pPr>
      <w:r>
        <w:rPr>
          <w:rFonts w:ascii="Arial" w:cs="Arial" w:eastAsia="Arial" w:hAnsi="Arial"/>
          <w:b/>
          <w:bCs/>
          <w:sz w:val="22"/>
          <w:szCs w:val="22"/>
        </w:rPr>
        <w:t xml:space="preserve">Diferencia clave con el caballo: </w:t>
      </w:r>
      <w:r>
        <w:rPr>
          <w:rFonts w:ascii="Arial" w:cs="Arial" w:eastAsia="Arial" w:hAnsi="Arial"/>
          <w:sz w:val="22"/>
          <w:szCs w:val="22"/>
        </w:rPr>
        <w:t xml:space="preserve">El asno y la mula priorizan la estabilidad postural estática sobre la velocidad explosiva de huida. La respuesta al tacto temprano es menos explosiva pero más retentiva. La impronta requiere contacto firme y consistente para modular el reflejo de defensa estática (bloqueo muscular tónico), no la respuesta de galope.</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2: Procesamiento Cognitivo y Espacio (2 meses – 3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Maduración ósea y neuromuscular más lenta que el caballo. Ante desconfianza, la respuesta es inmovilidad defensiva, no huida. La 'terquedad' es un estado de hipertonía muscular por desconfianza, no un rasgo de carácter.</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Guía pie a tierra, habituación rigurosa a la manipulación de cascos. Evitar el castigo físico: genera hipertonía defensiva crónica.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3: Introducción a la Tracción (4 – 5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Consolidación de la estructura escapular. Las mulas exhiben vigor híbrido (heterosis): alta densidad neuromuscular y eficiencia mecánica superior en terrenos escarpados.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Arrastre de cargas ligeras a ras de suelo. Habituación a arreos de tiro sin carga vertical aún.</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4: Adultez y Carga Plena (5 – 20 años)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Carga vertical (arria), tracción pesada y rutas de alta montaña. Cierre esquelético tardío completo.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5: Senilidad y Evaluación Cognitiva de Riesgo (22+ años)</w:t>
      </w:r>
    </w:p>
    <w:p>
      <w:pPr>
        <w:spacing w:after="80" w:before="80"/>
      </w:pPr>
      <w:r>
        <w:rPr>
          <w:rFonts w:ascii="Arial" w:cs="Arial" w:eastAsia="Arial" w:hAnsi="Arial"/>
          <w:b/>
          <w:bCs/>
          <w:sz w:val="22"/>
          <w:szCs w:val="22"/>
        </w:rPr>
        <w:t xml:space="preserve">Indicadores neuromusculares reales: </w:t>
      </w:r>
      <w:r>
        <w:rPr>
          <w:rFonts w:ascii="Arial" w:cs="Arial" w:eastAsia="Arial" w:hAnsi="Arial"/>
          <w:sz w:val="22"/>
          <w:szCs w:val="22"/>
        </w:rPr>
        <w:t xml:space="preserve">Pérdida gradual de masa muscular en cuartos traseros. El sistema propioceptivo se vuelve ultrasensible a la falta de estabilidad.</w:t>
      </w:r>
    </w:p>
    <w:p>
      <w:pPr>
        <w:spacing w:after="80" w:before="80"/>
      </w:pPr>
      <w:r>
        <w:rPr>
          <w:rFonts w:ascii="Arial" w:cs="Arial" w:eastAsia="Arial" w:hAnsi="Arial"/>
          <w:b/>
          <w:bCs/>
          <w:sz w:val="22"/>
          <w:szCs w:val="22"/>
        </w:rPr>
        <w:t xml:space="preserve">El 'parón' senil: </w:t>
      </w:r>
      <w:r>
        <w:rPr>
          <w:rFonts w:ascii="Arial" w:cs="Arial" w:eastAsia="Arial" w:hAnsi="Arial"/>
          <w:sz w:val="22"/>
          <w:szCs w:val="22"/>
        </w:rPr>
        <w:t xml:space="preserve">Cuando una mula mayor se niega a avanzar en un tramo que antes dominaba, NO es terquedad. Es una señal propioceptiva de que sus tendones o fuerza no garantizan un apoyo seguro. Respetar esa evaluación cognitiva.</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Reducir o eliminar carga. Rutas llanas. Respetar las conductas de negativa como información neuromuscular.</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3.2 Atención y Ciclo Operativo</w:t>
      </w:r>
    </w:p>
    <w:p>
      <w:pPr>
        <w:spacing w:after="80" w:before="80"/>
      </w:pPr>
      <w:r>
        <w:rPr>
          <w:rFonts w:ascii="Arial" w:cs="Arial" w:eastAsia="Arial" w:hAnsi="Arial"/>
          <w:b/>
          <w:bCs/>
          <w:sz w:val="22"/>
          <w:szCs w:val="22"/>
        </w:rPr>
        <w:t xml:space="preserve">Edad de cruce óptimo: </w:t>
      </w:r>
      <w:r>
        <w:rPr>
          <w:rFonts w:ascii="Arial" w:cs="Arial" w:eastAsia="Arial" w:hAnsi="Arial"/>
          <w:sz w:val="22"/>
          <w:szCs w:val="22"/>
        </w:rPr>
        <w:t xml:space="preserve">6 – 10 años.</w:t>
      </w:r>
    </w:p>
    <w:p>
      <w:pPr>
        <w:spacing w:after="80" w:before="80"/>
      </w:pPr>
      <w:r>
        <w:rPr>
          <w:rFonts w:ascii="Arial" w:cs="Arial" w:eastAsia="Arial" w:hAnsi="Arial"/>
          <w:b/>
          <w:bCs/>
          <w:sz w:val="22"/>
          <w:szCs w:val="22"/>
        </w:rPr>
        <w:t xml:space="preserve">Foco activo en el pico: </w:t>
      </w:r>
      <w:r>
        <w:rPr>
          <w:rFonts w:ascii="Arial" w:cs="Arial" w:eastAsia="Arial" w:hAnsi="Arial"/>
          <w:sz w:val="22"/>
          <w:szCs w:val="22"/>
        </w:rPr>
        <w:t xml:space="preserve">20 – 30 minutos.</w:t>
      </w:r>
    </w:p>
    <w:p>
      <w:pPr>
        <w:spacing w:after="80" w:before="80"/>
      </w:pPr>
      <w:r>
        <w:rPr>
          <w:rFonts w:ascii="Arial" w:cs="Arial" w:eastAsia="Arial" w:hAnsi="Arial"/>
          <w:b/>
          <w:bCs/>
          <w:sz w:val="22"/>
          <w:szCs w:val="22"/>
        </w:rPr>
        <w:t xml:space="preserve">Degradación (18+ años): </w:t>
      </w:r>
      <w:r>
        <w:rPr>
          <w:rFonts w:ascii="Arial" w:cs="Arial" w:eastAsia="Arial" w:hAnsi="Arial"/>
          <w:sz w:val="22"/>
          <w:szCs w:val="22"/>
        </w:rPr>
        <w:t xml:space="preserve">No cae drásticamente en tiempo (15–20 min), pero se vuelve radicalmente selectiva. Si el ejercicio es repetitivo o parece inútil, el animal corta el foco con bloqueo neuromuscular voluntario. La memoria a largo plazo permanece intacta pero el aprendizaje nuevo se vuelve muy lento.</w:t>
      </w:r>
    </w:p>
    <w:p>
      <w:pPr>
        <w:spacing w:after="80" w:before="80"/>
      </w:pPr>
      <w:r>
        <w:rPr>
          <w:rFonts w:ascii="Arial" w:cs="Arial" w:eastAsia="Arial" w:hAnsi="Arial"/>
          <w:b/>
          <w:bCs/>
          <w:sz w:val="22"/>
          <w:szCs w:val="22"/>
        </w:rPr>
        <w:t xml:space="preserve">Razonamiento lógico (mula/asno): </w:t>
      </w:r>
      <w:r>
        <w:rPr>
          <w:rFonts w:ascii="Arial" w:cs="Arial" w:eastAsia="Arial" w:hAnsi="Arial"/>
          <w:sz w:val="22"/>
          <w:szCs w:val="22"/>
        </w:rPr>
        <w:t xml:space="preserve">Superior al caballo. La mula evalúa estabilidad y riesgo durante varios minutos antes de actuar. Persistencia de resolución: varios minutos.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 45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30–40 min (autogestión)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Inmovilidad defensiva ante la repetición</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4. La Cabra (Capra hircus)</w:t>
      </w:r>
    </w:p>
    <w:p>
      <w:pPr>
        <w:pStyle w:val="Heading2"/>
        <w:spacing w:after="160" w:before="320"/>
      </w:pPr>
      <w:r>
        <w:rPr>
          <w:rFonts w:ascii="Arial" w:cs="Arial" w:eastAsia="Arial" w:hAnsi="Arial"/>
          <w:b/>
          <w:bCs/>
          <w:color w:val="1E5631"/>
          <w:sz w:val="26"/>
          <w:szCs w:val="26"/>
        </w:rPr>
        <w:t xml:space="preserve">4.1 Desarrollo Neuromuscular por Etapas</w:t>
      </w:r>
    </w:p>
    <w:p>
      <w:pPr>
        <w:pStyle w:val="Heading3"/>
        <w:spacing w:after="120" w:before="240"/>
      </w:pPr>
      <w:r>
        <w:rPr>
          <w:rFonts w:ascii="Arial" w:cs="Arial" w:eastAsia="Arial" w:hAnsi="Arial"/>
          <w:b/>
          <w:bCs/>
          <w:color w:val="1F3864"/>
          <w:sz w:val="22"/>
          <w:szCs w:val="22"/>
        </w:rPr>
        <w:t xml:space="preserve">Fase 1: Impronta Auditiva y Olfativa (0 – 3 días)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Sistema vestibular y cerebelo hiperdesarrollados intrauterinamente. Locomoción tridimensional funcional desde el nacimiento. Olfato y oído fijan la identidad del entorno seguro.</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Manipulación sutil de cabeza y ubres embrionarias. Si es cría asistida, fijar la voz humana como estímulo de seguridad para anular la respuesta de fuga salvaje.</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2: Aprendizaje Gregario (2 – 6 meses)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Alta plasticidad cerebelosa. El juego motor (topetazos, giros en el aire) calibra la musculatura del cuello y los reflejos de caída. Neuronas espejo activas.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Integrar jóvenes con animales maduros en rutas de pastoreo para aprendizaje por imitación. Dirigir la atención hacia el perro de protección o el guía.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3: Adultez Funcional y Producción (18 meses – 6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Maduración esquelética completa. Agudeza propioceptiva máxima en cascos. El sistema neuromuscular de la ubre automatiza el reflejo de eyección de leche ante el estímulo del ordeño — siempre que se bloquee la descarga de adrenalina por estrés.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Rutinas de ordeño fijas y predecibles. Manejo estable en bretes. Pastoreo en terrenos de alta exigencia.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4: Senilidad de Alta Montaña (6+ años)</w:t>
      </w:r>
    </w:p>
    <w:p>
      <w:pPr>
        <w:spacing w:after="80" w:before="80"/>
      </w:pPr>
      <w:r>
        <w:rPr>
          <w:rFonts w:ascii="Arial" w:cs="Arial" w:eastAsia="Arial" w:hAnsi="Arial"/>
          <w:b/>
          <w:bCs/>
          <w:sz w:val="22"/>
          <w:szCs w:val="22"/>
        </w:rPr>
        <w:t xml:space="preserve">Indicadores neuromusculares reales: </w:t>
      </w:r>
      <w:r>
        <w:rPr>
          <w:rFonts w:ascii="Arial" w:cs="Arial" w:eastAsia="Arial" w:hAnsi="Arial"/>
          <w:sz w:val="22"/>
          <w:szCs w:val="22"/>
        </w:rPr>
        <w:t xml:space="preserve"/>
      </w:r>
    </w:p>
    <w:p>
      <w:pPr>
        <w:spacing w:after="80" w:before="80"/>
      </w:pPr>
      <w:r>
        <w:rPr>
          <w:rFonts w:ascii="Arial" w:cs="Arial" w:eastAsia="Arial" w:hAnsi="Arial"/>
          <w:sz w:val="22"/>
          <w:szCs w:val="22"/>
        </w:rPr>
        <w:t xml:space="preserve">• Pérdida de torsión axial en saltos: abordaje de obstáculos estrictamente frontal y rectilíneo.</w:t>
      </w:r>
    </w:p>
    <w:p>
      <w:pPr>
        <w:spacing w:after="80" w:before="80"/>
      </w:pPr>
      <w:r>
        <w:rPr>
          <w:rFonts w:ascii="Arial" w:cs="Arial" w:eastAsia="Arial" w:hAnsi="Arial"/>
          <w:sz w:val="22"/>
          <w:szCs w:val="22"/>
        </w:rPr>
        <w:t xml:space="preserve">• Estrategia de triple apoyo prolongado en pendientes (no despega una pata hasta que las otras tres están firmemente ancladas).</w:t>
      </w:r>
    </w:p>
    <w:p>
      <w:pPr>
        <w:spacing w:after="80" w:before="80"/>
      </w:pPr>
      <w:r>
        <w:rPr>
          <w:rFonts w:ascii="Arial" w:cs="Arial" w:eastAsia="Arial" w:hAnsi="Arial"/>
          <w:sz w:val="22"/>
          <w:szCs w:val="22"/>
        </w:rPr>
        <w:t xml:space="preserve">• Rigidez tónica matutina transitoria: primeros pasos cortos, recupera elasticidad tras 5–10 min de marcha.</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Bajar comederos y bebederos a nivel de la cruz. Eliminar rampas con pendiente &gt;20°. En pastoreo, evitar que el perro presione a las cabras rezagadas.</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4.2 Atención y Ciclo Operativo</w:t>
      </w:r>
    </w:p>
    <w:p>
      <w:pPr>
        <w:spacing w:after="80" w:before="80"/>
      </w:pPr>
      <w:r>
        <w:rPr>
          <w:rFonts w:ascii="Arial" w:cs="Arial" w:eastAsia="Arial" w:hAnsi="Arial"/>
          <w:b/>
          <w:bCs/>
          <w:sz w:val="22"/>
          <w:szCs w:val="22"/>
        </w:rPr>
        <w:t xml:space="preserve">Edad de cruce óptimo: </w:t>
      </w:r>
      <w:r>
        <w:rPr>
          <w:rFonts w:ascii="Arial" w:cs="Arial" w:eastAsia="Arial" w:hAnsi="Arial"/>
          <w:sz w:val="22"/>
          <w:szCs w:val="22"/>
        </w:rPr>
        <w:t xml:space="preserve">2 – 4 años.</w:t>
      </w:r>
    </w:p>
    <w:p>
      <w:pPr>
        <w:spacing w:after="80" w:before="80"/>
      </w:pPr>
      <w:r>
        <w:rPr>
          <w:rFonts w:ascii="Arial" w:cs="Arial" w:eastAsia="Arial" w:hAnsi="Arial"/>
          <w:b/>
          <w:bCs/>
          <w:sz w:val="22"/>
          <w:szCs w:val="22"/>
        </w:rPr>
        <w:t xml:space="preserve">Foco activo en el pico: </w:t>
      </w:r>
      <w:r>
        <w:rPr>
          <w:rFonts w:ascii="Arial" w:cs="Arial" w:eastAsia="Arial" w:hAnsi="Arial"/>
          <w:sz w:val="22"/>
          <w:szCs w:val="22"/>
        </w:rPr>
        <w:t xml:space="preserve">5 – 8 minutos.</w:t>
      </w:r>
    </w:p>
    <w:p>
      <w:pPr>
        <w:spacing w:after="80" w:before="80"/>
      </w:pPr>
      <w:r>
        <w:rPr>
          <w:rFonts w:ascii="Arial" w:cs="Arial" w:eastAsia="Arial" w:hAnsi="Arial"/>
          <w:b/>
          <w:bCs/>
          <w:sz w:val="22"/>
          <w:szCs w:val="22"/>
        </w:rPr>
        <w:t xml:space="preserve">Degradación (6+ años): </w:t>
      </w:r>
      <w:r>
        <w:rPr>
          <w:rFonts w:ascii="Arial" w:cs="Arial" w:eastAsia="Arial" w:hAnsi="Arial"/>
          <w:sz w:val="22"/>
          <w:szCs w:val="22"/>
        </w:rPr>
        <w:t xml:space="preserve">Cae a 3–4 minutos. La cabra mayor incrementa la atención pasiva de supervivencia gregaria pero cae a cero su interés por nuevos senderos o mecanismos.</w:t>
      </w:r>
    </w:p>
    <w:p>
      <w:pPr>
        <w:spacing w:after="80" w:before="80"/>
      </w:pPr>
      <w:r>
        <w:rPr>
          <w:rFonts w:ascii="Arial" w:cs="Arial" w:eastAsia="Arial" w:hAnsi="Arial"/>
          <w:b/>
          <w:bCs/>
          <w:sz w:val="22"/>
          <w:szCs w:val="22"/>
        </w:rPr>
        <w:t xml:space="preserve">Memoria espacial a largo plazo: </w:t>
      </w:r>
      <w:r>
        <w:rPr>
          <w:rFonts w:ascii="Arial" w:cs="Arial" w:eastAsia="Arial" w:hAnsi="Arial"/>
          <w:sz w:val="22"/>
          <w:szCs w:val="22"/>
        </w:rPr>
        <w:t xml:space="preserve">Altamente desarrollada. Recuerdan rutas y jerarquías durante años.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 4 horas (rumia)</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hora (retorno al grupo)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Rechazo a desvíos de la ruta gregaria establecida</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5. El Cerdo (Sus scrofa domesticus)</w:t>
      </w:r>
    </w:p>
    <w:p>
      <w:pPr>
        <w:pStyle w:val="Heading2"/>
        <w:spacing w:after="160" w:before="320"/>
      </w:pPr>
      <w:r>
        <w:rPr>
          <w:rFonts w:ascii="Arial" w:cs="Arial" w:eastAsia="Arial" w:hAnsi="Arial"/>
          <w:b/>
          <w:bCs/>
          <w:color w:val="1E5631"/>
          <w:sz w:val="26"/>
          <w:szCs w:val="26"/>
        </w:rPr>
        <w:t xml:space="preserve">5.1 Desarrollo Neuromuscular por Etapas</w:t>
      </w:r>
    </w:p>
    <w:p>
      <w:pPr>
        <w:pStyle w:val="Heading3"/>
        <w:spacing w:after="120" w:before="240"/>
      </w:pPr>
      <w:r>
        <w:rPr>
          <w:rFonts w:ascii="Arial" w:cs="Arial" w:eastAsia="Arial" w:hAnsi="Arial"/>
          <w:b/>
          <w:bCs/>
          <w:color w:val="1F3864"/>
          <w:sz w:val="22"/>
          <w:szCs w:val="22"/>
        </w:rPr>
        <w:t xml:space="preserve">Fase 1: Fijación Postural y Térmica (0 – 3 días)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Madurez motriz avanzada al nacer, pero con SN altamente vulnerable al enfriamiento (el frío deprime la conducción nerviosa). Los lechones memorizan el olor de su teta específica en las primeras 24 horas por presión y fuerza de empuje de los miembros anteriores.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Garantizar estabilización térmica. Permitir el establecimiento de la jerarquía propioceptiva. Manejo humano mínimo: reducir cortisol basal.</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2: Inhibición del Pánico y Dirección (3 semanas – 3 meses)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Crecimiento exponencial de fibras tipo II (contracción rápida). Control motor grueso estabilizado. SN altamente receptivo al condicionamiento operante.</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Comandos básicos y guiado voluntario mediante refuerzo positivo. Habituación al desplazamiento ante paneles de manejo sin activar el reflejo de amontonamiento o choque por pánico.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3: Adultez y Fuerza Isométrica (1 – 5 años)</w:t>
      </w:r>
    </w:p>
    <w:p>
      <w:pPr>
        <w:spacing w:after="80" w:before="80"/>
      </w:pPr>
      <w:r>
        <w:rPr>
          <w:rFonts w:ascii="Arial" w:cs="Arial" w:eastAsia="Arial" w:hAnsi="Arial"/>
          <w:b/>
          <w:bCs/>
          <w:sz w:val="22"/>
          <w:szCs w:val="22"/>
        </w:rPr>
        <w:t xml:space="preserve">Substrato biológico: </w:t>
      </w:r>
      <w:r>
        <w:rPr>
          <w:rFonts w:ascii="Arial" w:cs="Arial" w:eastAsia="Arial" w:hAnsi="Arial"/>
          <w:sz w:val="22"/>
          <w:szCs w:val="22"/>
        </w:rPr>
        <w:t xml:space="preserve">Masa corporal estabilizada. Enorme fuerza estática. Inervación sensitiva hiperaguda en el disco rostral (hocico).</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Rutinas de manejo reproductivo o productivo temporalmente predecibles. Desplazamientos controlados en superficies seguras.</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4: Senilidad y Masa Inercial (5+ años)</w:t>
      </w:r>
    </w:p>
    <w:p>
      <w:pPr>
        <w:spacing w:after="80" w:before="80"/>
      </w:pPr>
      <w:r>
        <w:rPr>
          <w:rFonts w:ascii="Arial" w:cs="Arial" w:eastAsia="Arial" w:hAnsi="Arial"/>
          <w:b/>
          <w:bCs/>
          <w:sz w:val="22"/>
          <w:szCs w:val="22"/>
        </w:rPr>
        <w:t xml:space="preserve">Indicadores neuromusculares reales: </w:t>
      </w:r>
      <w:r>
        <w:rPr>
          <w:rFonts w:ascii="Arial" w:cs="Arial" w:eastAsia="Arial" w:hAnsi="Arial"/>
          <w:sz w:val="22"/>
          <w:szCs w:val="22"/>
        </w:rPr>
        <w:t xml:space="preserve"/>
      </w:r>
    </w:p>
    <w:p>
      <w:pPr>
        <w:spacing w:after="80" w:before="80"/>
      </w:pPr>
      <w:r>
        <w:rPr>
          <w:rFonts w:ascii="Arial" w:cs="Arial" w:eastAsia="Arial" w:hAnsi="Arial"/>
          <w:sz w:val="22"/>
          <w:szCs w:val="22"/>
        </w:rPr>
        <w:t xml:space="preserve">• Balanceo de masa para incorporarse: apoya el hocico o los carpos para estabilizar el centro de gravedad antes de extender las patas.</w:t>
      </w:r>
    </w:p>
    <w:p>
      <w:pPr>
        <w:spacing w:after="80" w:before="80"/>
      </w:pPr>
      <w:r>
        <w:rPr>
          <w:rFonts w:ascii="Arial" w:cs="Arial" w:eastAsia="Arial" w:hAnsi="Arial"/>
          <w:sz w:val="22"/>
          <w:szCs w:val="22"/>
        </w:rPr>
        <w:t xml:space="preserve">• Caminar rígido e isométrico: usa la inercia del peso hacia adelante.</w:t>
      </w:r>
    </w:p>
    <w:p>
      <w:pPr>
        <w:spacing w:after="80" w:before="80"/>
      </w:pPr>
      <w:r>
        <w:rPr>
          <w:rFonts w:ascii="Arial" w:cs="Arial" w:eastAsia="Arial" w:hAnsi="Arial"/>
          <w:sz w:val="22"/>
          <w:szCs w:val="22"/>
        </w:rPr>
        <w:t xml:space="preserve">• Ampliación del polígono de sustentación en reposo ('postura de perro' antes de tumbarse).</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Suelos antideslizantes obligatorios (tapetes de goma o camas de paja). Un solo resbalón puede causar avulsión muscular irreversible. Eliminar umbrales en puertas. Fraccionar espacio de alimentación. Control estricto de temperatura ambiental.</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5.2 Atención y Ciclo Operativo</w:t>
      </w:r>
    </w:p>
    <w:p>
      <w:pPr>
        <w:spacing w:after="80" w:before="80"/>
      </w:pPr>
      <w:r>
        <w:rPr>
          <w:rFonts w:ascii="Arial" w:cs="Arial" w:eastAsia="Arial" w:hAnsi="Arial"/>
          <w:b/>
          <w:bCs/>
          <w:sz w:val="22"/>
          <w:szCs w:val="22"/>
        </w:rPr>
        <w:t xml:space="preserve">Edad de cruce óptimo: </w:t>
      </w:r>
      <w:r>
        <w:rPr>
          <w:rFonts w:ascii="Arial" w:cs="Arial" w:eastAsia="Arial" w:hAnsi="Arial"/>
          <w:sz w:val="22"/>
          <w:szCs w:val="22"/>
        </w:rPr>
        <w:t xml:space="preserve">18 meses – 3 años. Uno de los cocientes de encefalización más altos entre ungulados.</w:t>
      </w:r>
    </w:p>
    <w:p>
      <w:pPr>
        <w:spacing w:after="80" w:before="80"/>
      </w:pPr>
      <w:r>
        <w:rPr>
          <w:rFonts w:ascii="Arial" w:cs="Arial" w:eastAsia="Arial" w:hAnsi="Arial"/>
          <w:b/>
          <w:bCs/>
          <w:sz w:val="22"/>
          <w:szCs w:val="22"/>
        </w:rPr>
        <w:t xml:space="preserve">Foco activo en el pico: </w:t>
      </w:r>
      <w:r>
        <w:rPr>
          <w:rFonts w:ascii="Arial" w:cs="Arial" w:eastAsia="Arial" w:hAnsi="Arial"/>
          <w:sz w:val="22"/>
          <w:szCs w:val="22"/>
        </w:rPr>
        <w:t xml:space="preserve">10 – 15 minutos.</w:t>
      </w:r>
    </w:p>
    <w:p>
      <w:pPr>
        <w:spacing w:after="80" w:before="80"/>
      </w:pPr>
      <w:r>
        <w:rPr>
          <w:rFonts w:ascii="Arial" w:cs="Arial" w:eastAsia="Arial" w:hAnsi="Arial"/>
          <w:b/>
          <w:bCs/>
          <w:sz w:val="22"/>
          <w:szCs w:val="22"/>
        </w:rPr>
        <w:t xml:space="preserve">Degradación (5+ años): </w:t>
      </w:r>
      <w:r>
        <w:rPr>
          <w:rFonts w:ascii="Arial" w:cs="Arial" w:eastAsia="Arial" w:hAnsi="Arial"/>
          <w:sz w:val="22"/>
          <w:szCs w:val="22"/>
        </w:rPr>
        <w:t xml:space="preserve">Cae a &lt;5 minutos. Si la recompensa no es inmediata y de alto valor, el animal se tumba o ignora el estímulo.</w:t>
      </w:r>
    </w:p>
    <w:p>
      <w:pPr>
        <w:spacing w:after="80" w:before="80"/>
      </w:pPr>
      <w:r>
        <w:rPr>
          <w:rFonts w:ascii="Arial" w:cs="Arial" w:eastAsia="Arial" w:hAnsi="Arial"/>
          <w:b/>
          <w:bCs/>
          <w:sz w:val="22"/>
          <w:szCs w:val="22"/>
        </w:rPr>
        <w:t xml:space="preserve">Razonamiento lógico: </w:t>
      </w:r>
      <w:r>
        <w:rPr>
          <w:rFonts w:ascii="Arial" w:cs="Arial" w:eastAsia="Arial" w:hAnsi="Arial"/>
          <w:sz w:val="22"/>
          <w:szCs w:val="22"/>
        </w:rPr>
        <w:t xml:space="preserve">Consolidado al primer año. Capaz de discriminación avanzada (formas, colores, espejos). Persistencia: 3–5 minutos con incentivo dopaminérgico alto.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5 min (pero aprende tan rápido que la repetición genera frustración)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20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 2 horas (entorno neutro)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Decúbito lateral, indiferencia total al estímulo</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6. El Gato (Felis catus)</w:t>
      </w:r>
    </w:p>
    <w:p>
      <w:pPr>
        <w:pStyle w:val="Heading2"/>
        <w:spacing w:after="160" w:before="320"/>
      </w:pPr>
      <w:r>
        <w:rPr>
          <w:rFonts w:ascii="Arial" w:cs="Arial" w:eastAsia="Arial" w:hAnsi="Arial"/>
          <w:b/>
          <w:bCs/>
          <w:color w:val="1E5631"/>
          <w:sz w:val="26"/>
          <w:szCs w:val="26"/>
        </w:rPr>
        <w:t xml:space="preserve">6.1 Naturaleza del Sistema Cognitivo Felino</w:t>
      </w:r>
    </w:p>
    <w:p>
      <w:pPr>
        <w:spacing w:after="80" w:before="80"/>
      </w:pPr>
      <w:r>
        <w:rPr>
          <w:rFonts w:ascii="Arial" w:cs="Arial" w:eastAsia="Arial" w:hAnsi="Arial"/>
          <w:sz w:val="22"/>
          <w:szCs w:val="22"/>
        </w:rPr>
        <w:t xml:space="preserve">El gato es un depredador de emboscada de alta intensidad. Su sistema nervioso está diseñado para explosiones breves y quirúrgicas de foco absoluto —acecho y captura—, seguidas de largas fases de letargo y autolavado que constituyen su mecanismo de restauración neurológica. No está diseñado para resistencia cognitiva sostenida ni para trabajo en el sentido en que lo están el perro o el caballo.</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 1: Neurosensorial (0 – 2 semanas)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Similar al perro. Estimulación táctil gentil.</w:t>
      </w:r>
    </w:p>
    <w:p>
      <w:pPr>
        <w:pStyle w:val="Heading3"/>
        <w:spacing w:after="120" w:before="240"/>
      </w:pPr>
      <w:r>
        <w:rPr>
          <w:rFonts w:ascii="Arial" w:cs="Arial" w:eastAsia="Arial" w:hAnsi="Arial"/>
          <w:b/>
          <w:bCs/>
          <w:color w:val="1F3864"/>
          <w:sz w:val="22"/>
          <w:szCs w:val="22"/>
        </w:rPr>
        <w:t xml:space="preserve">Fase 2: Socialización Crítica (2 – 7 / 9 semanas)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Ventana de mayor impacto para la aceptación del ser humano y de otros animales. La exposición positiva aquí determina la tolerancia para toda la vida.</w:t>
      </w:r>
    </w:p>
    <w:p>
      <w:pPr>
        <w:pStyle w:val="Heading3"/>
        <w:spacing w:after="120" w:before="240"/>
      </w:pPr>
      <w:r>
        <w:rPr>
          <w:rFonts w:ascii="Arial" w:cs="Arial" w:eastAsia="Arial" w:hAnsi="Arial"/>
          <w:b/>
          <w:bCs/>
          <w:color w:val="1F3864"/>
          <w:sz w:val="22"/>
          <w:szCs w:val="22"/>
        </w:rPr>
        <w:t xml:space="preserve">Fase 3: Plasticidad Máxima (12 meses – 3 años)</w:t>
      </w:r>
    </w:p>
    <w:p>
      <w:pPr>
        <w:spacing w:after="80" w:before="80"/>
      </w:pPr>
      <w:r>
        <w:rPr>
          <w:rFonts w:ascii="Arial" w:cs="Arial" w:eastAsia="Arial" w:hAnsi="Arial"/>
          <w:b/>
          <w:bCs/>
          <w:sz w:val="22"/>
          <w:szCs w:val="22"/>
        </w:rPr>
        <w:t xml:space="preserve">Intervención operativa: </w:t>
      </w:r>
      <w:r>
        <w:rPr>
          <w:rFonts w:ascii="Arial" w:cs="Arial" w:eastAsia="Arial" w:hAnsi="Arial"/>
          <w:sz w:val="22"/>
          <w:szCs w:val="22"/>
        </w:rPr>
        <w:t xml:space="preserve">Pico para condicionamiento con clicker, resolución de problemas, mecanismos y rutas tridimensionales.</w:t>
      </w:r>
    </w:p>
    <w:p>
      <w:pPr>
        <w:pStyle w:val="Heading3"/>
        <w:spacing w:after="120" w:before="240"/>
      </w:pPr>
      <w:r>
        <w:rPr>
          <w:rFonts w:ascii="Arial" w:cs="Arial" w:eastAsia="Arial" w:hAnsi="Arial"/>
          <w:b/>
          <w:bCs/>
          <w:color w:val="1F3864"/>
          <w:sz w:val="22"/>
          <w:szCs w:val="22"/>
        </w:rPr>
        <w:t xml:space="preserve">Fase 4: Senilidad (8 – 10+ años)</w:t>
      </w:r>
    </w:p>
    <w:p>
      <w:pPr>
        <w:spacing w:after="80" w:before="80"/>
      </w:pPr>
      <w:r>
        <w:rPr>
          <w:rFonts w:ascii="Arial" w:cs="Arial" w:eastAsia="Arial" w:hAnsi="Arial"/>
          <w:b/>
          <w:bCs/>
          <w:sz w:val="22"/>
          <w:szCs w:val="22"/>
        </w:rPr>
        <w:t xml:space="preserve">Indicadores: </w:t>
      </w:r>
      <w:r>
        <w:rPr>
          <w:rFonts w:ascii="Arial" w:cs="Arial" w:eastAsia="Arial" w:hAnsi="Arial"/>
          <w:sz w:val="22"/>
          <w:szCs w:val="22"/>
        </w:rPr>
        <w:t xml:space="preserve">Reducción del gasto energético. Acicalamiento por desplazamiento al saturarse. Evitación del foco. Parpadeo lento como señal de desconexión.</w:t>
      </w:r>
    </w:p>
    <w:p>
      <w:pPr>
        <w:spacing w:after="80" w:before="80"/>
      </w:pPr>
      <w:r>
        <w:rPr>
          <w:rFonts w:ascii="Arial" w:cs="Arial" w:eastAsia="Arial" w:hAnsi="Arial"/>
          <w:b/>
          <w:bCs/>
          <w:sz w:val="22"/>
          <w:szCs w:val="22"/>
        </w:rPr>
        <w:t xml:space="preserve">Manejo: </w:t>
      </w:r>
      <w:r>
        <w:rPr>
          <w:rFonts w:ascii="Arial" w:cs="Arial" w:eastAsia="Arial" w:hAnsi="Arial"/>
          <w:sz w:val="22"/>
          <w:szCs w:val="22"/>
        </w:rPr>
        <w:t xml:space="preserve">Sesiones muy breves (1–2 min). Entorno enriquecido tridimensionalmente pero sin presión de rendimiento.</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6.2 Atención y Ciclo Operativo</w:t>
      </w:r>
    </w:p>
    <w:p>
      <w:pPr>
        <w:spacing w:after="80" w:before="80"/>
      </w:pPr>
      <w:r>
        <w:rPr>
          <w:rFonts w:ascii="Arial" w:cs="Arial" w:eastAsia="Arial" w:hAnsi="Arial"/>
          <w:b/>
          <w:bCs/>
          <w:sz w:val="22"/>
          <w:szCs w:val="22"/>
        </w:rPr>
        <w:t xml:space="preserve">Edad de cruce óptimo: </w:t>
      </w:r>
      <w:r>
        <w:rPr>
          <w:rFonts w:ascii="Arial" w:cs="Arial" w:eastAsia="Arial" w:hAnsi="Arial"/>
          <w:sz w:val="22"/>
          <w:szCs w:val="22"/>
        </w:rPr>
        <w:t xml:space="preserve">1 – 3 años.</w:t>
      </w:r>
    </w:p>
    <w:p>
      <w:pPr>
        <w:spacing w:after="80" w:before="80"/>
      </w:pPr>
      <w:r>
        <w:rPr>
          <w:rFonts w:ascii="Arial" w:cs="Arial" w:eastAsia="Arial" w:hAnsi="Arial"/>
          <w:b/>
          <w:bCs/>
          <w:sz w:val="22"/>
          <w:szCs w:val="22"/>
        </w:rPr>
        <w:t xml:space="preserve">Foco activo en el pico: </w:t>
      </w:r>
      <w:r>
        <w:rPr>
          <w:rFonts w:ascii="Arial" w:cs="Arial" w:eastAsia="Arial" w:hAnsi="Arial"/>
          <w:sz w:val="22"/>
          <w:szCs w:val="22"/>
        </w:rPr>
        <w:t xml:space="preserve">3 – 5 minutos. Después, la respuesta dopaminérgica cae bruscamente sin importar el valor del premio.</w:t>
      </w:r>
    </w:p>
    <w:p>
      <w:pPr>
        <w:spacing w:after="80" w:before="80"/>
      </w:pPr>
      <w:r>
        <w:rPr>
          <w:rFonts w:ascii="Arial" w:cs="Arial" w:eastAsia="Arial" w:hAnsi="Arial"/>
          <w:b/>
          <w:bCs/>
          <w:sz w:val="22"/>
          <w:szCs w:val="22"/>
        </w:rPr>
        <w:t xml:space="preserve">Degradación (8–10+ años): </w:t>
      </w:r>
      <w:r>
        <w:rPr>
          <w:rFonts w:ascii="Arial" w:cs="Arial" w:eastAsia="Arial" w:hAnsi="Arial"/>
          <w:sz w:val="22"/>
          <w:szCs w:val="22"/>
        </w:rPr>
        <w:t xml:space="preserve">1 – 2 minutos.</w:t>
      </w:r>
    </w:p>
    <w:p>
      <w:pPr>
        <w:spacing w:after="80" w:before="80"/>
      </w:pPr>
      <w:r>
        <w:rPr>
          <w:rFonts w:ascii="Arial" w:cs="Arial" w:eastAsia="Arial" w:hAnsi="Arial"/>
          <w:b/>
          <w:bCs/>
          <w:sz w:val="22"/>
          <w:szCs w:val="22"/>
        </w:rPr>
        <w:t xml:space="preserve">Memoria a largo plazo: </w:t>
      </w:r>
      <w:r>
        <w:rPr>
          <w:rFonts w:ascii="Arial" w:cs="Arial" w:eastAsia="Arial" w:hAnsi="Arial"/>
          <w:sz w:val="22"/>
          <w:szCs w:val="22"/>
        </w:rPr>
        <w:t xml:space="preserve">Retiene asociaciones y rutinas durante años. La memoria operativa alcanza hasta 16 horas en pruebas asociativas complejas.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3 – 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sesiones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 (sueño REM)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Sesiones máximas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(una tercera genera extinción por saturación)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+ 3</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(aplicado)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10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 (aislamiento sensorial, refugio elevado)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Acicalamiento, evitación, parpadeo lento, desconexión voluntaria</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7. El Ser Humano — Extrapolación Completa</w:t>
      </w:r>
    </w:p>
    <w:p>
      <w:pPr>
        <w:pStyle w:val="Heading2"/>
        <w:spacing w:after="160" w:before="320"/>
      </w:pPr>
      <w:r>
        <w:rPr>
          <w:rFonts w:ascii="Arial" w:cs="Arial" w:eastAsia="Arial" w:hAnsi="Arial"/>
          <w:b/>
          <w:bCs/>
          <w:color w:val="1E5631"/>
          <w:sz w:val="26"/>
          <w:szCs w:val="26"/>
        </w:rPr>
        <w:t xml:space="preserve">7.1 Especificidad del Sistema Humano</w:t>
      </w:r>
    </w:p>
    <w:p>
      <w:pPr>
        <w:spacing w:after="80" w:before="80"/>
      </w:pPr>
      <w:r>
        <w:rPr>
          <w:rFonts w:ascii="Arial" w:cs="Arial" w:eastAsia="Arial" w:hAnsi="Arial"/>
          <w:sz w:val="22"/>
          <w:szCs w:val="22"/>
        </w:rPr>
        <w:t xml:space="preserve">El ser humano comparte con las demás especies los principios de saturación sináptica, restauración parasimpática y ventanas de plasticidad. Lo que lo distingue operativamente es la magnitud de su corteza prefrontal y la consecuente capacidad metacognitiva —puede pensar sobre su propio proceso de atención—, y la complejidad de su memoria de trabajo, que no solo retiene información sino que la manipula simultáneamente.</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Capacidad y límite de la Memoria de Trabajo</w:t>
      </w:r>
    </w:p>
    <w:p>
      <w:pPr>
        <w:spacing w:after="80" w:before="80"/>
      </w:pPr>
      <w:r>
        <w:rPr>
          <w:rFonts w:ascii="Arial" w:cs="Arial" w:eastAsia="Arial" w:hAnsi="Arial"/>
          <w:sz w:val="22"/>
          <w:szCs w:val="22"/>
        </w:rPr>
        <w:t xml:space="preserve">La Ley de Miller (7 ± 2 'chunks' de información) define la capacidad nominal de la memoria de trabajo humana. Sin embargo, este es el límite en condiciones óptimas. Bajo estrés, fatiga o alta carga emocional, la capacidad real desciende a 4 chunks simultáneos. Exceder este límite produce saturación de la corteza prefrontal: ralentización del procesamiento, aumento exponencial de errores y fatiga neuromuscular por tensión tónica interna.</w:t>
      </w:r>
    </w:p>
    <w:p>
      <w:pPr>
        <w:spacing w:after="80" w:before="80"/>
      </w:pPr>
      <w:r>
        <w:rPr>
          <w:rFonts w:ascii="Arial" w:cs="Arial" w:eastAsia="Arial" w:hAnsi="Arial"/>
          <w:b/>
          <w:bCs/>
          <w:sz w:val="22"/>
          <w:szCs w:val="22"/>
        </w:rPr>
        <w:t xml:space="preserve">El factor de género documentado: </w:t>
      </w:r>
      <w:r>
        <w:rPr>
          <w:rFonts w:ascii="Arial" w:cs="Arial" w:eastAsia="Arial" w:hAnsi="Arial"/>
          <w:sz w:val="22"/>
          <w:szCs w:val="22"/>
        </w:rPr>
        <w:t xml:space="preserve">En tareas de atención dividida simultánea y alta carga de trabajo cognitivo, los varones muestran en promedio una menor densidad de conexiones interhemisféricas para ese tipo de tarea, lo que hace el colapso más abrupto una vez alcanzado el umbral. Esto tiene implicaciones directas para el diseño de puestos de supervisión de alta complejidad y para el diseño de currículos educativos.</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Fases del Desarrollo de Atención y Aprendizaje</w:t>
      </w:r>
    </w:p>
    <w:p>
      <w:pPr>
        <w:spacing w:after="80" w:before="80"/>
      </w:pPr>
      <w:r>
        <w:rPr>
          <w:rFonts w:ascii="Arial" w:cs="Arial" w:eastAsia="Arial" w:hAnsi="Arial"/>
          <w:b/>
          <w:bCs/>
          <w:sz w:val="22"/>
          <w:szCs w:val="22"/>
        </w:rPr>
        <w:t xml:space="preserve">Infancia (2 – 12 años): </w:t>
      </w:r>
      <w:r>
        <w:rPr>
          <w:rFonts w:ascii="Arial" w:cs="Arial" w:eastAsia="Arial" w:hAnsi="Arial"/>
          <w:sz w:val="22"/>
          <w:szCs w:val="22"/>
        </w:rPr>
        <w:t xml:space="preserve">La atención sostenida crece aproximadamente a razón de 1 minuto por año de edad más 3 minutos de base. A los 5 años: ~15 min. A los 10: ~25 min. El aprendizaje depende fundamentalmente del estado emocional y el vínculo con el educador —el estado parasimpático es la puerta.</w:t>
      </w:r>
    </w:p>
    <w:p>
      <w:pPr>
        <w:spacing w:after="80" w:before="80"/>
      </w:pPr>
      <w:r>
        <w:rPr>
          <w:rFonts w:ascii="Arial" w:cs="Arial" w:eastAsia="Arial" w:hAnsi="Arial"/>
          <w:b/>
          <w:bCs/>
          <w:sz w:val="22"/>
          <w:szCs w:val="22"/>
        </w:rPr>
        <w:t xml:space="preserve">Adolescencia (13 – 17 años): </w:t>
      </w:r>
      <w:r>
        <w:rPr>
          <w:rFonts w:ascii="Arial" w:cs="Arial" w:eastAsia="Arial" w:hAnsi="Arial"/>
          <w:sz w:val="22"/>
          <w:szCs w:val="22"/>
        </w:rPr>
        <w:t xml:space="preserve">30 – 45 minutos de foco sostenido. La corteza prefrontal aún no está madura (su maduración completa se extiende hasta los 25 años). Alta plasticidad, alta volatilidad emocional.</w:t>
      </w:r>
    </w:p>
    <w:p>
      <w:pPr>
        <w:spacing w:after="80" w:before="80"/>
      </w:pPr>
      <w:r>
        <w:rPr>
          <w:rFonts w:ascii="Arial" w:cs="Arial" w:eastAsia="Arial" w:hAnsi="Arial"/>
          <w:b/>
          <w:bCs/>
          <w:sz w:val="22"/>
          <w:szCs w:val="22"/>
        </w:rPr>
        <w:t xml:space="preserve">Adulto joven (18 – 25 años) — CRUCE ÓPTIMO: </w:t>
      </w:r>
      <w:r>
        <w:rPr>
          <w:rFonts w:ascii="Arial" w:cs="Arial" w:eastAsia="Arial" w:hAnsi="Arial"/>
          <w:sz w:val="22"/>
          <w:szCs w:val="22"/>
        </w:rPr>
        <w:t xml:space="preserve">Coinciden madurez hipocampal completa, pico de plasticidad sináptica y máxima duración de foco activo sostenido (40 – 50 minutos). Es el punto de cruce atención + memorización más alto de la vida.</w:t>
      </w:r>
    </w:p>
    <w:p>
      <w:pPr>
        <w:spacing w:after="80" w:before="80"/>
      </w:pPr>
      <w:r>
        <w:rPr>
          <w:rFonts w:ascii="Arial" w:cs="Arial" w:eastAsia="Arial" w:hAnsi="Arial"/>
          <w:b/>
          <w:bCs/>
          <w:sz w:val="22"/>
          <w:szCs w:val="22"/>
        </w:rPr>
        <w:t xml:space="preserve">Adulto pleno (26 – 40 años): </w:t>
      </w:r>
      <w:r>
        <w:rPr>
          <w:rFonts w:ascii="Arial" w:cs="Arial" w:eastAsia="Arial" w:hAnsi="Arial"/>
          <w:sz w:val="22"/>
          <w:szCs w:val="22"/>
        </w:rPr>
        <w:t xml:space="preserve">La atención sostenida puede mantenerse a niveles altos, pero la plasticidad para nuevos patrones comienza a depender más de la experiencia acumulada que de la velocidad de fijación. La velocidad de aprendizaje de habilidades motoras nuevas empieza a declinar.</w:t>
      </w:r>
    </w:p>
    <w:p>
      <w:pPr>
        <w:spacing w:after="80" w:before="80"/>
      </w:pPr>
      <w:r>
        <w:rPr>
          <w:rFonts w:ascii="Arial" w:cs="Arial" w:eastAsia="Arial" w:hAnsi="Arial"/>
          <w:b/>
          <w:bCs/>
          <w:sz w:val="22"/>
          <w:szCs w:val="22"/>
        </w:rPr>
        <w:t xml:space="preserve">Post-40 — Degradación compensada: </w:t>
      </w:r>
      <w:r>
        <w:rPr>
          <w:rFonts w:ascii="Arial" w:cs="Arial" w:eastAsia="Arial" w:hAnsi="Arial"/>
          <w:sz w:val="22"/>
          <w:szCs w:val="22"/>
        </w:rPr>
        <w:t xml:space="preserve">El foco activo cae a 25–35 minutos. La retención inmediata se vuelve más selectiva. El cerebro activa redes bilaterales (ambos hemisferios para tareas que antes resolvía con uno solo), priorizando la eficiencia basada en experiencia. No es pérdida neta: es reorganización hacia la sabiduría operativa.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Ciclo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dxa" w:w="5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 operativo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Sesión aprendizaje nuevo (adulto)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Máx. 20 – 25 min (mejor: bloques de 15 min con microdescanso)</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entre bloques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15 min (desconexión real, no otra pantalla)</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Bloques máximos / día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Días de trabajo / descanso semanal</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Trabajo cognitivo continuo sostenido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45 – 50 min (clase, conferencia, reunión)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Descanso por bloque de trabajo</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15 min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Chunks simultáneos (óptimo)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7</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Chunks bajo estrés / fatiga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 4</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Signo de saturación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Omisión de datos, bloqueo, fatiga tónica postural, errores en cadena</w:t>
            </w:r>
          </w:p>
        </w:tc>
      </w:tr>
    </w:tbl>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400" w:sz="1"/>
              <w:left w:val="single" w:color="7B5400" w:sz="1"/>
              <w:bottom w:val="single" w:color="7B5400" w:sz="1"/>
              <w:right w:val="single" w:color="7B5400" w:sz="1"/>
            </w:tcBorders>
            <w:shd w:fill="FFF2CC" w:val="clear"/>
            <w:tcMar>
              <w:top w:type="dxa" w:w="100"/>
              <w:left w:type="dxa" w:w="160"/>
              <w:bottom w:type="dxa" w:w="100"/>
              <w:right w:type="dxa" w:w="160"/>
            </w:tcMar>
          </w:tcPr>
          <w:p>
            <w:pPr>
              <w:spacing w:after="0" w:before="0"/>
            </w:pPr>
            <w:r>
              <w:rPr>
                <w:rFonts w:ascii="Arial" w:cs="Arial" w:eastAsia="Arial" w:hAnsi="Arial"/>
                <w:color w:val="7B5400"/>
                <w:sz w:val="20"/>
                <w:szCs w:val="20"/>
              </w:rPr>
              <w:t xml:space="preserve">IMPLICACIÓN PEDAGÓGICA DIRECTA: La clase universitaria de 90 minutos sin descanso excede en más del doble la ventana cognitiva efectiva del adulto joven en su pico óptimo. La acumulación de horas lectivas sin gestión del estado parasimpático no aumenta el aprendizaje: lo degrada. El modelo de 45–50 min de exposición + 10 min de integración libre + 45–50 min de aplicación es biológicamente más eficiente que 90 minutos lineales.</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8. Matrices Comparativas Consolidadas</w:t>
      </w:r>
    </w:p>
    <w:p>
      <w:pPr>
        <w:pStyle w:val="Heading2"/>
        <w:spacing w:after="160" w:before="320"/>
      </w:pPr>
      <w:r>
        <w:rPr>
          <w:rFonts w:ascii="Arial" w:cs="Arial" w:eastAsia="Arial" w:hAnsi="Arial"/>
          <w:b/>
          <w:bCs/>
          <w:color w:val="2E5FA3"/>
          <w:sz w:val="26"/>
          <w:szCs w:val="26"/>
        </w:rPr>
        <w:t xml:space="preserve">8.1 Cruce Óptimo Atención + Memorización y Curva de Degradación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200"/>
        <w:gridCol w:w="2860"/>
      </w:tblGrid>
      <w:tr>
        <w:trPr>
          <w:tblHeader/>
        </w:trPr>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Especie</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Cruce óptimo (edad)</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Foco activo pico</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Inicio degradación</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Foco senil</w:t>
            </w:r>
          </w:p>
        </w:tc>
        <w:tc>
          <w:tcPr>
            <w:tcW w:type="dxa" w:w="28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Signo de saturación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Humano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18 – 25 años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 50 min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años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25 – 35 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Omisión, bloqueo, fatiga tónica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Perro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 5 años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20 min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 7 años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8 – 10 min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Bostezos, olfateo del suelo, deambulación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Caballo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 9 años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30 – 45 min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~14 – 15 años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20 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Pérdida de reunión, atención periférica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Mula / Asno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 10 años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~18 años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20 min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Parón defensivo analítico ante repetición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Cabra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4 años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8 min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años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 4 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Rechazo al desvío de ruta gregaria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Cerdo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3 años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15 min</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años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&lt; 5 min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Decúbito, indiferencia total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Gato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 3 años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 5 min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~8 – 10 años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 2 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Acicalamiento, evitación, parpadeo lento</w:t>
            </w:r>
          </w:p>
        </w:tc>
      </w:tr>
    </w:tbl>
    <w:p>
      <w:pPr>
        <w:spacing w:after="60" w:before="0"/>
      </w:pPr>
      <w:r>
        <w:t xml:space="preserve"/>
      </w:r>
    </w:p>
    <w:p>
      <w:pPr>
        <w:spacing w:after="60" w:before="0"/>
      </w:pPr>
      <w:r>
        <w:t xml:space="preserve"/>
      </w:r>
    </w:p>
    <w:p>
      <w:pPr>
        <w:pStyle w:val="Heading2"/>
        <w:spacing w:after="160" w:before="320"/>
      </w:pPr>
      <w:r>
        <w:rPr>
          <w:rFonts w:ascii="Arial" w:cs="Arial" w:eastAsia="Arial" w:hAnsi="Arial"/>
          <w:b/>
          <w:bCs/>
          <w:color w:val="2E5FA3"/>
          <w:sz w:val="26"/>
          <w:szCs w:val="26"/>
        </w:rPr>
        <w:t xml:space="preserve">8.2 Ciclo Diario Operativo Comparado</w:t>
      </w:r>
    </w:p>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000"/>
        <w:gridCol w:w="1300"/>
        <w:gridCol w:w="1500"/>
        <w:gridCol w:w="2160"/>
      </w:tblGrid>
      <w:tr>
        <w:trPr>
          <w:tblHeader/>
        </w:trPr>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Especie</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Descanso entre sesiones</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Sesiones/día</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Días trabajo/semana</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Trabajo continuo máx.</w:t>
            </w:r>
          </w:p>
        </w:tc>
        <w:tc>
          <w:tcPr>
            <w:tcW w:type="dxa" w:w="21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Descanso por bloque</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Humano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15 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45 – 50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15 min</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Perro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 60 min</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Caballo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45 – 60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Mula / Asno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40 – 45 min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30 – 40 min</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Cabra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 4 horas (rumia)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20 – 30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hora</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Cerdo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15 – 20 min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 2 horas</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Gato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6 horas (sueño)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10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3 horas</w:t>
            </w:r>
          </w:p>
        </w:tc>
      </w:tr>
    </w:tbl>
    <w:p>
      <w:pPr>
        <w:spacing w:after="60" w:before="0"/>
      </w:pPr>
      <w:r>
        <w:t xml:space="preserve"/>
      </w:r>
    </w:p>
    <w:p>
      <w:pPr>
        <w:spacing w:after="60" w:before="0"/>
      </w:pPr>
      <w:r>
        <w:t xml:space="preserve"/>
      </w:r>
    </w:p>
    <w:p>
      <w:pPr>
        <w:pStyle w:val="Heading2"/>
        <w:spacing w:after="160" w:before="320"/>
      </w:pPr>
      <w:r>
        <w:rPr>
          <w:rFonts w:ascii="Arial" w:cs="Arial" w:eastAsia="Arial" w:hAnsi="Arial"/>
          <w:b/>
          <w:bCs/>
          <w:color w:val="2E5FA3"/>
          <w:sz w:val="26"/>
          <w:szCs w:val="26"/>
        </w:rPr>
        <w:t xml:space="preserve">8.3 Edades Operativas por Especie — Cuándo Hacer Qué</w:t>
      </w:r>
    </w:p>
    <w:p>
      <w:pPr>
        <w:spacing w:after="6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1500"/>
        <w:gridCol w:w="2760"/>
      </w:tblGrid>
      <w:tr>
        <w:trPr>
          <w:tblHeader/>
        </w:trPr>
        <w:tc>
          <w:tcPr>
            <w:tcW w:type="dxa" w:w="11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Especie</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Bloquear reflejo de huida</w:t>
            </w:r>
          </w:p>
        </w:tc>
        <w:tc>
          <w:tcPr>
            <w:tcW w:type="dxa" w:w="1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Dirigir atención / inhibición</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Carga completa / trabajo real</w:t>
            </w:r>
          </w:p>
        </w:tc>
        <w:tc>
          <w:tcPr>
            <w:tcW w:type="dxa" w:w="2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Retiro de carga / senilidad</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Perro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Sem. 3–7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Sem. 4–6 (mordida) / 2–4 meses (foco)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12 – 18 meses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7–9 años (grandes) / 10–12 (pequeños)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Caballo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0 – 3 horas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meses – 2 años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4 – 5 años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16+ años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Mula / Asno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0 – 3 horas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meses – 3 años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 6 años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22+ años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Cabra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0 – 3 días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6 meses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18 meses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años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Cerdo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3 semanas – 3 meses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 – 4 meses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10 – 12 meses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5+ años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Gato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9 semanas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2 – 9 semanas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12 meses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8 – 10+ años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Humano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0 – 7 años (apego)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6 – 12 años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18 – 25 años (pico)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22222"/>
                <w:sz w:val="18"/>
                <w:szCs w:val="18"/>
              </w:rPr>
              <w:t xml:space="preserve">Gestionar desde ~40 años</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9. Puente con El Verbo como Co-regulador Primario</w:t>
      </w:r>
    </w:p>
    <w:p>
      <w:pPr>
        <w:pStyle w:val="Heading2"/>
        <w:spacing w:after="160" w:before="320"/>
      </w:pPr>
      <w:r>
        <w:rPr>
          <w:rFonts w:ascii="Arial" w:cs="Arial" w:eastAsia="Arial" w:hAnsi="Arial"/>
          <w:b/>
          <w:bCs/>
          <w:color w:val="1E5631"/>
          <w:sz w:val="26"/>
          <w:szCs w:val="26"/>
        </w:rPr>
        <w:t xml:space="preserve">9.1 El Eje Vagal como Substrato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60"/>
              <w:bottom w:type="dxa" w:w="100"/>
              <w:right w:type="dxa" w:w="160"/>
            </w:tcMar>
          </w:tcPr>
          <w:p>
            <w:pPr>
              <w:spacing w:after="0" w:before="0"/>
            </w:pPr>
            <w:r>
              <w:rPr>
                <w:rFonts w:ascii="Arial" w:cs="Arial" w:eastAsia="Arial" w:hAnsi="Arial"/>
                <w:color w:val="1E5631"/>
                <w:sz w:val="20"/>
                <w:szCs w:val="20"/>
              </w:rPr>
              <w:t xml:space="preserve">Este es el puente hacia el programa Tu Voz como Principio de Vida y el diseño de programas educativos de cualquier índole sobre la base de la fisiología de la atención.</w:t>
            </w:r>
          </w:p>
        </w:tc>
      </w:tr>
    </w:tbl>
    <w:p>
      <w:pPr>
        <w:spacing w:after="60" w:before="0"/>
      </w:pPr>
      <w:r>
        <w:t xml:space="preserve"/>
      </w:r>
    </w:p>
    <w:p>
      <w:pPr>
        <w:spacing w:after="80" w:before="80"/>
      </w:pPr>
      <w:r>
        <w:rPr>
          <w:rFonts w:ascii="Arial" w:cs="Arial" w:eastAsia="Arial" w:hAnsi="Arial"/>
          <w:sz w:val="22"/>
          <w:szCs w:val="22"/>
        </w:rPr>
        <w:t xml:space="preserve">Todo lo descrito en este documento converge en un principio único: la ventana de plasticidad sináptica —el momento en que el aprendizaje es posible— se abre o se cierra según el estado del sistema nervioso autónomo. El nervio vago (X par craneal) es el arquitecto de ese estado.</w:t>
      </w:r>
    </w:p>
    <w:p>
      <w:pPr>
        <w:spacing w:after="60" w:before="0"/>
      </w:pPr>
      <w:r>
        <w:t xml:space="preserve"/>
      </w:r>
    </w:p>
    <w:p>
      <w:pPr>
        <w:spacing w:after="80" w:before="80"/>
      </w:pPr>
      <w:r>
        <w:rPr>
          <w:rFonts w:ascii="Arial" w:cs="Arial" w:eastAsia="Arial" w:hAnsi="Arial"/>
          <w:b/>
          <w:bCs/>
          <w:sz w:val="22"/>
          <w:szCs w:val="22"/>
        </w:rPr>
        <w:t xml:space="preserve">Simpático dominante: </w:t>
      </w:r>
      <w:r>
        <w:rPr>
          <w:rFonts w:ascii="Arial" w:cs="Arial" w:eastAsia="Arial" w:hAnsi="Arial"/>
          <w:sz w:val="22"/>
          <w:szCs w:val="22"/>
        </w:rPr>
        <w:t xml:space="preserve">La amígdala procesa en modo supervivencia. Los recursos glucolíticos se desvían hacia la musculatura de huida/ataque. La corteza prefrontal —sede del aprendizaje reflexivo— queda funcionalmente desconectada. En este estado, no importa la calidad del estímulo pedagógico: la información no entra.</w:t>
      </w:r>
    </w:p>
    <w:p>
      <w:pPr>
        <w:spacing w:after="60" w:before="0"/>
      </w:pPr>
      <w:r>
        <w:t xml:space="preserve"/>
      </w:r>
    </w:p>
    <w:p>
      <w:pPr>
        <w:spacing w:after="80" w:before="80"/>
      </w:pPr>
      <w:r>
        <w:rPr>
          <w:rFonts w:ascii="Arial" w:cs="Arial" w:eastAsia="Arial" w:hAnsi="Arial"/>
          <w:b/>
          <w:bCs/>
          <w:sz w:val="22"/>
          <w:szCs w:val="22"/>
        </w:rPr>
        <w:t xml:space="preserve">Parasimpático dominante (tono vagal alto): </w:t>
      </w:r>
      <w:r>
        <w:rPr>
          <w:rFonts w:ascii="Arial" w:cs="Arial" w:eastAsia="Arial" w:hAnsi="Arial"/>
          <w:sz w:val="22"/>
          <w:szCs w:val="22"/>
        </w:rPr>
        <w:t xml:space="preserve">La corteza prefrontal recibe flujo de glucosa adecuado. La amígdala baja su umbral de alarma. Los neurotransmisores de plasticidad (acetilcolina, BDNF) están disponibles. La ventana se abre. En este estado, incluso un estímulo pedagógico moderado produce fijación duradera.</w:t>
      </w:r>
    </w:p>
    <w:p>
      <w:pPr>
        <w:spacing w:after="60" w:before="0"/>
      </w:pPr>
      <w:r>
        <w:t xml:space="preserve"/>
      </w:r>
    </w:p>
    <w:p>
      <w:pPr>
        <w:pStyle w:val="Heading3"/>
        <w:spacing w:after="120" w:before="240"/>
      </w:pPr>
      <w:r>
        <w:rPr>
          <w:rFonts w:ascii="Arial" w:cs="Arial" w:eastAsia="Arial" w:hAnsi="Arial"/>
          <w:b/>
          <w:bCs/>
          <w:color w:val="1F3864"/>
          <w:sz w:val="22"/>
          <w:szCs w:val="22"/>
        </w:rPr>
        <w:t xml:space="preserve">La Rumia, el Sueño REM y el 'Pastoreo Libre': Un Solo Mecanismo</w:t>
      </w:r>
    </w:p>
    <w:p>
      <w:pPr>
        <w:spacing w:after="80" w:before="80"/>
      </w:pPr>
      <w:r>
        <w:rPr>
          <w:rFonts w:ascii="Arial" w:cs="Arial" w:eastAsia="Arial" w:hAnsi="Arial"/>
          <w:sz w:val="22"/>
          <w:szCs w:val="22"/>
        </w:rPr>
        <w:t xml:space="preserve">El descanso parasimpático no es inactividad: es consolidación activa. La rumia de la cabra, el sueño REM del gato, el pastoreo libre del caballo y el 'juego neutro sin pensar' del perro de rescate son manifestaciones de la misma operación neurobiológica: el hipocampo transfiere la traza de memoria de corto plazo a los circuitos de largo plazo, mientras la corteza prefrontal restaura sus reservas de neurotransmisores.</w:t>
      </w:r>
    </w:p>
    <w:p>
      <w:pPr>
        <w:spacing w:after="80" w:before="80"/>
      </w:pPr>
      <w:r>
        <w:rPr>
          <w:rFonts w:ascii="Arial" w:cs="Arial" w:eastAsia="Arial" w:hAnsi="Arial"/>
          <w:sz w:val="22"/>
          <w:szCs w:val="22"/>
        </w:rPr>
        <w:t xml:space="preserve">En el ser humano, este mismo proceso se produce durante el sueño de ondas lentas (NREM) y el sueño REM, durante la contemplación y la meditación activa, y en los períodos no estructurados que la pedagogía convencional suele eliminar por considerarlos 'tiempo perdido'.</w:t>
      </w:r>
    </w:p>
    <w:p>
      <w:pPr>
        <w:spacing w:after="60" w:before="0"/>
      </w:pPr>
      <w:r>
        <w:t xml:space="preserve"/>
      </w:r>
    </w:p>
    <w:p>
      <w:pPr>
        <w:pStyle w:val="Heading2"/>
        <w:spacing w:after="160" w:before="320"/>
      </w:pPr>
      <w:r>
        <w:rPr>
          <w:rFonts w:ascii="Arial" w:cs="Arial" w:eastAsia="Arial" w:hAnsi="Arial"/>
          <w:b/>
          <w:bCs/>
          <w:color w:val="1E5631"/>
          <w:sz w:val="26"/>
          <w:szCs w:val="26"/>
        </w:rPr>
        <w:t xml:space="preserve">9.2 El Verbo como Señal de Estado</w:t>
      </w:r>
    </w:p>
    <w:p>
      <w:pPr>
        <w:spacing w:after="80" w:before="80"/>
      </w:pPr>
      <w:r>
        <w:rPr>
          <w:rFonts w:ascii="Arial" w:cs="Arial" w:eastAsia="Arial" w:hAnsi="Arial"/>
          <w:sz w:val="22"/>
          <w:szCs w:val="22"/>
        </w:rPr>
        <w:t xml:space="preserve">Si el Verbo (en su dimensión práctica) actúa como co-regulador primario, su función en el contexto pedagógico es precisa: la voz, el tono, el ritmo y la prosodia del educador son el primer estímulo que el sistema nervioso del aprendiente procesa —antes de cualquier contenido. El sistema límbico evalúa primero '¿estoy seguro?' y luego, solo si la respuesta es sí, abre la puerta al contenido cognitivo.</w:t>
      </w:r>
    </w:p>
    <w:p>
      <w:pPr>
        <w:spacing w:after="60" w:before="0"/>
      </w:pPr>
      <w:r>
        <w:t xml:space="preserve"/>
      </w:r>
    </w:p>
    <w:p>
      <w:pPr>
        <w:spacing w:after="80" w:before="80"/>
      </w:pPr>
      <w:r>
        <w:rPr>
          <w:rFonts w:ascii="Arial" w:cs="Arial" w:eastAsia="Arial" w:hAnsi="Arial"/>
          <w:sz w:val="22"/>
          <w:szCs w:val="22"/>
        </w:rPr>
        <w:t xml:space="preserve">Esto significa que el educador —sea un adiestrador de perros en Bonao o un profesor universitario en Santo Domingo— es, antes que transmisor de contenido, co-regulador del estado fisiológico del aprendiente. Su primera herramienta no es el programa de estudios: es su propio sistema nervioso.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
              <w:bottom w:val="single" w:color="1E5631" w:sz="1"/>
              <w:right w:val="single" w:color="1E5631" w:sz="1"/>
            </w:tcBorders>
            <w:shd w:fill="D9EAD3" w:val="clear"/>
            <w:tcMar>
              <w:top w:type="dxa" w:w="100"/>
              <w:left w:type="dxa" w:w="160"/>
              <w:bottom w:type="dxa" w:w="100"/>
              <w:right w:type="dxa" w:w="160"/>
            </w:tcMar>
          </w:tcPr>
          <w:p>
            <w:pPr>
              <w:spacing w:after="0" w:before="0"/>
            </w:pPr>
            <w:r>
              <w:rPr>
                <w:rFonts w:ascii="Arial" w:cs="Arial" w:eastAsia="Arial" w:hAnsi="Arial"/>
                <w:color w:val="1E5631"/>
                <w:sz w:val="20"/>
                <w:szCs w:val="20"/>
              </w:rPr>
              <w:t xml:space="preserve">PRINCIPIO OPERATIVO PARA DISEÑO DE PROGRAMAS EDUCATIVOS: 1) Establecer el tono vagal antes de iniciar la transferencia de contenido. 2) Respetar los límites de saturación sináptica de la especie/edad. 3) Garantizar los períodos de restauración parasimpática como componente técnico del programa, no como concesión. 4) El educador debe monitorear los signos de saturación y detener la sesión antes de que el sistema entre en colapso. 5) La consolidación ocurre durante el descanso, no durante la sesión.</w:t>
            </w:r>
          </w:p>
        </w:tc>
      </w:tr>
    </w:tbl>
    <w:p>
      <w:pPr>
        <w:spacing w:after="60" w:before="0"/>
      </w:pPr>
      <w:r>
        <w:t xml:space="preserve"/>
      </w:r>
    </w:p>
    <w:p>
      <w:pPr>
        <w:spacing w:after="60" w:before="0"/>
      </w:pPr>
      <w:r>
        <w:t xml:space="preserve"/>
      </w:r>
    </w:p>
    <w:p>
      <w:r>
        <w:br w:type="page"/>
      </w:r>
    </w:p>
    <w:p>
      <w:pPr>
        <w:pStyle w:val="Heading1"/>
        <w:spacing w:after="200" w:before="400"/>
      </w:pPr>
      <w:r>
        <w:rPr>
          <w:rFonts w:ascii="Arial" w:cs="Arial" w:eastAsia="Arial" w:hAnsi="Arial"/>
          <w:b/>
          <w:bCs/>
          <w:color w:val="1F3864"/>
          <w:sz w:val="32"/>
          <w:szCs w:val="32"/>
        </w:rPr>
        <w:t xml:space="preserve">Notas Finales: Limitaciones y Advertencias Epistemológicas</w:t>
      </w:r>
    </w:p>
    <w:p>
      <w:pPr>
        <w:spacing w:after="80" w:before="80"/>
      </w:pPr>
      <w:r>
        <w:rPr>
          <w:rFonts w:ascii="Arial" w:cs="Arial" w:eastAsia="Arial" w:hAnsi="Arial"/>
          <w:sz w:val="22"/>
          <w:szCs w:val="22"/>
        </w:rPr>
        <w:t xml:space="preserve">Los datos numéricos de este documento (duraciones, edades, tiempos de restauración) son aproximaciones operativas basadas en el cruce de literatura etológica, neurociencia conductual y evidencia clínica veterinaria. No son cifras universales.</w:t>
      </w:r>
    </w:p>
    <w:p>
      <w:pPr>
        <w:spacing w:after="60" w:before="0"/>
      </w:pPr>
      <w:r>
        <w:t xml:space="preserve"/>
      </w:r>
    </w:p>
    <w:p>
      <w:pPr>
        <w:spacing w:after="80" w:before="80"/>
      </w:pPr>
      <w:r>
        <w:rPr>
          <w:rFonts w:ascii="Arial" w:cs="Arial" w:eastAsia="Arial" w:hAnsi="Arial"/>
          <w:b/>
          <w:bCs/>
          <w:sz w:val="22"/>
          <w:szCs w:val="22"/>
        </w:rPr>
        <w:t xml:space="preserve">Factores que los modifican significativamente: </w:t>
      </w:r>
      <w:r>
        <w:rPr>
          <w:rFonts w:ascii="Arial" w:cs="Arial" w:eastAsia="Arial" w:hAnsi="Arial"/>
          <w:sz w:val="22"/>
          <w:szCs w:val="22"/>
        </w:rPr>
        <w:t xml:space="preserve">raza y variabilidad genética individual, historial de manejo y trauma temprano, estado de salud y nutrición, condiciones ambientales, nivel de motivación y calidad del vínculo con el guía/educador.</w:t>
      </w:r>
    </w:p>
    <w:p>
      <w:pPr>
        <w:spacing w:after="60" w:before="0"/>
      </w:pPr>
      <w:r>
        <w:t xml:space="preserve"/>
      </w:r>
    </w:p>
    <w:p>
      <w:pPr>
        <w:spacing w:after="80" w:before="80"/>
      </w:pPr>
      <w:r>
        <w:rPr>
          <w:rFonts w:ascii="Arial" w:cs="Arial" w:eastAsia="Arial" w:hAnsi="Arial"/>
          <w:b/>
          <w:bCs/>
          <w:sz w:val="22"/>
          <w:szCs w:val="22"/>
        </w:rPr>
        <w:t xml:space="preserve">Distinción epistemológica: </w:t>
      </w:r>
      <w:r>
        <w:rPr>
          <w:rFonts w:ascii="Arial" w:cs="Arial" w:eastAsia="Arial" w:hAnsi="Arial"/>
          <w:sz w:val="22"/>
          <w:szCs w:val="22"/>
        </w:rPr>
        <w:t xml:space="preserve">Se han identificado y marcado con recuadros de advertencia los datos de mayor controversia científica (el 'imprinting' equino al estilo Miller, el arrastre de uñas como signo de senilidad). El resto del documento representa el consenso operativo de campo suficientemente respaldado para su aplicación práctica.</w:t>
      </w:r>
    </w:p>
    <w:p>
      <w:pPr>
        <w:spacing w:after="60" w:before="0"/>
      </w:pPr>
      <w:r>
        <w:t xml:space="preserve"/>
      </w:r>
    </w:p>
    <w:p>
      <w:pPr>
        <w:spacing w:after="80" w:before="80"/>
      </w:pPr>
      <w:r>
        <w:rPr>
          <w:rFonts w:ascii="Arial" w:cs="Arial" w:eastAsia="Arial" w:hAnsi="Arial"/>
          <w:b/>
          <w:bCs/>
          <w:sz w:val="22"/>
          <w:szCs w:val="22"/>
        </w:rPr>
        <w:t xml:space="preserve">Uso: </w:t>
      </w:r>
      <w:r>
        <w:rPr>
          <w:rFonts w:ascii="Arial" w:cs="Arial" w:eastAsia="Arial" w:hAnsi="Arial"/>
          <w:sz w:val="22"/>
          <w:szCs w:val="22"/>
        </w:rPr>
        <w:t xml:space="preserve">Este documento es una guía de diseño pedagógico y de manejo animal. Para casos clínicos o individuales con patología específica, se requiere valoración veterinaria o etológica especializada.</w:t>
      </w:r>
    </w:p>
    <w:p>
      <w:pPr>
        <w:spacing w:after="60" w:before="0"/>
      </w:pPr>
      <w:r>
        <w:t xml:space="preserve"/>
      </w:r>
    </w:p>
    <w:p>
      <w:pPr>
        <w:spacing w:after="60" w:before="0"/>
      </w:pPr>
      <w:r>
        <w:t xml:space="preserve"/>
      </w:r>
    </w:p>
    <w:p>
      <w:pPr>
        <w:spacing w:after="0" w:before="200"/>
        <w:jc w:val="center"/>
      </w:pPr>
      <w:r>
        <w:rPr>
          <w:rFonts w:ascii="Arial" w:cs="Arial" w:eastAsia="Arial" w:hAnsi="Arial"/>
          <w:i/>
          <w:iCs/>
          <w:color w:val="888888"/>
          <w:sz w:val="18"/>
          <w:szCs w:val="18"/>
        </w:rPr>
        <w:t xml:space="preserve">Kninord Animal Training — Villa Soñador, Bonao, República Dominicana</w:t>
      </w:r>
    </w:p>
    <w:p>
      <w:pPr>
        <w:spacing w:after="0" w:before="60"/>
        <w:jc w:val="center"/>
      </w:pPr>
      <w:r>
        <w:rPr>
          <w:rFonts w:ascii="Arial" w:cs="Arial" w:eastAsia="Arial" w:hAnsi="Arial"/>
          <w:i/>
          <w:iCs/>
          <w:color w:val="888888"/>
          <w:sz w:val="18"/>
          <w:szCs w:val="18"/>
        </w:rPr>
        <w:t xml:space="preserve">Mayo 2026 — v1.0 auditada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2026-05-22T18:43:34.586Z</dcterms:created>
  <dcterms:modified xsi:type="dcterms:W3CDTF">2026-05-22T18:43:34.598Z</dcterms:modified>
</cp:coreProperties>
</file>

<file path=docProps/custom.xml><?xml version="1.0" encoding="utf-8"?>
<Properties xmlns="http://schemas.openxmlformats.org/officeDocument/2006/custom-properties" xmlns:vt="http://schemas.openxmlformats.org/officeDocument/2006/docPropsVTypes"/>
</file>