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9469" w14:textId="77777777" w:rsidR="00E22192" w:rsidRDefault="00E22192">
      <w:pPr>
        <w:pStyle w:val="BodyText"/>
      </w:pPr>
    </w:p>
    <w:p w14:paraId="3C6C3545" w14:textId="77777777" w:rsidR="00E22192" w:rsidRPr="00790B05" w:rsidRDefault="00E22192">
      <w:pPr>
        <w:pStyle w:val="BodyText"/>
        <w:spacing w:before="244"/>
        <w:rPr>
          <w:b/>
          <w:bCs/>
        </w:rPr>
      </w:pPr>
    </w:p>
    <w:p w14:paraId="2892C30D" w14:textId="08A017BB" w:rsidR="00790B05" w:rsidRPr="00790B05" w:rsidRDefault="00790B05" w:rsidP="00790B05">
      <w:pPr>
        <w:widowControl/>
        <w:autoSpaceDE/>
        <w:autoSpaceDN/>
        <w:spacing w:line="240" w:lineRule="atLeast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0B05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 DISTRICT COURT</w:t>
      </w:r>
      <w:r w:rsidRPr="00790B0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NORT</w:t>
      </w:r>
      <w:r w:rsidR="00F0339B">
        <w:rPr>
          <w:rFonts w:ascii="Times New Roman" w:eastAsia="Times New Roman" w:hAnsi="Times New Roman" w:cs="Times New Roman"/>
          <w:b/>
          <w:bCs/>
          <w:sz w:val="24"/>
          <w:szCs w:val="24"/>
        </w:rPr>
        <w:t>HIS</w:t>
      </w:r>
      <w:r w:rsidRPr="00790B05">
        <w:rPr>
          <w:rFonts w:ascii="Times New Roman" w:eastAsia="Times New Roman" w:hAnsi="Times New Roman" w:cs="Times New Roman"/>
          <w:b/>
          <w:bCs/>
          <w:sz w:val="24"/>
          <w:szCs w:val="24"/>
        </w:rPr>
        <w:t>N DISTRICT OF GEORGIA</w:t>
      </w:r>
      <w:r w:rsidRPr="00790B0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B737E6" w14:textId="77777777" w:rsidR="00E22192" w:rsidRDefault="00E22192">
      <w:pPr>
        <w:pStyle w:val="BodyText"/>
        <w:rPr>
          <w:b/>
          <w:sz w:val="20"/>
        </w:rPr>
        <w:sectPr w:rsidR="00E22192">
          <w:footerReference w:type="default" r:id="rId7"/>
          <w:type w:val="continuous"/>
          <w:pgSz w:w="12240" w:h="15840"/>
          <w:pgMar w:top="260" w:right="360" w:bottom="1260" w:left="360" w:header="0" w:footer="1077" w:gutter="0"/>
          <w:pgNumType w:start="1"/>
          <w:cols w:space="720"/>
        </w:sectPr>
      </w:pPr>
    </w:p>
    <w:p w14:paraId="0BD97DA1" w14:textId="1E2A039F" w:rsidR="00E22192" w:rsidRDefault="006E5D68" w:rsidP="00F0339B">
      <w:pPr>
        <w:pStyle w:val="BodyText"/>
        <w:spacing w:before="87"/>
        <w:ind w:left="720" w:firstLine="720"/>
        <w:rPr>
          <w:b/>
        </w:rPr>
      </w:pPr>
      <w:r>
        <w:rPr>
          <w:b/>
        </w:rPr>
        <w:t>Kanija Scott</w:t>
      </w:r>
    </w:p>
    <w:p w14:paraId="31B55372" w14:textId="77777777" w:rsidR="00E22192" w:rsidRDefault="00000000">
      <w:pPr>
        <w:ind w:left="1800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Plaintiff,</w:t>
      </w:r>
    </w:p>
    <w:p w14:paraId="144EFA9C" w14:textId="77777777" w:rsidR="00E22192" w:rsidRDefault="00E22192">
      <w:pPr>
        <w:pStyle w:val="BodyText"/>
        <w:spacing w:before="88"/>
        <w:rPr>
          <w:b/>
        </w:rPr>
      </w:pPr>
    </w:p>
    <w:p w14:paraId="34F0DD02" w14:textId="77777777" w:rsidR="00E22192" w:rsidRDefault="00000000">
      <w:pPr>
        <w:pStyle w:val="BodyText"/>
        <w:ind w:left="1080"/>
      </w:pPr>
      <w:r>
        <w:rPr>
          <w:spacing w:val="-5"/>
        </w:rPr>
        <w:t>v.</w:t>
      </w:r>
    </w:p>
    <w:p w14:paraId="175B6142" w14:textId="77777777" w:rsidR="00E22192" w:rsidRDefault="00E22192">
      <w:pPr>
        <w:pStyle w:val="BodyText"/>
        <w:spacing w:before="88"/>
      </w:pPr>
    </w:p>
    <w:p w14:paraId="27AED80D" w14:textId="102689C3" w:rsidR="00E22192" w:rsidRDefault="00000000">
      <w:pPr>
        <w:pStyle w:val="Heading3"/>
        <w:ind w:left="1080"/>
        <w:rPr>
          <w:spacing w:val="-4"/>
        </w:rPr>
      </w:pPr>
      <w:r>
        <w:rPr>
          <w:spacing w:val="-2"/>
        </w:rPr>
        <w:t>EQUIFAX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 xml:space="preserve">SERVICES, </w:t>
      </w:r>
      <w:r>
        <w:rPr>
          <w:spacing w:val="-4"/>
        </w:rPr>
        <w:t>LLC,</w:t>
      </w:r>
    </w:p>
    <w:p w14:paraId="4C068783" w14:textId="4DE25DE4" w:rsidR="00111A3F" w:rsidRDefault="00111A3F">
      <w:pPr>
        <w:pStyle w:val="Heading3"/>
        <w:ind w:left="1080"/>
      </w:pPr>
      <w:r>
        <w:rPr>
          <w:spacing w:val="-4"/>
        </w:rPr>
        <w:t xml:space="preserve">Defendant </w:t>
      </w:r>
    </w:p>
    <w:p w14:paraId="79A3319A" w14:textId="77777777" w:rsidR="00E22192" w:rsidRDefault="00000000">
      <w:pPr>
        <w:spacing w:before="134"/>
        <w:rPr>
          <w:rFonts w:ascii="Times New Roman"/>
          <w:b/>
          <w:sz w:val="24"/>
        </w:rPr>
      </w:pPr>
      <w:r>
        <w:br w:type="column"/>
      </w:r>
    </w:p>
    <w:p w14:paraId="5C7D0BAC" w14:textId="0038C222" w:rsidR="00E22192" w:rsidRDefault="00000000" w:rsidP="00111A3F">
      <w:pPr>
        <w:pStyle w:val="Heading3"/>
        <w:ind w:left="218"/>
        <w:sectPr w:rsidR="00E22192">
          <w:type w:val="continuous"/>
          <w:pgSz w:w="12240" w:h="15840"/>
          <w:pgMar w:top="260" w:right="360" w:bottom="1260" w:left="360" w:header="0" w:footer="1077" w:gutter="0"/>
          <w:cols w:num="2" w:space="720" w:equalWidth="0">
            <w:col w:w="5923" w:space="40"/>
            <w:col w:w="5557"/>
          </w:cols>
        </w:sectPr>
      </w:pPr>
      <w:r>
        <w:t>CASE</w:t>
      </w:r>
      <w:r>
        <w:rPr>
          <w:spacing w:val="-2"/>
        </w:rPr>
        <w:t xml:space="preserve"> </w:t>
      </w:r>
      <w:r w:rsidR="00111A3F">
        <w:rPr>
          <w:spacing w:val="-5"/>
        </w:rPr>
        <w:t xml:space="preserve"> NO</w:t>
      </w:r>
    </w:p>
    <w:p w14:paraId="7668AA99" w14:textId="77777777" w:rsidR="00E22192" w:rsidRDefault="00000000" w:rsidP="00111A3F">
      <w:pPr>
        <w:pStyle w:val="Heading3"/>
        <w:spacing w:before="204"/>
        <w:ind w:left="1440" w:right="1694" w:firstLine="720"/>
        <w:jc w:val="center"/>
      </w:pPr>
      <w:r>
        <w:rPr>
          <w:u w:val="single"/>
        </w:rPr>
        <w:lastRenderedPageBreak/>
        <w:t>COMPLAINT</w:t>
      </w:r>
      <w:r>
        <w:rPr>
          <w:spacing w:val="-18"/>
          <w:u w:val="single"/>
        </w:rPr>
        <w:t xml:space="preserve"> </w:t>
      </w:r>
      <w:r>
        <w:rPr>
          <w:u w:val="single"/>
        </w:rPr>
        <w:t>AND</w:t>
      </w:r>
      <w:r>
        <w:rPr>
          <w:spacing w:val="-12"/>
          <w:u w:val="single"/>
        </w:rPr>
        <w:t xml:space="preserve"> </w:t>
      </w:r>
      <w:r>
        <w:rPr>
          <w:u w:val="single"/>
        </w:rPr>
        <w:t>DEMAND</w:t>
      </w:r>
      <w:r>
        <w:rPr>
          <w:spacing w:val="-6"/>
          <w:u w:val="single"/>
        </w:rPr>
        <w:t xml:space="preserve"> </w:t>
      </w:r>
      <w:r>
        <w:rPr>
          <w:u w:val="single"/>
        </w:rPr>
        <w:t>FOR</w:t>
      </w:r>
      <w:r>
        <w:rPr>
          <w:spacing w:val="-6"/>
          <w:u w:val="single"/>
        </w:rPr>
        <w:t xml:space="preserve"> </w:t>
      </w:r>
      <w:r>
        <w:rPr>
          <w:u w:val="single"/>
        </w:rPr>
        <w:t>JURY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TRIAL</w:t>
      </w:r>
    </w:p>
    <w:p w14:paraId="28659AA8" w14:textId="2AE678F4" w:rsidR="00E22192" w:rsidRDefault="00000000">
      <w:pPr>
        <w:spacing w:before="202" w:line="480" w:lineRule="auto"/>
        <w:ind w:left="1179" w:right="1192"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COMES NOW the Plaintiff</w:t>
      </w:r>
      <w:r w:rsidR="00551BA7">
        <w:rPr>
          <w:rFonts w:ascii="Times New Roman" w:hAnsi="Times New Roman"/>
          <w:sz w:val="24"/>
        </w:rPr>
        <w:t xml:space="preserve"> </w:t>
      </w:r>
      <w:r w:rsidR="006E5D68">
        <w:rPr>
          <w:rFonts w:ascii="Times New Roman" w:hAnsi="Times New Roman"/>
          <w:sz w:val="24"/>
        </w:rPr>
        <w:t>Kanija Scott</w:t>
      </w:r>
      <w:r>
        <w:rPr>
          <w:rFonts w:ascii="Times New Roman" w:hAnsi="Times New Roman"/>
          <w:sz w:val="24"/>
        </w:rPr>
        <w:t xml:space="preserve">, (“Plaintiff”), by and through the undersigned counsel, </w:t>
      </w:r>
      <w:r w:rsidR="00551BA7">
        <w:rPr>
          <w:rFonts w:ascii="Times New Roman" w:hAnsi="Times New Roman"/>
          <w:sz w:val="24"/>
        </w:rPr>
        <w:t>hereby</w:t>
      </w:r>
      <w:r>
        <w:rPr>
          <w:rFonts w:ascii="Times New Roman" w:hAnsi="Times New Roman"/>
          <w:sz w:val="24"/>
        </w:rPr>
        <w:t xml:space="preserve"> sues Defendant, </w:t>
      </w:r>
      <w:r>
        <w:rPr>
          <w:rFonts w:ascii="Times New Roman" w:hAnsi="Times New Roman"/>
          <w:b/>
          <w:sz w:val="24"/>
        </w:rPr>
        <w:t>Equifax Information Services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 xml:space="preserve">LLC </w:t>
      </w:r>
      <w:r>
        <w:rPr>
          <w:rFonts w:ascii="Times New Roman" w:hAnsi="Times New Roman"/>
          <w:sz w:val="24"/>
        </w:rPr>
        <w:t>(“</w:t>
      </w:r>
      <w:r>
        <w:rPr>
          <w:rFonts w:ascii="Times New Roman" w:hAnsi="Times New Roman"/>
          <w:b/>
          <w:sz w:val="24"/>
        </w:rPr>
        <w:t>Equifax</w:t>
      </w:r>
      <w:r>
        <w:rPr>
          <w:rFonts w:ascii="Times New Roman" w:hAnsi="Times New Roman"/>
          <w:sz w:val="24"/>
        </w:rPr>
        <w:t>”), and states the following:</w:t>
      </w:r>
    </w:p>
    <w:p w14:paraId="5CEAE83C" w14:textId="77777777" w:rsidR="00E22192" w:rsidRDefault="00000000">
      <w:pPr>
        <w:pStyle w:val="Heading3"/>
        <w:spacing w:before="1"/>
        <w:ind w:right="1695"/>
        <w:jc w:val="center"/>
      </w:pPr>
      <w:r>
        <w:rPr>
          <w:spacing w:val="-2"/>
          <w:u w:val="single"/>
        </w:rPr>
        <w:t>PRELIMINARY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STATEMENT</w:t>
      </w:r>
    </w:p>
    <w:p w14:paraId="3ADC3165" w14:textId="2BA8E648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204" w:line="480" w:lineRule="auto"/>
        <w:ind w:right="1192" w:firstLine="720"/>
        <w:rPr>
          <w:sz w:val="24"/>
        </w:rPr>
      </w:pPr>
      <w:r>
        <w:rPr>
          <w:sz w:val="24"/>
        </w:rPr>
        <w:t>T</w:t>
      </w:r>
      <w:r w:rsidR="00A1594D">
        <w:rPr>
          <w:sz w:val="24"/>
        </w:rPr>
        <w:t>h</w:t>
      </w:r>
      <w:r w:rsidR="00111A3F">
        <w:rPr>
          <w:sz w:val="24"/>
        </w:rPr>
        <w:t xml:space="preserve">is is </w:t>
      </w:r>
      <w:r>
        <w:rPr>
          <w:sz w:val="24"/>
        </w:rPr>
        <w:t>an</w:t>
      </w:r>
      <w:r>
        <w:rPr>
          <w:spacing w:val="24"/>
          <w:sz w:val="24"/>
        </w:rPr>
        <w:t xml:space="preserve"> </w:t>
      </w:r>
      <w:r>
        <w:rPr>
          <w:sz w:val="24"/>
        </w:rPr>
        <w:t>action for</w:t>
      </w:r>
      <w:r>
        <w:rPr>
          <w:spacing w:val="-6"/>
          <w:sz w:val="24"/>
        </w:rPr>
        <w:t xml:space="preserve"> </w:t>
      </w:r>
      <w:r>
        <w:rPr>
          <w:sz w:val="24"/>
        </w:rPr>
        <w:t>damages,</w:t>
      </w:r>
      <w:r>
        <w:rPr>
          <w:spacing w:val="-6"/>
          <w:sz w:val="24"/>
        </w:rPr>
        <w:t xml:space="preserve"> </w:t>
      </w:r>
      <w:r>
        <w:rPr>
          <w:sz w:val="24"/>
        </w:rPr>
        <w:t>exclusive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attorney’s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fees and costs, brought by Plaintiff against Defendant Equifax for violations of the Fair Credit Reporting Act, 15 U.S.C. § 1681, </w:t>
      </w:r>
      <w:r>
        <w:rPr>
          <w:i/>
          <w:sz w:val="24"/>
        </w:rPr>
        <w:t xml:space="preserve">et seq. </w:t>
      </w:r>
      <w:r>
        <w:rPr>
          <w:sz w:val="24"/>
        </w:rPr>
        <w:t>(“FCRA”).</w:t>
      </w:r>
    </w:p>
    <w:p w14:paraId="2C5FC33D" w14:textId="77777777" w:rsidR="00E22192" w:rsidRDefault="00000000">
      <w:pPr>
        <w:pStyle w:val="Heading3"/>
        <w:ind w:right="1694"/>
        <w:jc w:val="center"/>
      </w:pPr>
      <w:r>
        <w:rPr>
          <w:u w:val="single"/>
        </w:rPr>
        <w:t>JURISDICTION</w:t>
      </w:r>
      <w:r>
        <w:rPr>
          <w:spacing w:val="-15"/>
          <w:u w:val="single"/>
        </w:rPr>
        <w:t xml:space="preserve"> </w:t>
      </w:r>
      <w:r>
        <w:rPr>
          <w:u w:val="single"/>
        </w:rPr>
        <w:t>AND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VENUE</w:t>
      </w:r>
    </w:p>
    <w:p w14:paraId="70D1C2F0" w14:textId="225FA38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spacing w:before="204"/>
        <w:ind w:left="2618" w:hanging="718"/>
        <w:rPr>
          <w:sz w:val="24"/>
        </w:rPr>
      </w:pPr>
      <w:r>
        <w:rPr>
          <w:sz w:val="24"/>
        </w:rPr>
        <w:t>Jurisdiction</w:t>
      </w:r>
      <w:r>
        <w:rPr>
          <w:spacing w:val="-3"/>
          <w:sz w:val="24"/>
        </w:rPr>
        <w:t xml:space="preserve"> </w:t>
      </w:r>
      <w:r>
        <w:rPr>
          <w:sz w:val="24"/>
        </w:rPr>
        <w:t>arises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FCRA,</w:t>
      </w:r>
      <w:r>
        <w:rPr>
          <w:spacing w:val="-1"/>
          <w:sz w:val="24"/>
        </w:rPr>
        <w:t xml:space="preserve"> </w:t>
      </w:r>
      <w:r>
        <w:rPr>
          <w:sz w:val="24"/>
        </w:rPr>
        <w:t>15 U.S.C.</w:t>
      </w:r>
      <w:r>
        <w:rPr>
          <w:spacing w:val="-1"/>
          <w:sz w:val="24"/>
        </w:rPr>
        <w:t xml:space="preserve"> </w:t>
      </w:r>
      <w:r>
        <w:rPr>
          <w:sz w:val="24"/>
        </w:rPr>
        <w:t>§ 1681p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 w:rsidR="00790B05">
        <w:t>28 U.S.C. § 1331</w:t>
      </w:r>
      <w:r>
        <w:rPr>
          <w:spacing w:val="-2"/>
          <w:sz w:val="24"/>
        </w:rPr>
        <w:t>.</w:t>
      </w:r>
    </w:p>
    <w:p w14:paraId="3A3071D7" w14:textId="77777777" w:rsidR="00E22192" w:rsidRDefault="00E22192">
      <w:pPr>
        <w:pStyle w:val="BodyText"/>
      </w:pPr>
    </w:p>
    <w:p w14:paraId="6F8C1A4C" w14:textId="78963D46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>Equifax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 w:rsidR="006E5D68">
        <w:rPr>
          <w:sz w:val="24"/>
        </w:rPr>
        <w:t xml:space="preserve"> a consumer reporting agency that is headquartered in GA and is </w:t>
      </w:r>
      <w:r w:rsidR="006E5D68">
        <w:rPr>
          <w:spacing w:val="-10"/>
          <w:sz w:val="24"/>
        </w:rPr>
        <w:t>subject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provisions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FCRA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subject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jurisdiction of the Court</w:t>
      </w:r>
      <w:r w:rsidR="006E5D68">
        <w:rPr>
          <w:sz w:val="24"/>
        </w:rPr>
        <w:t xml:space="preserve">. </w:t>
      </w:r>
    </w:p>
    <w:p w14:paraId="6CD9C39A" w14:textId="28DCEA8C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spacing w:line="275" w:lineRule="exact"/>
        <w:ind w:left="2618" w:hanging="718"/>
        <w:rPr>
          <w:sz w:val="24"/>
        </w:rPr>
      </w:pPr>
      <w:r>
        <w:rPr>
          <w:sz w:val="24"/>
        </w:rPr>
        <w:t>Venue</w:t>
      </w:r>
      <w:r>
        <w:rPr>
          <w:spacing w:val="28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proper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 w:rsidR="00790B05">
        <w:rPr>
          <w:sz w:val="24"/>
        </w:rPr>
        <w:t>Fulton</w:t>
      </w:r>
      <w:r>
        <w:rPr>
          <w:spacing w:val="30"/>
          <w:sz w:val="24"/>
        </w:rPr>
        <w:t xml:space="preserve"> </w:t>
      </w:r>
      <w:r>
        <w:rPr>
          <w:sz w:val="24"/>
        </w:rPr>
        <w:t>County,</w:t>
      </w:r>
      <w:r>
        <w:rPr>
          <w:spacing w:val="29"/>
          <w:sz w:val="24"/>
        </w:rPr>
        <w:t xml:space="preserve"> </w:t>
      </w:r>
      <w:r w:rsidR="00790B05">
        <w:rPr>
          <w:sz w:val="24"/>
        </w:rPr>
        <w:t>GA</w:t>
      </w:r>
      <w:r>
        <w:rPr>
          <w:sz w:val="24"/>
        </w:rPr>
        <w:t>,</w:t>
      </w:r>
      <w:r>
        <w:rPr>
          <w:spacing w:val="30"/>
          <w:sz w:val="24"/>
        </w:rPr>
        <w:t xml:space="preserve"> </w:t>
      </w:r>
      <w:r>
        <w:rPr>
          <w:sz w:val="24"/>
        </w:rPr>
        <w:t>pursuant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 w:rsidR="00790B05">
        <w:rPr>
          <w:rStyle w:val="Strong"/>
        </w:rPr>
        <w:t>28 U.S.C. § 1391(b)</w:t>
      </w:r>
      <w:r>
        <w:rPr>
          <w:spacing w:val="-2"/>
          <w:sz w:val="24"/>
        </w:rPr>
        <w:t>,</w:t>
      </w:r>
    </w:p>
    <w:p w14:paraId="7931DDA8" w14:textId="77777777" w:rsidR="00E22192" w:rsidRDefault="00E22192">
      <w:pPr>
        <w:pStyle w:val="BodyText"/>
        <w:spacing w:before="2"/>
      </w:pPr>
    </w:p>
    <w:p w14:paraId="7E7BA755" w14:textId="4CFAC35D" w:rsidR="00E22192" w:rsidRDefault="00000000" w:rsidP="006E5D68">
      <w:pPr>
        <w:pStyle w:val="BodyText"/>
        <w:spacing w:before="1"/>
        <w:ind w:left="1179"/>
      </w:pP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 w:rsidR="006E5D68">
        <w:t xml:space="preserve">events and omissions giving rise to </w:t>
      </w:r>
      <w:r w:rsidR="00111A3F">
        <w:t>the claim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committed</w:t>
      </w:r>
      <w:r>
        <w:rPr>
          <w:spacing w:val="-3"/>
        </w:rPr>
        <w:t xml:space="preserve"> </w:t>
      </w:r>
      <w:r w:rsidR="006E5D68">
        <w:t xml:space="preserve">in </w:t>
      </w:r>
      <w:r w:rsidR="00111A3F">
        <w:t>the district</w:t>
      </w:r>
      <w:r w:rsidR="006E5D68">
        <w:t xml:space="preserve">. </w:t>
      </w:r>
    </w:p>
    <w:p w14:paraId="68CF689B" w14:textId="77777777" w:rsidR="00E22192" w:rsidRDefault="00000000">
      <w:pPr>
        <w:pStyle w:val="Heading3"/>
        <w:ind w:right="1695"/>
        <w:jc w:val="center"/>
      </w:pPr>
      <w:r>
        <w:rPr>
          <w:spacing w:val="-2"/>
          <w:u w:val="single"/>
        </w:rPr>
        <w:t>PARTIES</w:t>
      </w:r>
    </w:p>
    <w:p w14:paraId="580E9E6D" w14:textId="540717E3" w:rsidR="00E22192" w:rsidRPr="00A1594D" w:rsidRDefault="00000000" w:rsidP="00111A3F">
      <w:pPr>
        <w:pStyle w:val="ListParagraph"/>
        <w:numPr>
          <w:ilvl w:val="0"/>
          <w:numId w:val="4"/>
        </w:numPr>
        <w:tabs>
          <w:tab w:val="left" w:pos="2618"/>
        </w:tabs>
        <w:spacing w:before="206" w:line="480" w:lineRule="auto"/>
        <w:ind w:left="2618" w:hanging="718"/>
        <w:rPr>
          <w:sz w:val="24"/>
          <w:szCs w:val="24"/>
        </w:rPr>
      </w:pPr>
      <w:r w:rsidRPr="00A1594D">
        <w:rPr>
          <w:sz w:val="24"/>
          <w:szCs w:val="24"/>
        </w:rPr>
        <w:t>Plaintiff</w:t>
      </w:r>
      <w:r w:rsidRPr="00A1594D">
        <w:rPr>
          <w:spacing w:val="30"/>
          <w:sz w:val="24"/>
          <w:szCs w:val="24"/>
        </w:rPr>
        <w:t xml:space="preserve"> </w:t>
      </w:r>
      <w:r w:rsidRPr="00A1594D">
        <w:rPr>
          <w:sz w:val="24"/>
          <w:szCs w:val="24"/>
        </w:rPr>
        <w:t>is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a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natural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person,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and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a</w:t>
      </w:r>
      <w:r w:rsidRPr="00A1594D">
        <w:rPr>
          <w:spacing w:val="31"/>
          <w:sz w:val="24"/>
          <w:szCs w:val="24"/>
        </w:rPr>
        <w:t xml:space="preserve"> </w:t>
      </w:r>
      <w:r w:rsidRPr="00A1594D">
        <w:rPr>
          <w:sz w:val="24"/>
          <w:szCs w:val="24"/>
        </w:rPr>
        <w:t>citizen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of</w:t>
      </w:r>
      <w:r w:rsidRPr="00A1594D">
        <w:rPr>
          <w:spacing w:val="31"/>
          <w:sz w:val="24"/>
          <w:szCs w:val="24"/>
        </w:rPr>
        <w:t xml:space="preserve"> </w:t>
      </w:r>
      <w:r w:rsidRPr="00A1594D">
        <w:rPr>
          <w:sz w:val="24"/>
          <w:szCs w:val="24"/>
        </w:rPr>
        <w:t>the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State</w:t>
      </w:r>
      <w:r w:rsidRPr="00A1594D">
        <w:rPr>
          <w:spacing w:val="32"/>
          <w:sz w:val="24"/>
          <w:szCs w:val="24"/>
        </w:rPr>
        <w:t xml:space="preserve"> </w:t>
      </w:r>
      <w:r w:rsidRPr="00A1594D">
        <w:rPr>
          <w:sz w:val="24"/>
          <w:szCs w:val="24"/>
        </w:rPr>
        <w:t>of</w:t>
      </w:r>
      <w:r w:rsidRPr="00A1594D">
        <w:rPr>
          <w:spacing w:val="32"/>
          <w:sz w:val="24"/>
          <w:szCs w:val="24"/>
        </w:rPr>
        <w:t xml:space="preserve"> </w:t>
      </w:r>
      <w:r w:rsidR="00A1594D" w:rsidRPr="00A1594D">
        <w:rPr>
          <w:sz w:val="24"/>
          <w:szCs w:val="24"/>
        </w:rPr>
        <w:t xml:space="preserve">Florida. </w:t>
      </w:r>
    </w:p>
    <w:p w14:paraId="43E090CB" w14:textId="77777777" w:rsidR="00E22192" w:rsidRPr="00A1594D" w:rsidRDefault="00000000" w:rsidP="00111A3F">
      <w:pPr>
        <w:pStyle w:val="ListParagraph"/>
        <w:numPr>
          <w:ilvl w:val="0"/>
          <w:numId w:val="4"/>
        </w:numPr>
        <w:tabs>
          <w:tab w:val="left" w:pos="2618"/>
        </w:tabs>
        <w:spacing w:line="480" w:lineRule="auto"/>
        <w:ind w:left="2618" w:hanging="718"/>
        <w:rPr>
          <w:sz w:val="24"/>
          <w:szCs w:val="24"/>
        </w:rPr>
      </w:pPr>
      <w:r w:rsidRPr="00A1594D">
        <w:rPr>
          <w:sz w:val="24"/>
          <w:szCs w:val="24"/>
        </w:rPr>
        <w:t>Plaintiff</w:t>
      </w:r>
      <w:r w:rsidRPr="00A1594D">
        <w:rPr>
          <w:spacing w:val="-4"/>
          <w:sz w:val="24"/>
          <w:szCs w:val="24"/>
        </w:rPr>
        <w:t xml:space="preserve"> </w:t>
      </w:r>
      <w:r w:rsidRPr="00A1594D">
        <w:rPr>
          <w:sz w:val="24"/>
          <w:szCs w:val="24"/>
        </w:rPr>
        <w:t>is</w:t>
      </w:r>
      <w:r w:rsidRPr="00A1594D">
        <w:rPr>
          <w:spacing w:val="-2"/>
          <w:sz w:val="24"/>
          <w:szCs w:val="24"/>
        </w:rPr>
        <w:t xml:space="preserve"> </w:t>
      </w:r>
      <w:r w:rsidRPr="00A1594D">
        <w:rPr>
          <w:sz w:val="24"/>
          <w:szCs w:val="24"/>
        </w:rPr>
        <w:t>a</w:t>
      </w:r>
      <w:r w:rsidRPr="00A1594D">
        <w:rPr>
          <w:spacing w:val="-2"/>
          <w:sz w:val="24"/>
          <w:szCs w:val="24"/>
        </w:rPr>
        <w:t xml:space="preserve"> </w:t>
      </w:r>
      <w:r w:rsidRPr="00A1594D">
        <w:rPr>
          <w:sz w:val="24"/>
          <w:szCs w:val="24"/>
        </w:rPr>
        <w:t>Consumer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within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the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meaning of</w:t>
      </w:r>
      <w:r w:rsidRPr="00A1594D">
        <w:rPr>
          <w:spacing w:val="-2"/>
          <w:sz w:val="24"/>
          <w:szCs w:val="24"/>
        </w:rPr>
        <w:t xml:space="preserve"> </w:t>
      </w:r>
      <w:r w:rsidRPr="00A1594D">
        <w:rPr>
          <w:sz w:val="24"/>
          <w:szCs w:val="24"/>
        </w:rPr>
        <w:t>the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FCRA, 15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>U.S.C.</w:t>
      </w:r>
      <w:r w:rsidRPr="00A1594D">
        <w:rPr>
          <w:spacing w:val="-1"/>
          <w:sz w:val="24"/>
          <w:szCs w:val="24"/>
        </w:rPr>
        <w:t xml:space="preserve"> </w:t>
      </w:r>
      <w:r w:rsidRPr="00A1594D">
        <w:rPr>
          <w:sz w:val="24"/>
          <w:szCs w:val="24"/>
        </w:rPr>
        <w:t xml:space="preserve">§ </w:t>
      </w:r>
      <w:r w:rsidRPr="00A1594D">
        <w:rPr>
          <w:spacing w:val="-2"/>
          <w:sz w:val="24"/>
          <w:szCs w:val="24"/>
        </w:rPr>
        <w:t>1681a(c).</w:t>
      </w:r>
    </w:p>
    <w:p w14:paraId="191F8361" w14:textId="77777777" w:rsidR="00E22192" w:rsidRPr="00A1594D" w:rsidRDefault="00E22192">
      <w:pPr>
        <w:pStyle w:val="BodyText"/>
      </w:pPr>
    </w:p>
    <w:p w14:paraId="68FFEC97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5" w:firstLine="720"/>
        <w:rPr>
          <w:sz w:val="24"/>
        </w:rPr>
      </w:pPr>
      <w:r>
        <w:rPr>
          <w:sz w:val="24"/>
        </w:rPr>
        <w:t>Defendant Equifax is a Georgia Limited Liability Company, with a principal business address of 1550 Peachtree St NW,</w:t>
      </w:r>
      <w:r>
        <w:rPr>
          <w:spacing w:val="-3"/>
          <w:sz w:val="24"/>
        </w:rPr>
        <w:t xml:space="preserve"> </w:t>
      </w:r>
      <w:r>
        <w:rPr>
          <w:sz w:val="24"/>
        </w:rPr>
        <w:t>Atlanta, GA</w:t>
      </w:r>
      <w:r>
        <w:rPr>
          <w:spacing w:val="-3"/>
          <w:sz w:val="24"/>
        </w:rPr>
        <w:t xml:space="preserve"> </w:t>
      </w:r>
      <w:r>
        <w:rPr>
          <w:sz w:val="24"/>
        </w:rPr>
        <w:t>30309.</w:t>
      </w:r>
    </w:p>
    <w:p w14:paraId="3D243A37" w14:textId="6F8328DD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 xml:space="preserve">Equifax is registered to conduct business in the State of </w:t>
      </w:r>
      <w:r w:rsidR="007B3025">
        <w:rPr>
          <w:sz w:val="24"/>
        </w:rPr>
        <w:t>Georgia</w:t>
      </w:r>
      <w:r>
        <w:rPr>
          <w:sz w:val="24"/>
        </w:rPr>
        <w:t xml:space="preserve">, </w:t>
      </w:r>
      <w:r w:rsidR="006E5D68">
        <w:rPr>
          <w:sz w:val="24"/>
        </w:rPr>
        <w:t>while</w:t>
      </w:r>
      <w:r>
        <w:rPr>
          <w:sz w:val="24"/>
        </w:rPr>
        <w:t xml:space="preserve"> its Registered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Agent is Corporation Service Company, </w:t>
      </w:r>
      <w:r w:rsidR="00790B05">
        <w:t>2 Sun Court, Suite 400, Peachtree Corners, GA 30092</w:t>
      </w:r>
      <w:r>
        <w:rPr>
          <w:sz w:val="24"/>
        </w:rPr>
        <w:t>.</w:t>
      </w:r>
    </w:p>
    <w:p w14:paraId="68EE696A" w14:textId="2E9DE0DF" w:rsidR="00F81EFD" w:rsidRDefault="00F81EFD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 w:rsidRPr="00F81EFD">
        <w:rPr>
          <w:sz w:val="24"/>
        </w:rPr>
        <w:t xml:space="preserve">Equifax is a nationwide “consumer reporting agency” (“CRA”) as defined by 15 U.S.C. § 1681a(f). In exchange for fees, dues, or through cooperative arrangements, it regularly </w:t>
      </w:r>
      <w:r w:rsidRPr="00F81EFD">
        <w:rPr>
          <w:sz w:val="24"/>
        </w:rPr>
        <w:lastRenderedPageBreak/>
        <w:t xml:space="preserve">engages in collecting and evaluating consumer credit data and </w:t>
      </w:r>
      <w:r w:rsidR="00F0339B">
        <w:rPr>
          <w:sz w:val="24"/>
        </w:rPr>
        <w:t>other</w:t>
      </w:r>
      <w:r w:rsidRPr="00F81EFD">
        <w:rPr>
          <w:sz w:val="24"/>
        </w:rPr>
        <w:t xml:space="preserve"> information about individuals for the purpose of creating and supplying consumer reports to third parties. Equifax relies on the mail, internet, and </w:t>
      </w:r>
      <w:r w:rsidR="00F0339B">
        <w:rPr>
          <w:sz w:val="24"/>
        </w:rPr>
        <w:t>other</w:t>
      </w:r>
      <w:r w:rsidRPr="00F81EFD">
        <w:rPr>
          <w:sz w:val="24"/>
        </w:rPr>
        <w:t xml:space="preserve"> instruments of interstate commerce to prepare and distribute these reports. As such, Equifax is fully subject to, and aware of, its obligations under the FCRA.</w:t>
      </w:r>
    </w:p>
    <w:p w14:paraId="1B60597F" w14:textId="77777777" w:rsidR="00E22192" w:rsidRDefault="00000000">
      <w:pPr>
        <w:pStyle w:val="Heading3"/>
        <w:spacing w:line="276" w:lineRule="exact"/>
        <w:ind w:right="1694"/>
        <w:jc w:val="center"/>
      </w:pPr>
      <w:r>
        <w:rPr>
          <w:spacing w:val="-5"/>
          <w:u w:val="single"/>
        </w:rPr>
        <w:t>FACTUAL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ALLEGATIONS</w:t>
      </w:r>
    </w:p>
    <w:p w14:paraId="5A56169B" w14:textId="77777777" w:rsidR="00E22192" w:rsidRDefault="00E22192">
      <w:pPr>
        <w:pStyle w:val="BodyText"/>
        <w:spacing w:before="88"/>
        <w:rPr>
          <w:b/>
        </w:rPr>
      </w:pPr>
    </w:p>
    <w:p w14:paraId="33AE1E5D" w14:textId="77777777" w:rsidR="00E22192" w:rsidRDefault="00000000">
      <w:pPr>
        <w:pStyle w:val="Heading4"/>
        <w:ind w:left="1694" w:right="1694"/>
        <w:jc w:val="center"/>
        <w:rPr>
          <w:u w:val="none"/>
        </w:rPr>
      </w:pPr>
      <w:r>
        <w:t>Plaintiff’s</w:t>
      </w:r>
      <w:r>
        <w:rPr>
          <w:spacing w:val="-2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rPr>
          <w:spacing w:val="-2"/>
        </w:rPr>
        <w:t>Disclosure</w:t>
      </w:r>
    </w:p>
    <w:p w14:paraId="39CF9866" w14:textId="77777777" w:rsidR="00E22192" w:rsidRDefault="00E22192">
      <w:pPr>
        <w:pStyle w:val="BodyText"/>
        <w:spacing w:before="87"/>
        <w:rPr>
          <w:b/>
        </w:rPr>
      </w:pPr>
    </w:p>
    <w:p w14:paraId="6C1646E3" w14:textId="746E0274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about </w:t>
      </w:r>
      <w:r w:rsidR="00A1594D">
        <w:rPr>
          <w:sz w:val="24"/>
        </w:rPr>
        <w:t>January 17</w:t>
      </w:r>
      <w:r w:rsidR="00111A3F">
        <w:rPr>
          <w:sz w:val="24"/>
        </w:rPr>
        <w:t>t</w:t>
      </w:r>
      <w:r w:rsidR="00111A3F" w:rsidRPr="00F0339B">
        <w:rPr>
          <w:sz w:val="24"/>
          <w:vertAlign w:val="superscript"/>
        </w:rPr>
        <w:t>h</w:t>
      </w:r>
      <w:r w:rsidR="00111A3F">
        <w:rPr>
          <w:sz w:val="24"/>
        </w:rPr>
        <w:t xml:space="preserve"> 2025</w:t>
      </w:r>
      <w:r>
        <w:rPr>
          <w:sz w:val="24"/>
        </w:rPr>
        <w:t>, Plaintiff requested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copy of </w:t>
      </w:r>
      <w:r w:rsidR="00A1594D">
        <w:rPr>
          <w:sz w:val="24"/>
        </w:rPr>
        <w:t xml:space="preserve">her </w:t>
      </w:r>
      <w:r>
        <w:rPr>
          <w:sz w:val="24"/>
        </w:rPr>
        <w:t>consumer</w:t>
      </w:r>
      <w:r>
        <w:rPr>
          <w:spacing w:val="-1"/>
          <w:sz w:val="24"/>
        </w:rPr>
        <w:t xml:space="preserve"> </w:t>
      </w:r>
      <w:r>
        <w:rPr>
          <w:sz w:val="24"/>
        </w:rPr>
        <w:t>credit disclosure from Equifax.</w:t>
      </w:r>
    </w:p>
    <w:p w14:paraId="2DAA5765" w14:textId="3F8B7EF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2" w:firstLine="720"/>
        <w:rPr>
          <w:sz w:val="24"/>
        </w:rPr>
      </w:pPr>
      <w:r>
        <w:rPr>
          <w:sz w:val="24"/>
        </w:rPr>
        <w:t>Pursuant to 15 U.S.C. § 1681g(a), upon receipt of Plaintiff’s request, Equifax was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“clearly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accurately”</w:t>
      </w:r>
      <w:r>
        <w:rPr>
          <w:spacing w:val="-4"/>
          <w:sz w:val="24"/>
        </w:rPr>
        <w:t xml:space="preserve"> </w:t>
      </w:r>
      <w:r>
        <w:rPr>
          <w:sz w:val="24"/>
        </w:rPr>
        <w:t>disclose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 w:rsidR="00A1594D">
        <w:rPr>
          <w:sz w:val="24"/>
        </w:rPr>
        <w:t>her request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 w:rsidR="00A1594D">
        <w:rPr>
          <w:sz w:val="24"/>
        </w:rPr>
        <w:t xml:space="preserve">her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truncated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upon </w:t>
      </w:r>
      <w:r>
        <w:rPr>
          <w:spacing w:val="-2"/>
          <w:sz w:val="24"/>
        </w:rPr>
        <w:t>request.</w:t>
      </w:r>
    </w:p>
    <w:p w14:paraId="7AE78AF0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i/>
          <w:sz w:val="24"/>
        </w:rPr>
      </w:pPr>
      <w:r>
        <w:rPr>
          <w:sz w:val="24"/>
        </w:rPr>
        <w:t>Equifax</w:t>
      </w:r>
      <w:r>
        <w:rPr>
          <w:spacing w:val="64"/>
          <w:w w:val="150"/>
          <w:sz w:val="24"/>
        </w:rPr>
        <w:t xml:space="preserve"> </w:t>
      </w:r>
      <w:r>
        <w:rPr>
          <w:sz w:val="24"/>
        </w:rPr>
        <w:t>provided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an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electronic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copy</w:t>
      </w:r>
      <w:r>
        <w:rPr>
          <w:spacing w:val="66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70"/>
          <w:w w:val="150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67"/>
          <w:w w:val="150"/>
          <w:sz w:val="24"/>
        </w:rPr>
        <w:t xml:space="preserve"> </w:t>
      </w:r>
      <w:r>
        <w:rPr>
          <w:i/>
          <w:sz w:val="24"/>
        </w:rPr>
        <w:t>Consumer</w:t>
      </w:r>
      <w:r>
        <w:rPr>
          <w:i/>
          <w:spacing w:val="67"/>
          <w:w w:val="150"/>
          <w:sz w:val="24"/>
        </w:rPr>
        <w:t xml:space="preserve"> </w:t>
      </w:r>
      <w:r>
        <w:rPr>
          <w:i/>
          <w:spacing w:val="-2"/>
          <w:sz w:val="24"/>
        </w:rPr>
        <w:t>Disclosure</w:t>
      </w:r>
    </w:p>
    <w:p w14:paraId="1FCA23CF" w14:textId="77777777" w:rsidR="00E22192" w:rsidRDefault="00E22192">
      <w:pPr>
        <w:pStyle w:val="BodyText"/>
        <w:rPr>
          <w:i/>
        </w:rPr>
      </w:pPr>
    </w:p>
    <w:p w14:paraId="489C0856" w14:textId="5DABEAC9" w:rsidR="00790B05" w:rsidRPr="00790B05" w:rsidRDefault="00000000" w:rsidP="00A1594D">
      <w:pPr>
        <w:ind w:left="11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(“</w:t>
      </w:r>
      <w:r>
        <w:rPr>
          <w:rFonts w:ascii="Times New Roman" w:hAnsi="Times New Roman"/>
          <w:b/>
          <w:sz w:val="24"/>
        </w:rPr>
        <w:t>Equifax’s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Disclosure</w:t>
      </w:r>
      <w:r>
        <w:rPr>
          <w:rFonts w:ascii="Times New Roman" w:hAnsi="Times New Roman"/>
          <w:sz w:val="24"/>
        </w:rPr>
        <w:t>”)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 w:rsidR="00A1594D">
        <w:rPr>
          <w:rFonts w:ascii="Times New Roman" w:hAnsi="Times New Roman"/>
          <w:sz w:val="24"/>
        </w:rPr>
        <w:t xml:space="preserve">her </w:t>
      </w:r>
    </w:p>
    <w:p w14:paraId="73AAF3BC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68B5AD3F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3191D1F5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585304E8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3057EE5E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65214D7C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142DB020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6DAA57E1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2F63E3D9" w14:textId="77777777" w:rsidR="00790B05" w:rsidRPr="00790B05" w:rsidRDefault="00790B05" w:rsidP="00790B05">
      <w:pPr>
        <w:rPr>
          <w:rFonts w:ascii="Times New Roman" w:hAnsi="Times New Roman"/>
          <w:sz w:val="24"/>
        </w:rPr>
      </w:pPr>
    </w:p>
    <w:p w14:paraId="4618CF31" w14:textId="64702531" w:rsidR="00790B05" w:rsidRPr="00790B05" w:rsidRDefault="00790B05" w:rsidP="00790B05">
      <w:pPr>
        <w:tabs>
          <w:tab w:val="left" w:pos="5020"/>
        </w:tabs>
        <w:jc w:val="center"/>
        <w:rPr>
          <w:rFonts w:ascii="Times New Roman" w:hAnsi="Times New Roman"/>
          <w:sz w:val="24"/>
        </w:rPr>
        <w:sectPr w:rsidR="00790B05" w:rsidRPr="00790B05">
          <w:pgSz w:w="12240" w:h="15840"/>
          <w:pgMar w:top="1380" w:right="360" w:bottom="1260" w:left="360" w:header="0" w:footer="1077" w:gutter="0"/>
          <w:cols w:space="720"/>
        </w:sectPr>
      </w:pPr>
    </w:p>
    <w:p w14:paraId="40D166BD" w14:textId="77777777" w:rsidR="00E22192" w:rsidRDefault="00000000" w:rsidP="00790B05">
      <w:pPr>
        <w:pStyle w:val="Heading4"/>
        <w:spacing w:before="60"/>
        <w:ind w:right="114"/>
        <w:jc w:val="center"/>
        <w:rPr>
          <w:u w:val="none"/>
        </w:rPr>
      </w:pPr>
      <w:r>
        <w:lastRenderedPageBreak/>
        <w:t>Equifax’s</w:t>
      </w:r>
      <w:r>
        <w:rPr>
          <w:spacing w:val="-15"/>
        </w:rPr>
        <w:t xml:space="preserve"> </w:t>
      </w:r>
      <w:r>
        <w:t>Disclosure</w:t>
      </w:r>
      <w:r>
        <w:rPr>
          <w:spacing w:val="-13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Complete,</w:t>
      </w:r>
      <w:r>
        <w:rPr>
          <w:spacing w:val="-8"/>
        </w:rPr>
        <w:t xml:space="preserve"> </w:t>
      </w:r>
      <w:r>
        <w:t>Clear,</w:t>
      </w:r>
      <w:r>
        <w:rPr>
          <w:spacing w:val="-10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rPr>
          <w:spacing w:val="-2"/>
        </w:rPr>
        <w:t>Accurate</w:t>
      </w:r>
    </w:p>
    <w:p w14:paraId="3C5F35A1" w14:textId="77777777" w:rsidR="00E22192" w:rsidRDefault="00E22192">
      <w:pPr>
        <w:pStyle w:val="BodyText"/>
        <w:rPr>
          <w:b/>
        </w:rPr>
      </w:pPr>
    </w:p>
    <w:p w14:paraId="2B993A94" w14:textId="77777777" w:rsidR="00E22192" w:rsidRDefault="00000000">
      <w:pPr>
        <w:ind w:right="11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Missing</w:t>
      </w:r>
      <w:r>
        <w:rPr>
          <w:rFonts w:ascii="Times New Roman"/>
          <w:b/>
          <w:spacing w:val="-2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 xml:space="preserve">Original </w:t>
      </w:r>
      <w:r>
        <w:rPr>
          <w:rFonts w:ascii="Times New Roman"/>
          <w:b/>
          <w:spacing w:val="-2"/>
          <w:sz w:val="24"/>
          <w:u w:val="single"/>
        </w:rPr>
        <w:t>Creditor</w:t>
      </w:r>
    </w:p>
    <w:p w14:paraId="3069187B" w14:textId="77777777" w:rsidR="00E22192" w:rsidRDefault="00E22192">
      <w:pPr>
        <w:pStyle w:val="BodyText"/>
        <w:rPr>
          <w:b/>
        </w:rPr>
      </w:pPr>
    </w:p>
    <w:p w14:paraId="4ADD02EC" w14:textId="6CD187FE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 xml:space="preserve">Despite a requirement to disclose all information in </w:t>
      </w:r>
      <w:r w:rsidR="00A1594D">
        <w:rPr>
          <w:sz w:val="24"/>
        </w:rPr>
        <w:t xml:space="preserve">her </w:t>
      </w:r>
      <w:r>
        <w:rPr>
          <w:sz w:val="24"/>
        </w:rPr>
        <w:t xml:space="preserve">credit file at the time of </w:t>
      </w:r>
      <w:r w:rsidR="00A1594D">
        <w:rPr>
          <w:sz w:val="24"/>
        </w:rPr>
        <w:t xml:space="preserve">her </w:t>
      </w:r>
      <w:r>
        <w:rPr>
          <w:sz w:val="24"/>
        </w:rPr>
        <w:t>request, Equifax’s Disclosure omitted significant amounts of information contained in Plaintiff’s credit file.</w:t>
      </w:r>
    </w:p>
    <w:p w14:paraId="1BC5E237" w14:textId="2CBABC86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2" w:firstLine="720"/>
        <w:rPr>
          <w:sz w:val="24"/>
        </w:rPr>
      </w:pPr>
      <w:r>
        <w:rPr>
          <w:sz w:val="24"/>
        </w:rPr>
        <w:t xml:space="preserve">Equifax’s Disclosure indicate that Plaintiff’s credit file contained </w:t>
      </w:r>
      <w:r w:rsidR="00A1594D">
        <w:rPr>
          <w:sz w:val="24"/>
        </w:rPr>
        <w:t>four</w:t>
      </w:r>
      <w:r>
        <w:rPr>
          <w:sz w:val="24"/>
        </w:rPr>
        <w:t xml:space="preserve"> (</w:t>
      </w:r>
      <w:r w:rsidR="00A1594D">
        <w:rPr>
          <w:sz w:val="24"/>
        </w:rPr>
        <w:t>4</w:t>
      </w:r>
      <w:r>
        <w:rPr>
          <w:sz w:val="24"/>
        </w:rPr>
        <w:t>) accounts classified as “Ot</w:t>
      </w:r>
      <w:r w:rsidR="00F0339B">
        <w:rPr>
          <w:sz w:val="24"/>
        </w:rPr>
        <w:t>her</w:t>
      </w:r>
      <w:r>
        <w:rPr>
          <w:sz w:val="24"/>
        </w:rPr>
        <w:t xml:space="preserve">.” </w:t>
      </w:r>
      <w:r>
        <w:rPr>
          <w:b/>
          <w:sz w:val="24"/>
        </w:rPr>
        <w:t>SEE PLAINTIFF’S EXHIBIT A</w:t>
      </w:r>
      <w:r>
        <w:rPr>
          <w:sz w:val="24"/>
        </w:rPr>
        <w:t>.</w:t>
      </w:r>
    </w:p>
    <w:p w14:paraId="14E2F4B5" w14:textId="661E40EA" w:rsidR="00E22192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 w:rsidRPr="001E4CD6">
        <w:rPr>
          <w:sz w:val="24"/>
        </w:rPr>
        <w:t>Equifax defined “Ot</w:t>
      </w:r>
      <w:r w:rsidR="00F0339B">
        <w:rPr>
          <w:sz w:val="24"/>
        </w:rPr>
        <w:t>her</w:t>
      </w:r>
      <w:r w:rsidRPr="001E4CD6">
        <w:rPr>
          <w:sz w:val="24"/>
        </w:rPr>
        <w:t>” as accounts not identified as revolving, mortgage, or installment, such as child support or rental obligations.</w:t>
      </w:r>
      <w:r>
        <w:rPr>
          <w:sz w:val="24"/>
        </w:rPr>
        <w:t xml:space="preserve"> The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appearing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“Ot</w:t>
      </w:r>
      <w:r w:rsidR="00F0339B">
        <w:rPr>
          <w:sz w:val="24"/>
        </w:rPr>
        <w:t>her</w:t>
      </w:r>
      <w:r>
        <w:rPr>
          <w:sz w:val="24"/>
        </w:rPr>
        <w:t>”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Equifax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 w:rsidR="00A1594D">
        <w:rPr>
          <w:sz w:val="24"/>
        </w:rPr>
        <w:t>The Department of Treasury</w:t>
      </w:r>
      <w:r w:rsidR="00F0339B">
        <w:rPr>
          <w:sz w:val="24"/>
        </w:rPr>
        <w:t xml:space="preserve"> with </w:t>
      </w:r>
      <w:r w:rsidR="00A1594D">
        <w:rPr>
          <w:sz w:val="24"/>
        </w:rPr>
        <w:t>four</w:t>
      </w:r>
      <w:r w:rsidR="00F0339B">
        <w:rPr>
          <w:sz w:val="24"/>
        </w:rPr>
        <w:t xml:space="preserve"> accounts</w:t>
      </w:r>
      <w:r w:rsidR="007B3025">
        <w:rPr>
          <w:sz w:val="24"/>
        </w:rPr>
        <w:t>.</w:t>
      </w:r>
    </w:p>
    <w:p w14:paraId="61D291E7" w14:textId="72D4E706" w:rsidR="00E22192" w:rsidRPr="001E4CD6" w:rsidRDefault="00A1594D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The Department of the Treasury</w:t>
      </w:r>
      <w:r w:rsidR="007B3025">
        <w:rPr>
          <w:sz w:val="24"/>
        </w:rPr>
        <w:t xml:space="preserve"> is a </w:t>
      </w:r>
      <w:r>
        <w:rPr>
          <w:sz w:val="24"/>
        </w:rPr>
        <w:t>Collection Agency</w:t>
      </w:r>
      <w:r w:rsidR="007B3025">
        <w:rPr>
          <w:sz w:val="24"/>
        </w:rPr>
        <w:t xml:space="preserve"> – companies whose primary purposes are the purchase and collection of debts which were originally owed to third </w:t>
      </w:r>
      <w:r w:rsidR="007B3025">
        <w:rPr>
          <w:spacing w:val="-2"/>
          <w:sz w:val="24"/>
        </w:rPr>
        <w:t>parties.</w:t>
      </w:r>
      <w:r w:rsidR="001E4CD6">
        <w:rPr>
          <w:spacing w:val="-2"/>
          <w:sz w:val="24"/>
        </w:rPr>
        <w:t xml:space="preserve"> </w:t>
      </w:r>
    </w:p>
    <w:p w14:paraId="4C302FF0" w14:textId="58B59014" w:rsidR="00E22192" w:rsidRPr="001E4CD6" w:rsidRDefault="00A1594D" w:rsidP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The Department of Treasury</w:t>
      </w:r>
      <w:r w:rsidR="001E4CD6" w:rsidRPr="001E4CD6">
        <w:rPr>
          <w:sz w:val="24"/>
        </w:rPr>
        <w:t xml:space="preserve"> is a </w:t>
      </w:r>
      <w:r>
        <w:rPr>
          <w:sz w:val="24"/>
        </w:rPr>
        <w:t>collection agency collecting a debt which originated from another party</w:t>
      </w:r>
      <w:r w:rsidR="001E4CD6" w:rsidRPr="001E4CD6">
        <w:rPr>
          <w:sz w:val="24"/>
        </w:rPr>
        <w:t>, not an original creditor. It does not lend to consumers and cannot be the original creditor of any account</w:t>
      </w:r>
      <w:r w:rsidR="001E4CD6">
        <w:rPr>
          <w:sz w:val="24"/>
        </w:rPr>
        <w:t>.</w:t>
      </w:r>
    </w:p>
    <w:p w14:paraId="6FABE23A" w14:textId="068A6A9B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2" w:firstLine="720"/>
        <w:rPr>
          <w:i/>
          <w:sz w:val="24"/>
        </w:rPr>
      </w:pPr>
      <w:r>
        <w:rPr>
          <w:sz w:val="24"/>
        </w:rPr>
        <w:t>Despite</w:t>
      </w:r>
      <w:r>
        <w:rPr>
          <w:spacing w:val="-8"/>
          <w:sz w:val="24"/>
        </w:rPr>
        <w:t xml:space="preserve"> </w:t>
      </w:r>
      <w:r>
        <w:rPr>
          <w:sz w:val="24"/>
        </w:rPr>
        <w:t>this,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disclosing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 w:rsidR="00A1594D">
        <w:rPr>
          <w:sz w:val="24"/>
        </w:rPr>
        <w:t>Department of Treasury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tradelines to Plaintiff, Equifax indicated that </w:t>
      </w:r>
      <w:r w:rsidR="00A1594D">
        <w:rPr>
          <w:sz w:val="24"/>
        </w:rPr>
        <w:t>the Department of Treasury</w:t>
      </w:r>
      <w:r>
        <w:rPr>
          <w:sz w:val="24"/>
        </w:rPr>
        <w:t xml:space="preserve"> were the </w:t>
      </w:r>
      <w:r>
        <w:rPr>
          <w:i/>
          <w:sz w:val="24"/>
        </w:rPr>
        <w:t xml:space="preserve">Original Creditor </w:t>
      </w:r>
      <w:r>
        <w:rPr>
          <w:sz w:val="24"/>
        </w:rPr>
        <w:t xml:space="preserve">of the accounts, omitting any reference to the true </w:t>
      </w:r>
      <w:r>
        <w:rPr>
          <w:i/>
          <w:sz w:val="24"/>
        </w:rPr>
        <w:t>Original Creditor.</w:t>
      </w:r>
    </w:p>
    <w:p w14:paraId="3012B552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sz w:val="24"/>
        </w:rPr>
      </w:pPr>
      <w:r>
        <w:rPr>
          <w:sz w:val="24"/>
        </w:rPr>
        <w:t>Despite being required to provide a full and complete disclosure of the information</w:t>
      </w:r>
      <w:r>
        <w:rPr>
          <w:spacing w:val="-11"/>
          <w:sz w:val="24"/>
        </w:rPr>
        <w:t xml:space="preserve"> </w:t>
      </w:r>
      <w:r>
        <w:rPr>
          <w:sz w:val="24"/>
        </w:rPr>
        <w:t>contained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11"/>
          <w:sz w:val="24"/>
        </w:rPr>
        <w:t xml:space="preserve"> </w:t>
      </w:r>
      <w:r>
        <w:rPr>
          <w:sz w:val="24"/>
        </w:rPr>
        <w:t>its</w:t>
      </w:r>
      <w:r>
        <w:rPr>
          <w:spacing w:val="-11"/>
          <w:sz w:val="24"/>
        </w:rPr>
        <w:t xml:space="preserve"> </w:t>
      </w:r>
      <w:r>
        <w:rPr>
          <w:sz w:val="24"/>
        </w:rPr>
        <w:t>records,</w:t>
      </w:r>
      <w:r>
        <w:rPr>
          <w:spacing w:val="-10"/>
          <w:sz w:val="24"/>
        </w:rPr>
        <w:t xml:space="preserve"> </w:t>
      </w:r>
      <w:r>
        <w:rPr>
          <w:sz w:val="24"/>
        </w:rPr>
        <w:t>per</w:t>
      </w:r>
      <w:r>
        <w:rPr>
          <w:spacing w:val="-10"/>
          <w:sz w:val="24"/>
        </w:rPr>
        <w:t xml:space="preserve"> </w:t>
      </w:r>
      <w:r>
        <w:rPr>
          <w:sz w:val="24"/>
        </w:rPr>
        <w:t>15</w:t>
      </w:r>
      <w:r>
        <w:rPr>
          <w:spacing w:val="-11"/>
          <w:sz w:val="24"/>
        </w:rPr>
        <w:t xml:space="preserve"> </w:t>
      </w:r>
      <w:r>
        <w:rPr>
          <w:sz w:val="24"/>
        </w:rPr>
        <w:t>U.S.C.</w:t>
      </w:r>
      <w:r>
        <w:rPr>
          <w:spacing w:val="-11"/>
          <w:sz w:val="24"/>
        </w:rPr>
        <w:t xml:space="preserve"> </w:t>
      </w:r>
      <w:r>
        <w:rPr>
          <w:sz w:val="24"/>
        </w:rPr>
        <w:t>§</w:t>
      </w:r>
      <w:r>
        <w:rPr>
          <w:spacing w:val="-11"/>
          <w:sz w:val="24"/>
        </w:rPr>
        <w:t xml:space="preserve"> </w:t>
      </w:r>
      <w:r>
        <w:rPr>
          <w:sz w:val="24"/>
        </w:rPr>
        <w:t>1681g(a),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“Account</w:t>
      </w:r>
      <w:r>
        <w:rPr>
          <w:spacing w:val="-11"/>
          <w:sz w:val="24"/>
        </w:rPr>
        <w:t xml:space="preserve"> </w:t>
      </w:r>
      <w:r>
        <w:rPr>
          <w:sz w:val="24"/>
        </w:rPr>
        <w:t>Details”</w:t>
      </w:r>
    </w:p>
    <w:p w14:paraId="58C2D3FE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454BA2DF" w14:textId="77777777" w:rsidR="00E22192" w:rsidRDefault="00000000">
      <w:pPr>
        <w:pStyle w:val="BodyText"/>
        <w:spacing w:before="60" w:line="480" w:lineRule="auto"/>
        <w:ind w:left="1179" w:right="692"/>
        <w:rPr>
          <w:i/>
        </w:rPr>
      </w:pPr>
      <w:r>
        <w:lastRenderedPageBreak/>
        <w:t>section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account,</w:t>
      </w:r>
      <w:r>
        <w:rPr>
          <w:spacing w:val="-10"/>
        </w:rPr>
        <w:t xml:space="preserve"> </w:t>
      </w:r>
      <w:r>
        <w:t>Equifax</w:t>
      </w:r>
      <w:r>
        <w:rPr>
          <w:spacing w:val="-11"/>
        </w:rPr>
        <w:t xml:space="preserve"> </w:t>
      </w:r>
      <w:r>
        <w:t>placed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notation,</w:t>
      </w:r>
      <w:r>
        <w:rPr>
          <w:spacing w:val="-12"/>
        </w:rPr>
        <w:t xml:space="preserve"> </w:t>
      </w:r>
      <w:r>
        <w:t>“Contact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creditor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lender</w:t>
      </w:r>
      <w:r>
        <w:rPr>
          <w:spacing w:val="-1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 xml:space="preserve">any questions about it.” </w:t>
      </w:r>
      <w:r>
        <w:rPr>
          <w:i/>
        </w:rPr>
        <w:t>Id.</w:t>
      </w:r>
    </w:p>
    <w:p w14:paraId="01B41890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spacing w:line="480" w:lineRule="auto"/>
        <w:ind w:right="1197" w:firstLine="720"/>
        <w:rPr>
          <w:sz w:val="24"/>
        </w:rPr>
      </w:pPr>
      <w:r>
        <w:rPr>
          <w:sz w:val="24"/>
        </w:rPr>
        <w:t>Equifax thus shifted the burden of disclosure and inquiry away from itself, and on to the Plaintiff.</w:t>
      </w:r>
    </w:p>
    <w:p w14:paraId="751EEDBA" w14:textId="77777777" w:rsidR="00E22192" w:rsidRDefault="00000000">
      <w:pPr>
        <w:pStyle w:val="Heading4"/>
        <w:spacing w:before="1"/>
        <w:ind w:left="4342"/>
        <w:rPr>
          <w:u w:val="none"/>
        </w:rPr>
      </w:pPr>
      <w:r>
        <w:t>Missing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rPr>
          <w:spacing w:val="-2"/>
        </w:rPr>
        <w:t>Numbers</w:t>
      </w:r>
    </w:p>
    <w:p w14:paraId="3E92F93A" w14:textId="00FBA6C5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276" w:line="480" w:lineRule="auto"/>
        <w:ind w:right="1197" w:firstLine="720"/>
        <w:rPr>
          <w:sz w:val="24"/>
        </w:rPr>
      </w:pPr>
      <w:r>
        <w:rPr>
          <w:sz w:val="24"/>
        </w:rPr>
        <w:t xml:space="preserve">Equifax omitted the full account numbers relating to the </w:t>
      </w:r>
      <w:r w:rsidR="00A1594D">
        <w:rPr>
          <w:sz w:val="24"/>
        </w:rPr>
        <w:t>Department of Treasury tradelines</w:t>
      </w:r>
      <w:r w:rsidR="001E4CD6">
        <w:rPr>
          <w:sz w:val="24"/>
        </w:rPr>
        <w:t xml:space="preserve"> which made </w:t>
      </w:r>
      <w:r w:rsidR="00F0339B">
        <w:rPr>
          <w:sz w:val="24"/>
        </w:rPr>
        <w:t>deciphering</w:t>
      </w:r>
      <w:r w:rsidR="001E4CD6">
        <w:rPr>
          <w:sz w:val="24"/>
        </w:rPr>
        <w:t xml:space="preserve"> the consumer report even more confusing to the plaintiff</w:t>
      </w:r>
      <w:r>
        <w:rPr>
          <w:sz w:val="24"/>
        </w:rPr>
        <w:t>.</w:t>
      </w:r>
    </w:p>
    <w:p w14:paraId="276FEBD5" w14:textId="770C372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 xml:space="preserve">Upon information and belief, the data </w:t>
      </w:r>
      <w:r w:rsidR="00F0339B">
        <w:rPr>
          <w:sz w:val="24"/>
        </w:rPr>
        <w:t>furnishes</w:t>
      </w:r>
      <w:r>
        <w:rPr>
          <w:sz w:val="24"/>
        </w:rPr>
        <w:t xml:space="preserve"> reported the full account numbers belonging to its respective accounts to Equifax, and t</w:t>
      </w:r>
      <w:r w:rsidR="00A1594D">
        <w:rPr>
          <w:sz w:val="24"/>
        </w:rPr>
        <w:t>he i</w:t>
      </w:r>
      <w:r>
        <w:rPr>
          <w:sz w:val="24"/>
        </w:rPr>
        <w:t xml:space="preserve">nformation was contained within Equifax’s file regarding Plaintiff at the time of </w:t>
      </w:r>
      <w:r w:rsidR="00A1594D">
        <w:rPr>
          <w:sz w:val="24"/>
        </w:rPr>
        <w:t xml:space="preserve">her </w:t>
      </w:r>
      <w:r>
        <w:rPr>
          <w:sz w:val="24"/>
        </w:rPr>
        <w:t>request.</w:t>
      </w:r>
    </w:p>
    <w:p w14:paraId="0BB701FB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>When Equifax produces and sells reports regarding Plaintiff to third parties, the full account numbers and names of the original creditors are included in its reports.</w:t>
      </w:r>
    </w:p>
    <w:p w14:paraId="06D3A51F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9" w:firstLine="720"/>
        <w:rPr>
          <w:sz w:val="24"/>
        </w:rPr>
      </w:pPr>
      <w:r>
        <w:rPr>
          <w:sz w:val="24"/>
        </w:rPr>
        <w:t>The accuracy of Equifax’s reports to third parties demonstrates its ability to comply with 15 U.S.C. § 1681g(a) as well as the contents of its files.</w:t>
      </w:r>
    </w:p>
    <w:p w14:paraId="00724CD0" w14:textId="51398265" w:rsidR="00E22192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 xml:space="preserve">Equifax has a duty to disclose </w:t>
      </w:r>
      <w:r>
        <w:rPr>
          <w:b/>
          <w:i/>
          <w:sz w:val="24"/>
        </w:rPr>
        <w:t xml:space="preserve">all of the information </w:t>
      </w:r>
      <w:r>
        <w:rPr>
          <w:sz w:val="24"/>
        </w:rPr>
        <w:t>regarding the accounts in Plaintiff’s</w:t>
      </w:r>
      <w:r>
        <w:rPr>
          <w:spacing w:val="-2"/>
          <w:sz w:val="24"/>
        </w:rPr>
        <w:t xml:space="preserve"> </w:t>
      </w:r>
      <w:r>
        <w:rPr>
          <w:sz w:val="24"/>
        </w:rPr>
        <w:t>file, however</w:t>
      </w:r>
      <w:r>
        <w:rPr>
          <w:spacing w:val="-1"/>
          <w:sz w:val="24"/>
        </w:rPr>
        <w:t xml:space="preserve"> </w:t>
      </w:r>
      <w:r>
        <w:rPr>
          <w:sz w:val="24"/>
        </w:rPr>
        <w:t>Equifax</w:t>
      </w:r>
      <w:r>
        <w:rPr>
          <w:spacing w:val="-3"/>
          <w:sz w:val="24"/>
        </w:rPr>
        <w:t xml:space="preserve"> </w:t>
      </w:r>
      <w:r>
        <w:rPr>
          <w:sz w:val="24"/>
        </w:rPr>
        <w:t>breached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duty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failing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number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original creditor’s name, as such information is necessary for a consumer to be able to research and evaluate the information contained in </w:t>
      </w:r>
      <w:r w:rsidR="00A1594D">
        <w:rPr>
          <w:sz w:val="24"/>
        </w:rPr>
        <w:t xml:space="preserve">her </w:t>
      </w:r>
      <w:r>
        <w:rPr>
          <w:sz w:val="24"/>
        </w:rPr>
        <w:t>credit file.</w:t>
      </w:r>
    </w:p>
    <w:p w14:paraId="5B749009" w14:textId="51A21C12" w:rsidR="001E4CD6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7" w:firstLine="720"/>
        <w:rPr>
          <w:sz w:val="24"/>
        </w:rPr>
      </w:pPr>
      <w:r w:rsidRPr="001E4CD6">
        <w:rPr>
          <w:sz w:val="24"/>
        </w:rPr>
        <w:t xml:space="preserve">The omission of </w:t>
      </w:r>
      <w:r w:rsidR="00A1594D" w:rsidRPr="001E4CD6">
        <w:rPr>
          <w:sz w:val="24"/>
        </w:rPr>
        <w:t>t</w:t>
      </w:r>
      <w:r w:rsidR="00A1594D">
        <w:rPr>
          <w:sz w:val="24"/>
        </w:rPr>
        <w:t xml:space="preserve">he </w:t>
      </w:r>
      <w:r w:rsidR="00A1594D" w:rsidRPr="001E4CD6">
        <w:rPr>
          <w:sz w:val="24"/>
        </w:rPr>
        <w:t>information</w:t>
      </w:r>
      <w:r w:rsidRPr="001E4CD6">
        <w:rPr>
          <w:sz w:val="24"/>
        </w:rPr>
        <w:t xml:space="preserve"> prevents a consumer from reasonably verifying the accuracy of their credit file and undermines the very purpose of the FCRA’s disclosure requirement.</w:t>
      </w:r>
      <w:r>
        <w:rPr>
          <w:sz w:val="24"/>
        </w:rPr>
        <w:t xml:space="preserve"> </w:t>
      </w:r>
    </w:p>
    <w:p w14:paraId="6E4AF0C9" w14:textId="53360BEE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7" w:firstLine="720"/>
        <w:rPr>
          <w:sz w:val="24"/>
        </w:rPr>
      </w:pPr>
      <w:r>
        <w:rPr>
          <w:sz w:val="24"/>
        </w:rPr>
        <w:t>Equifax’s disclosure contains a section entitled “Collections,” stating: “Collections are accounts with outstanding debt that have been placed by a creditor with a collection</w:t>
      </w:r>
      <w:r>
        <w:rPr>
          <w:spacing w:val="24"/>
          <w:sz w:val="24"/>
        </w:rPr>
        <w:t xml:space="preserve"> </w:t>
      </w:r>
      <w:r>
        <w:rPr>
          <w:sz w:val="24"/>
        </w:rPr>
        <w:t>agency.</w:t>
      </w:r>
      <w:r>
        <w:rPr>
          <w:spacing w:val="25"/>
          <w:sz w:val="24"/>
        </w:rPr>
        <w:t xml:space="preserve"> </w:t>
      </w:r>
      <w:r>
        <w:rPr>
          <w:sz w:val="24"/>
        </w:rPr>
        <w:t>Collections</w:t>
      </w:r>
      <w:r>
        <w:rPr>
          <w:spacing w:val="25"/>
          <w:sz w:val="24"/>
        </w:rPr>
        <w:t xml:space="preserve"> </w:t>
      </w:r>
      <w:r>
        <w:rPr>
          <w:sz w:val="24"/>
        </w:rPr>
        <w:t>stay</w:t>
      </w:r>
      <w:r>
        <w:rPr>
          <w:spacing w:val="24"/>
          <w:sz w:val="24"/>
        </w:rPr>
        <w:t xml:space="preserve"> </w:t>
      </w:r>
      <w:r>
        <w:rPr>
          <w:sz w:val="24"/>
        </w:rPr>
        <w:t>on</w:t>
      </w:r>
      <w:r>
        <w:rPr>
          <w:spacing w:val="25"/>
          <w:sz w:val="24"/>
        </w:rPr>
        <w:t xml:space="preserve"> </w:t>
      </w:r>
      <w:r>
        <w:rPr>
          <w:sz w:val="24"/>
        </w:rPr>
        <w:t>your</w:t>
      </w:r>
      <w:r>
        <w:rPr>
          <w:spacing w:val="24"/>
          <w:sz w:val="24"/>
        </w:rPr>
        <w:t xml:space="preserve"> </w:t>
      </w:r>
      <w:r>
        <w:rPr>
          <w:sz w:val="24"/>
        </w:rPr>
        <w:t>credit</w:t>
      </w:r>
      <w:r>
        <w:rPr>
          <w:spacing w:val="24"/>
          <w:sz w:val="24"/>
        </w:rPr>
        <w:t xml:space="preserve"> </w:t>
      </w:r>
      <w:r>
        <w:rPr>
          <w:sz w:val="24"/>
        </w:rPr>
        <w:t>report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25"/>
          <w:sz w:val="24"/>
        </w:rPr>
        <w:t xml:space="preserve"> </w:t>
      </w:r>
      <w:r>
        <w:rPr>
          <w:sz w:val="24"/>
        </w:rPr>
        <w:t>up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7</w:t>
      </w:r>
      <w:r>
        <w:rPr>
          <w:spacing w:val="24"/>
          <w:sz w:val="24"/>
        </w:rPr>
        <w:t xml:space="preserve"> </w:t>
      </w:r>
      <w:r>
        <w:rPr>
          <w:sz w:val="24"/>
        </w:rPr>
        <w:t>years</w:t>
      </w:r>
      <w:r>
        <w:rPr>
          <w:spacing w:val="24"/>
          <w:sz w:val="24"/>
        </w:rPr>
        <w:t xml:space="preserve"> </w:t>
      </w:r>
      <w:r>
        <w:rPr>
          <w:sz w:val="24"/>
        </w:rPr>
        <w:t>from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date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</w:p>
    <w:p w14:paraId="4C043812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58E7D757" w14:textId="77777777" w:rsidR="00E22192" w:rsidRDefault="00000000">
      <w:pPr>
        <w:pStyle w:val="BodyText"/>
        <w:spacing w:before="60"/>
        <w:ind w:left="1179"/>
      </w:pPr>
      <w:r>
        <w:lastRenderedPageBreak/>
        <w:t>account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became past due. They</w:t>
      </w:r>
      <w:r>
        <w:rPr>
          <w:spacing w:val="-2"/>
        </w:rPr>
        <w:t xml:space="preserve"> </w:t>
      </w:r>
      <w:r>
        <w:t>generally 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negative impact</w:t>
      </w:r>
      <w:r>
        <w:rPr>
          <w:spacing w:val="-1"/>
        </w:rPr>
        <w:t xml:space="preserve"> </w:t>
      </w:r>
      <w:r>
        <w:t>on your</w:t>
      </w:r>
      <w:r>
        <w:rPr>
          <w:spacing w:val="-1"/>
        </w:rPr>
        <w:t xml:space="preserve"> </w:t>
      </w:r>
      <w:r>
        <w:t xml:space="preserve">credit </w:t>
      </w:r>
      <w:r>
        <w:rPr>
          <w:spacing w:val="-2"/>
        </w:rPr>
        <w:t>score.”</w:t>
      </w:r>
    </w:p>
    <w:p w14:paraId="513D0569" w14:textId="77777777" w:rsidR="00E22192" w:rsidRDefault="00E22192">
      <w:pPr>
        <w:pStyle w:val="BodyText"/>
      </w:pPr>
    </w:p>
    <w:p w14:paraId="4734F637" w14:textId="2E83CBA3" w:rsidR="00E22192" w:rsidRDefault="00A1594D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sz w:val="24"/>
        </w:rPr>
      </w:pPr>
      <w:r>
        <w:rPr>
          <w:sz w:val="24"/>
        </w:rPr>
        <w:t>Department of Treasury</w:t>
      </w:r>
      <w:r w:rsidR="009332E1" w:rsidRPr="009332E1">
        <w:rPr>
          <w:sz w:val="24"/>
        </w:rPr>
        <w:t xml:space="preserve"> is </w:t>
      </w:r>
      <w:r w:rsidR="00111A3F">
        <w:rPr>
          <w:sz w:val="24"/>
        </w:rPr>
        <w:t>a federal collection agency that collects and services delinquent debts owed to other federal agencies.</w:t>
      </w:r>
      <w:r w:rsidR="009332E1">
        <w:rPr>
          <w:sz w:val="24"/>
        </w:rPr>
        <w:t xml:space="preserve"> Thus, Equifax should have placed </w:t>
      </w:r>
      <w:r>
        <w:rPr>
          <w:sz w:val="24"/>
        </w:rPr>
        <w:t>the tradeline</w:t>
      </w:r>
      <w:r w:rsidR="009332E1">
        <w:rPr>
          <w:sz w:val="24"/>
        </w:rPr>
        <w:t xml:space="preserve"> under the “Collections” header of Plaintiff’s Disclosure rat</w:t>
      </w:r>
      <w:r w:rsidR="00F0339B">
        <w:rPr>
          <w:sz w:val="24"/>
        </w:rPr>
        <w:t>her</w:t>
      </w:r>
      <w:r w:rsidR="009332E1">
        <w:rPr>
          <w:sz w:val="24"/>
        </w:rPr>
        <w:t xml:space="preserve"> than the “Ot</w:t>
      </w:r>
      <w:r w:rsidR="00F0339B">
        <w:rPr>
          <w:sz w:val="24"/>
        </w:rPr>
        <w:t>her</w:t>
      </w:r>
      <w:r w:rsidR="009332E1">
        <w:rPr>
          <w:sz w:val="24"/>
        </w:rPr>
        <w:t>” header.</w:t>
      </w:r>
    </w:p>
    <w:p w14:paraId="5A0019FB" w14:textId="3770E158" w:rsidR="001E4CD6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 w:rsidRPr="001E4CD6">
        <w:rPr>
          <w:sz w:val="24"/>
        </w:rPr>
        <w:t>Beyond omitting the complete account numbers for the “</w:t>
      </w:r>
      <w:r w:rsidR="00F0339B">
        <w:rPr>
          <w:sz w:val="24"/>
        </w:rPr>
        <w:t>Other</w:t>
      </w:r>
      <w:r w:rsidRPr="001E4CD6">
        <w:rPr>
          <w:sz w:val="24"/>
        </w:rPr>
        <w:t xml:space="preserve"> Accounts,” Equifax also reported numerous additional tradelines from </w:t>
      </w:r>
      <w:r w:rsidR="00F0339B">
        <w:rPr>
          <w:sz w:val="24"/>
        </w:rPr>
        <w:t>other</w:t>
      </w:r>
      <w:r w:rsidRPr="001E4CD6">
        <w:rPr>
          <w:sz w:val="24"/>
        </w:rPr>
        <w:t xml:space="preserve"> </w:t>
      </w:r>
      <w:r w:rsidR="00F0339B" w:rsidRPr="001E4CD6">
        <w:rPr>
          <w:sz w:val="24"/>
        </w:rPr>
        <w:t>furnis</w:t>
      </w:r>
      <w:r w:rsidR="00F0339B">
        <w:rPr>
          <w:sz w:val="24"/>
        </w:rPr>
        <w:t>hes</w:t>
      </w:r>
      <w:r w:rsidRPr="001E4CD6">
        <w:rPr>
          <w:sz w:val="24"/>
        </w:rPr>
        <w:t xml:space="preserve"> without providing the full account numbers.</w:t>
      </w:r>
      <w:r>
        <w:rPr>
          <w:sz w:val="24"/>
        </w:rPr>
        <w:t xml:space="preserve"> </w:t>
      </w:r>
    </w:p>
    <w:p w14:paraId="1D2E2516" w14:textId="56630923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 xml:space="preserve">Under the heading </w:t>
      </w:r>
      <w:r>
        <w:rPr>
          <w:i/>
          <w:sz w:val="24"/>
        </w:rPr>
        <w:t>Revolving Accounts</w:t>
      </w:r>
      <w:r>
        <w:rPr>
          <w:sz w:val="24"/>
        </w:rPr>
        <w:t xml:space="preserve">, Equifax disclosed </w:t>
      </w:r>
      <w:r w:rsidR="00551BA7">
        <w:rPr>
          <w:sz w:val="24"/>
        </w:rPr>
        <w:t>multiple</w:t>
      </w:r>
      <w:r>
        <w:rPr>
          <w:sz w:val="24"/>
        </w:rPr>
        <w:t xml:space="preserve"> tradelines without full account numbers.</w:t>
      </w:r>
    </w:p>
    <w:p w14:paraId="0E518AD9" w14:textId="168EDCD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 xml:space="preserve">Under the heading </w:t>
      </w:r>
      <w:r>
        <w:rPr>
          <w:i/>
          <w:sz w:val="24"/>
        </w:rPr>
        <w:t>Installment Accounts</w:t>
      </w:r>
      <w:r>
        <w:rPr>
          <w:sz w:val="24"/>
        </w:rPr>
        <w:t xml:space="preserve">, </w:t>
      </w:r>
      <w:r w:rsidR="00F0339B">
        <w:rPr>
          <w:sz w:val="24"/>
        </w:rPr>
        <w:t>there</w:t>
      </w:r>
      <w:r>
        <w:rPr>
          <w:sz w:val="24"/>
        </w:rPr>
        <w:t xml:space="preserve"> are </w:t>
      </w:r>
      <w:r w:rsidR="00551BA7">
        <w:rPr>
          <w:sz w:val="24"/>
        </w:rPr>
        <w:t>also multiple</w:t>
      </w:r>
      <w:r>
        <w:rPr>
          <w:sz w:val="24"/>
        </w:rPr>
        <w:t xml:space="preserve"> tradelines without full account numbers.</w:t>
      </w:r>
    </w:p>
    <w:p w14:paraId="69484FBE" w14:textId="1127E77C" w:rsidR="00E22192" w:rsidRDefault="001E4CD6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 w:rsidRPr="001E4CD6">
        <w:rPr>
          <w:sz w:val="24"/>
        </w:rPr>
        <w:t xml:space="preserve">On information and belief, each of the above-referenced </w:t>
      </w:r>
      <w:r w:rsidR="00F0339B" w:rsidRPr="001E4CD6">
        <w:rPr>
          <w:sz w:val="24"/>
        </w:rPr>
        <w:t>furnis</w:t>
      </w:r>
      <w:r w:rsidR="00F0339B">
        <w:rPr>
          <w:sz w:val="24"/>
        </w:rPr>
        <w:t>hed accounts</w:t>
      </w:r>
      <w:r w:rsidRPr="001E4CD6">
        <w:rPr>
          <w:sz w:val="24"/>
        </w:rPr>
        <w:t xml:space="preserve"> supplied Equifax with the complete account numbers, and those numbers were part of Equifax’s file on Plaintiff when she requested </w:t>
      </w:r>
      <w:r w:rsidR="00A1594D">
        <w:rPr>
          <w:sz w:val="24"/>
        </w:rPr>
        <w:t>her</w:t>
      </w:r>
      <w:r w:rsidR="00111A3F">
        <w:rPr>
          <w:sz w:val="24"/>
        </w:rPr>
        <w:t xml:space="preserve"> </w:t>
      </w:r>
      <w:r w:rsidRPr="001E4CD6">
        <w:rPr>
          <w:sz w:val="24"/>
        </w:rPr>
        <w:t>consumer disclosure</w:t>
      </w:r>
      <w:r>
        <w:rPr>
          <w:sz w:val="24"/>
        </w:rPr>
        <w:t>.</w:t>
      </w:r>
    </w:p>
    <w:p w14:paraId="19787552" w14:textId="44D9A394" w:rsidR="00E22192" w:rsidRPr="00747FA3" w:rsidRDefault="00747FA3" w:rsidP="00747FA3">
      <w:pPr>
        <w:pStyle w:val="ListParagraph"/>
        <w:numPr>
          <w:ilvl w:val="0"/>
          <w:numId w:val="4"/>
        </w:numPr>
        <w:tabs>
          <w:tab w:val="left" w:pos="2618"/>
        </w:tabs>
        <w:spacing w:line="480" w:lineRule="auto"/>
        <w:ind w:left="2618" w:hanging="718"/>
        <w:rPr>
          <w:sz w:val="24"/>
          <w:szCs w:val="24"/>
        </w:rPr>
      </w:pPr>
      <w:r w:rsidRPr="00747FA3">
        <w:rPr>
          <w:sz w:val="24"/>
          <w:szCs w:val="24"/>
        </w:rPr>
        <w:t xml:space="preserve">Because of pervasive system deficiencies, Equifax’s automated processes truncate account numbers—showing only the last two or four digits—for accounts reported by </w:t>
      </w:r>
      <w:r w:rsidR="00F0339B" w:rsidRPr="00747FA3">
        <w:rPr>
          <w:sz w:val="24"/>
          <w:szCs w:val="24"/>
        </w:rPr>
        <w:t>furnis</w:t>
      </w:r>
      <w:r w:rsidR="00F0339B">
        <w:rPr>
          <w:sz w:val="24"/>
          <w:szCs w:val="24"/>
        </w:rPr>
        <w:t>hers</w:t>
      </w:r>
      <w:r w:rsidRPr="00747FA3">
        <w:rPr>
          <w:sz w:val="24"/>
          <w:szCs w:val="24"/>
        </w:rPr>
        <w:t xml:space="preserve"> as “charged off,” as well as for various </w:t>
      </w:r>
      <w:r w:rsidR="00F0339B">
        <w:rPr>
          <w:sz w:val="24"/>
          <w:szCs w:val="24"/>
        </w:rPr>
        <w:t>other</w:t>
      </w:r>
      <w:r w:rsidRPr="00747FA3">
        <w:rPr>
          <w:sz w:val="24"/>
          <w:szCs w:val="24"/>
        </w:rPr>
        <w:t xml:space="preserve"> categories of accounts.</w:t>
      </w:r>
      <w:r>
        <w:rPr>
          <w:sz w:val="24"/>
          <w:szCs w:val="24"/>
        </w:rPr>
        <w:t xml:space="preserve"> </w:t>
      </w:r>
      <w:r w:rsidRPr="00747FA3">
        <w:rPr>
          <w:sz w:val="24"/>
          <w:szCs w:val="24"/>
        </w:rPr>
        <w:t>Equifax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knows</w:t>
      </w:r>
      <w:r w:rsidRPr="00747FA3">
        <w:rPr>
          <w:spacing w:val="-2"/>
          <w:sz w:val="24"/>
          <w:szCs w:val="24"/>
        </w:rPr>
        <w:t xml:space="preserve"> </w:t>
      </w:r>
      <w:r w:rsidRPr="00747FA3">
        <w:rPr>
          <w:sz w:val="24"/>
          <w:szCs w:val="24"/>
        </w:rPr>
        <w:t>of</w:t>
      </w:r>
      <w:r w:rsidRPr="00747FA3">
        <w:rPr>
          <w:spacing w:val="-1"/>
          <w:sz w:val="24"/>
          <w:szCs w:val="24"/>
        </w:rPr>
        <w:t xml:space="preserve"> </w:t>
      </w:r>
      <w:r w:rsidR="00111A3F" w:rsidRPr="00747FA3">
        <w:rPr>
          <w:sz w:val="24"/>
          <w:szCs w:val="24"/>
        </w:rPr>
        <w:t>t</w:t>
      </w:r>
      <w:r w:rsidR="00111A3F">
        <w:rPr>
          <w:sz w:val="24"/>
          <w:szCs w:val="24"/>
        </w:rPr>
        <w:t xml:space="preserve">he </w:t>
      </w:r>
      <w:r w:rsidR="00111A3F" w:rsidRPr="00747FA3">
        <w:rPr>
          <w:sz w:val="24"/>
          <w:szCs w:val="24"/>
        </w:rPr>
        <w:t>error</w:t>
      </w:r>
      <w:r w:rsidRPr="00747FA3">
        <w:rPr>
          <w:sz w:val="24"/>
          <w:szCs w:val="24"/>
        </w:rPr>
        <w:t xml:space="preserve"> but,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despite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such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knowledge, has</w:t>
      </w:r>
      <w:r w:rsidRPr="00747FA3">
        <w:rPr>
          <w:spacing w:val="-2"/>
          <w:sz w:val="24"/>
          <w:szCs w:val="24"/>
        </w:rPr>
        <w:t xml:space="preserve"> </w:t>
      </w:r>
      <w:r w:rsidRPr="00747FA3">
        <w:rPr>
          <w:sz w:val="24"/>
          <w:szCs w:val="24"/>
        </w:rPr>
        <w:t>yet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>to</w:t>
      </w:r>
      <w:r w:rsidRPr="00747FA3">
        <w:rPr>
          <w:spacing w:val="-1"/>
          <w:sz w:val="24"/>
          <w:szCs w:val="24"/>
        </w:rPr>
        <w:t xml:space="preserve"> </w:t>
      </w:r>
      <w:r w:rsidRPr="00747FA3">
        <w:rPr>
          <w:sz w:val="24"/>
          <w:szCs w:val="24"/>
        </w:rPr>
        <w:t xml:space="preserve">correct </w:t>
      </w:r>
      <w:r w:rsidRPr="00747FA3">
        <w:rPr>
          <w:spacing w:val="-5"/>
          <w:sz w:val="24"/>
          <w:szCs w:val="24"/>
        </w:rPr>
        <w:t>it.</w:t>
      </w:r>
    </w:p>
    <w:p w14:paraId="3D398A8E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276" w:line="480" w:lineRule="auto"/>
        <w:ind w:right="1195" w:firstLine="720"/>
        <w:rPr>
          <w:sz w:val="24"/>
        </w:rPr>
      </w:pPr>
      <w:r>
        <w:rPr>
          <w:sz w:val="24"/>
        </w:rPr>
        <w:t>The failure to disclose full account numbers violates the FCRA’s requirement that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CRA</w:t>
      </w:r>
      <w:r>
        <w:rPr>
          <w:spacing w:val="-6"/>
          <w:sz w:val="24"/>
        </w:rPr>
        <w:t xml:space="preserve"> </w:t>
      </w:r>
      <w:r>
        <w:rPr>
          <w:sz w:val="24"/>
        </w:rPr>
        <w:t>disclose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contained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consumer’s</w:t>
      </w:r>
      <w:r>
        <w:rPr>
          <w:spacing w:val="-7"/>
          <w:sz w:val="24"/>
        </w:rPr>
        <w:t xml:space="preserve"> </w:t>
      </w:r>
      <w:r>
        <w:rPr>
          <w:sz w:val="24"/>
        </w:rPr>
        <w:t>credit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clearly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accurately. </w:t>
      </w:r>
      <w:r>
        <w:rPr>
          <w:i/>
          <w:sz w:val="24"/>
        </w:rPr>
        <w:t>See Washington v. Equifax</w:t>
      </w:r>
      <w:r>
        <w:rPr>
          <w:sz w:val="24"/>
        </w:rPr>
        <w:t>, Case No. 3:19-cv-00154 (M.D. Tenn. Jun. 12, 2019) (“The plain language of the</w:t>
      </w:r>
      <w:r>
        <w:rPr>
          <w:spacing w:val="1"/>
          <w:sz w:val="24"/>
        </w:rPr>
        <w:t xml:space="preserve"> </w:t>
      </w:r>
      <w:r>
        <w:rPr>
          <w:sz w:val="24"/>
        </w:rPr>
        <w:t>FCRA</w:t>
      </w:r>
      <w:r>
        <w:rPr>
          <w:spacing w:val="-1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that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1"/>
          <w:sz w:val="24"/>
        </w:rPr>
        <w:t xml:space="preserve"> </w:t>
      </w:r>
      <w:r>
        <w:rPr>
          <w:sz w:val="24"/>
        </w:rPr>
        <w:t>reporting agency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shall clearly and </w:t>
      </w:r>
      <w:r>
        <w:rPr>
          <w:spacing w:val="-2"/>
          <w:sz w:val="24"/>
        </w:rPr>
        <w:t>accurately</w:t>
      </w:r>
    </w:p>
    <w:p w14:paraId="6385332A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0808BA56" w14:textId="77777777" w:rsidR="00E22192" w:rsidRDefault="00000000">
      <w:pPr>
        <w:pStyle w:val="BodyText"/>
        <w:spacing w:before="60"/>
        <w:ind w:left="1179"/>
      </w:pPr>
      <w:r>
        <w:lastRenderedPageBreak/>
        <w:t>disclose 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consumer</w:t>
      </w:r>
      <w:r>
        <w:rPr>
          <w:spacing w:val="2"/>
        </w:rPr>
        <w:t xml:space="preserve"> </w:t>
      </w:r>
      <w:r>
        <w:t>‘[a]</w:t>
      </w:r>
      <w:proofErr w:type="spellStart"/>
      <w:r>
        <w:t>ll</w:t>
      </w:r>
      <w:proofErr w:type="spellEnd"/>
      <w:r>
        <w:rPr>
          <w:spacing w:val="1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consumer's</w:t>
      </w:r>
      <w:r>
        <w:rPr>
          <w:spacing w:val="2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request.’</w:t>
      </w:r>
      <w:r>
        <w:rPr>
          <w:spacing w:val="3"/>
        </w:rPr>
        <w:t xml:space="preserve"> </w:t>
      </w:r>
      <w:r>
        <w:rPr>
          <w:spacing w:val="-5"/>
        </w:rPr>
        <w:t>15</w:t>
      </w:r>
    </w:p>
    <w:p w14:paraId="51E1342E" w14:textId="77777777" w:rsidR="00E22192" w:rsidRDefault="00E22192">
      <w:pPr>
        <w:pStyle w:val="BodyText"/>
      </w:pPr>
    </w:p>
    <w:p w14:paraId="479BB8BB" w14:textId="77777777" w:rsidR="00E22192" w:rsidRDefault="00000000">
      <w:pPr>
        <w:pStyle w:val="BodyText"/>
        <w:spacing w:line="480" w:lineRule="auto"/>
        <w:ind w:left="1179" w:right="1194"/>
        <w:jc w:val="both"/>
      </w:pPr>
      <w:r>
        <w:t>U.S.C.</w:t>
      </w:r>
      <w:r>
        <w:rPr>
          <w:spacing w:val="-6"/>
        </w:rPr>
        <w:t xml:space="preserve"> </w:t>
      </w:r>
      <w:r>
        <w:t>§</w:t>
      </w:r>
      <w:r>
        <w:rPr>
          <w:spacing w:val="-5"/>
        </w:rPr>
        <w:t xml:space="preserve"> </w:t>
      </w:r>
      <w:r>
        <w:t>1681g.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absence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stating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truncated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 clear and accurate disclosure, the Court finds that Plaintiff has stated a plausible claim for a violation of Section 609 of the FCRA.”)</w:t>
      </w:r>
    </w:p>
    <w:p w14:paraId="3C0AA69D" w14:textId="42FB2398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3" w:firstLine="720"/>
        <w:rPr>
          <w:sz w:val="24"/>
        </w:rPr>
      </w:pPr>
      <w:r>
        <w:rPr>
          <w:sz w:val="24"/>
        </w:rPr>
        <w:t>The failure of an entity to provide accurate and truthful information as required by</w:t>
      </w:r>
      <w:r>
        <w:rPr>
          <w:spacing w:val="-3"/>
          <w:sz w:val="24"/>
        </w:rPr>
        <w:t xml:space="preserve"> </w:t>
      </w:r>
      <w:r>
        <w:rPr>
          <w:sz w:val="24"/>
        </w:rPr>
        <w:t>law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injury-in-fact,</w:t>
      </w:r>
      <w:r>
        <w:rPr>
          <w:spacing w:val="-4"/>
          <w:sz w:val="24"/>
        </w:rPr>
        <w:t xml:space="preserve"> </w:t>
      </w:r>
      <w:r>
        <w:rPr>
          <w:sz w:val="24"/>
        </w:rPr>
        <w:t>thus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standing</w:t>
      </w:r>
      <w:r>
        <w:rPr>
          <w:spacing w:val="-3"/>
          <w:sz w:val="24"/>
        </w:rPr>
        <w:t xml:space="preserve"> </w:t>
      </w:r>
      <w:r>
        <w:rPr>
          <w:sz w:val="24"/>
        </w:rPr>
        <w:t>pursuant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Article</w:t>
      </w:r>
      <w:r>
        <w:rPr>
          <w:spacing w:val="-4"/>
          <w:sz w:val="24"/>
        </w:rPr>
        <w:t xml:space="preserve"> </w:t>
      </w:r>
      <w:r>
        <w:rPr>
          <w:sz w:val="24"/>
        </w:rPr>
        <w:t>III.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See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e.g</w:t>
      </w:r>
      <w:r>
        <w:rPr>
          <w:sz w:val="24"/>
        </w:rPr>
        <w:t>.,</w:t>
      </w:r>
      <w:r>
        <w:rPr>
          <w:spacing w:val="-5"/>
          <w:sz w:val="24"/>
        </w:rPr>
        <w:t xml:space="preserve"> </w:t>
      </w:r>
      <w:r>
        <w:rPr>
          <w:i/>
          <w:color w:val="1A1A1A"/>
          <w:sz w:val="24"/>
        </w:rPr>
        <w:t>Havens Realty</w:t>
      </w:r>
      <w:r>
        <w:rPr>
          <w:i/>
          <w:color w:val="1A1A1A"/>
          <w:spacing w:val="-13"/>
          <w:sz w:val="24"/>
        </w:rPr>
        <w:t xml:space="preserve"> </w:t>
      </w:r>
      <w:r>
        <w:rPr>
          <w:i/>
          <w:color w:val="1A1A1A"/>
          <w:sz w:val="24"/>
        </w:rPr>
        <w:t>Corp.</w:t>
      </w:r>
      <w:r>
        <w:rPr>
          <w:i/>
          <w:color w:val="1A1A1A"/>
          <w:spacing w:val="-12"/>
          <w:sz w:val="24"/>
        </w:rPr>
        <w:t xml:space="preserve"> </w:t>
      </w:r>
      <w:r>
        <w:rPr>
          <w:i/>
          <w:color w:val="1A1A1A"/>
          <w:sz w:val="24"/>
        </w:rPr>
        <w:t>v.</w:t>
      </w:r>
      <w:r>
        <w:rPr>
          <w:i/>
          <w:color w:val="1A1A1A"/>
          <w:spacing w:val="-12"/>
          <w:sz w:val="24"/>
        </w:rPr>
        <w:t xml:space="preserve"> </w:t>
      </w:r>
      <w:r>
        <w:rPr>
          <w:i/>
          <w:color w:val="1A1A1A"/>
          <w:sz w:val="24"/>
        </w:rPr>
        <w:t>Coleman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455</w:t>
      </w:r>
      <w:r>
        <w:rPr>
          <w:spacing w:val="-12"/>
          <w:sz w:val="24"/>
        </w:rPr>
        <w:t xml:space="preserve"> </w:t>
      </w:r>
      <w:r>
        <w:rPr>
          <w:sz w:val="24"/>
        </w:rPr>
        <w:t>U.S.</w:t>
      </w:r>
      <w:r>
        <w:rPr>
          <w:spacing w:val="-12"/>
          <w:sz w:val="24"/>
        </w:rPr>
        <w:t xml:space="preserve"> </w:t>
      </w:r>
      <w:r>
        <w:rPr>
          <w:sz w:val="24"/>
        </w:rPr>
        <w:t>363</w:t>
      </w:r>
      <w:r>
        <w:rPr>
          <w:spacing w:val="-12"/>
          <w:sz w:val="24"/>
        </w:rPr>
        <w:t xml:space="preserve"> </w:t>
      </w:r>
      <w:r>
        <w:rPr>
          <w:sz w:val="24"/>
        </w:rPr>
        <w:t>(1982),</w:t>
      </w:r>
      <w:r>
        <w:rPr>
          <w:spacing w:val="-13"/>
          <w:sz w:val="24"/>
        </w:rPr>
        <w:t xml:space="preserve"> </w:t>
      </w:r>
      <w:r>
        <w:rPr>
          <w:sz w:val="24"/>
        </w:rPr>
        <w:t>holding</w:t>
      </w:r>
      <w:r>
        <w:rPr>
          <w:spacing w:val="-12"/>
          <w:sz w:val="24"/>
        </w:rPr>
        <w:t xml:space="preserve"> </w:t>
      </w:r>
      <w:r>
        <w:rPr>
          <w:sz w:val="24"/>
        </w:rPr>
        <w:t>“alleged</w:t>
      </w:r>
      <w:r>
        <w:rPr>
          <w:spacing w:val="-12"/>
          <w:sz w:val="24"/>
        </w:rPr>
        <w:t xml:space="preserve"> </w:t>
      </w:r>
      <w:r>
        <w:rPr>
          <w:sz w:val="24"/>
        </w:rPr>
        <w:t>injury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(plaintiff’s)</w:t>
      </w:r>
      <w:r>
        <w:rPr>
          <w:spacing w:val="-11"/>
          <w:sz w:val="24"/>
        </w:rPr>
        <w:t xml:space="preserve"> </w:t>
      </w:r>
      <w:r>
        <w:rPr>
          <w:sz w:val="24"/>
        </w:rPr>
        <w:t>statutorily created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truthful</w:t>
      </w:r>
      <w:r>
        <w:rPr>
          <w:spacing w:val="-9"/>
          <w:sz w:val="24"/>
        </w:rPr>
        <w:t xml:space="preserve"> </w:t>
      </w:r>
      <w:r>
        <w:rPr>
          <w:sz w:val="24"/>
        </w:rPr>
        <w:t>housing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information”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cognizable</w:t>
      </w:r>
      <w:r>
        <w:rPr>
          <w:spacing w:val="-9"/>
          <w:sz w:val="24"/>
        </w:rPr>
        <w:t xml:space="preserve"> </w:t>
      </w:r>
      <w:r>
        <w:rPr>
          <w:sz w:val="24"/>
        </w:rPr>
        <w:t>injury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itself,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regardless of </w:t>
      </w:r>
      <w:r w:rsidR="00111A3F">
        <w:rPr>
          <w:sz w:val="24"/>
        </w:rPr>
        <w:t>whether the</w:t>
      </w:r>
      <w:r>
        <w:rPr>
          <w:sz w:val="24"/>
        </w:rPr>
        <w:t xml:space="preserve"> plaintiff actually hoped to reside in the defendant's housing complex; </w:t>
      </w:r>
      <w:r w:rsidR="00111A3F">
        <w:rPr>
          <w:sz w:val="24"/>
        </w:rPr>
        <w:t>therefore</w:t>
      </w:r>
      <w:r>
        <w:rPr>
          <w:sz w:val="24"/>
        </w:rPr>
        <w:t xml:space="preserve"> “the Art. III requirement of injury in fact [was] satisfied.</w:t>
      </w:r>
    </w:p>
    <w:p w14:paraId="7FA6B637" w14:textId="26C112D4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>
        <w:rPr>
          <w:sz w:val="24"/>
        </w:rPr>
        <w:t>The lack of</w:t>
      </w:r>
      <w:r>
        <w:rPr>
          <w:spacing w:val="-1"/>
          <w:sz w:val="24"/>
        </w:rPr>
        <w:t xml:space="preserve"> </w:t>
      </w:r>
      <w:r>
        <w:rPr>
          <w:sz w:val="24"/>
        </w:rPr>
        <w:t>accurate, full account numbers caused Plaintiff great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frustration and emotional distress when trying to understand </w:t>
      </w:r>
      <w:r w:rsidR="00111A3F">
        <w:rPr>
          <w:sz w:val="24"/>
        </w:rPr>
        <w:t>her credit</w:t>
      </w:r>
      <w:r>
        <w:rPr>
          <w:sz w:val="24"/>
        </w:rPr>
        <w:t xml:space="preserve"> report and verify it against </w:t>
      </w:r>
      <w:r w:rsidR="00111A3F">
        <w:rPr>
          <w:sz w:val="24"/>
        </w:rPr>
        <w:t>her own</w:t>
      </w:r>
      <w:r>
        <w:rPr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9A94C60" w14:textId="37B20A1C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b/>
          <w:sz w:val="24"/>
        </w:rPr>
      </w:pPr>
      <w:r>
        <w:rPr>
          <w:sz w:val="24"/>
        </w:rPr>
        <w:t>Furt</w:t>
      </w:r>
      <w:r w:rsidR="00F0339B">
        <w:rPr>
          <w:sz w:val="24"/>
        </w:rPr>
        <w:t>his</w:t>
      </w:r>
      <w:r>
        <w:rPr>
          <w:sz w:val="24"/>
        </w:rPr>
        <w:t>, pursuant to a 2000 FTC Opinion Letter (Advisory Opinion to Darcy, June</w:t>
      </w:r>
      <w:r>
        <w:rPr>
          <w:spacing w:val="-3"/>
          <w:sz w:val="24"/>
        </w:rPr>
        <w:t xml:space="preserve"> </w:t>
      </w:r>
      <w:r>
        <w:rPr>
          <w:sz w:val="24"/>
        </w:rPr>
        <w:t>30,</w:t>
      </w:r>
      <w:r>
        <w:rPr>
          <w:spacing w:val="-4"/>
          <w:sz w:val="24"/>
        </w:rPr>
        <w:t xml:space="preserve"> </w:t>
      </w:r>
      <w:r>
        <w:rPr>
          <w:sz w:val="24"/>
        </w:rPr>
        <w:t>2000),</w:t>
      </w:r>
      <w:r>
        <w:rPr>
          <w:spacing w:val="-3"/>
          <w:sz w:val="24"/>
        </w:rPr>
        <w:t xml:space="preserve"> </w:t>
      </w:r>
      <w:r>
        <w:rPr>
          <w:sz w:val="24"/>
        </w:rPr>
        <w:t>“it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CRA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z w:val="24"/>
        </w:rPr>
        <w:t>scrambles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truncates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social security) numbers does not technically comply with Section 609 because it does not provide 'accurate' (and perhaps not ‘clear’) disclosure of ‘all information’ in the file.” </w:t>
      </w:r>
      <w:r>
        <w:rPr>
          <w:b/>
          <w:sz w:val="24"/>
        </w:rPr>
        <w:t>SEE PLAINTIFF’S EXHIBIT B.</w:t>
      </w:r>
    </w:p>
    <w:p w14:paraId="2EE3C409" w14:textId="6116759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>
        <w:rPr>
          <w:sz w:val="24"/>
        </w:rPr>
        <w:t xml:space="preserve">Equifax’s omission of the original creditor and full account numbers greatly decreases a consumer’s ability to understand </w:t>
      </w:r>
      <w:r w:rsidR="00111A3F">
        <w:rPr>
          <w:sz w:val="24"/>
        </w:rPr>
        <w:t>her consumer</w:t>
      </w:r>
      <w:r>
        <w:rPr>
          <w:sz w:val="24"/>
        </w:rPr>
        <w:t xml:space="preserve"> credit disclosure, identify the accounts, and compare those accounts with </w:t>
      </w:r>
      <w:r w:rsidR="00111A3F">
        <w:rPr>
          <w:sz w:val="24"/>
        </w:rPr>
        <w:t>her own</w:t>
      </w:r>
      <w:r>
        <w:rPr>
          <w:sz w:val="24"/>
        </w:rPr>
        <w:t xml:space="preserve"> records.</w:t>
      </w:r>
    </w:p>
    <w:p w14:paraId="72E459D8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2" w:firstLine="720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Credit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Reporting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Resource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Guide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published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Consumer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Industry Association</w:t>
      </w:r>
      <w:r>
        <w:rPr>
          <w:spacing w:val="-16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CDIA</w:t>
      </w:r>
      <w:r>
        <w:rPr>
          <w:sz w:val="24"/>
        </w:rPr>
        <w:t>”),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trade</w:t>
      </w:r>
      <w:r>
        <w:rPr>
          <w:spacing w:val="-16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6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CRAs,</w:t>
      </w:r>
      <w:r>
        <w:rPr>
          <w:spacing w:val="-15"/>
          <w:sz w:val="24"/>
        </w:rPr>
        <w:t xml:space="preserve"> </w:t>
      </w:r>
      <w:r>
        <w:rPr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sz w:val="24"/>
        </w:rPr>
        <w:t>Equifax,</w:t>
      </w:r>
      <w:r>
        <w:rPr>
          <w:spacing w:val="-15"/>
          <w:sz w:val="24"/>
        </w:rPr>
        <w:t xml:space="preserve"> </w:t>
      </w:r>
      <w:r>
        <w:rPr>
          <w:sz w:val="24"/>
        </w:rPr>
        <w:t>states</w:t>
      </w:r>
      <w:r>
        <w:rPr>
          <w:spacing w:val="-16"/>
          <w:sz w:val="24"/>
        </w:rPr>
        <w:t xml:space="preserve"> </w:t>
      </w:r>
      <w:r>
        <w:rPr>
          <w:sz w:val="24"/>
        </w:rPr>
        <w:t>that:</w:t>
      </w:r>
    </w:p>
    <w:p w14:paraId="3D57A5BC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667DF749" w14:textId="77777777" w:rsidR="00E22192" w:rsidRDefault="00000000">
      <w:pPr>
        <w:spacing w:before="60"/>
        <w:ind w:left="1640" w:right="107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“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purpose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reporting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original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creditor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name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help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consumers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identify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the source of accounts when they appear on credit reports.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Without the original creditor names, consumers may not know what the accounts represent.” (</w:t>
      </w:r>
      <w:r>
        <w:rPr>
          <w:rFonts w:ascii="Times New Roman" w:hAnsi="Times New Roman"/>
          <w:b/>
          <w:sz w:val="24"/>
        </w:rPr>
        <w:t>Emphasis original</w:t>
      </w:r>
      <w:r>
        <w:rPr>
          <w:rFonts w:ascii="Times New Roman" w:hAnsi="Times New Roman"/>
          <w:sz w:val="24"/>
        </w:rPr>
        <w:t>.)</w:t>
      </w:r>
    </w:p>
    <w:p w14:paraId="09848B22" w14:textId="77777777" w:rsidR="00E22192" w:rsidRDefault="00E22192">
      <w:pPr>
        <w:pStyle w:val="BodyText"/>
      </w:pPr>
    </w:p>
    <w:p w14:paraId="3CDA4223" w14:textId="77777777" w:rsidR="00E22192" w:rsidRDefault="00000000">
      <w:pPr>
        <w:pStyle w:val="Heading3"/>
        <w:ind w:left="1640"/>
        <w:jc w:val="both"/>
      </w:pPr>
      <w:r>
        <w:t>SEE</w:t>
      </w:r>
      <w:r>
        <w:rPr>
          <w:spacing w:val="-4"/>
        </w:rPr>
        <w:t xml:space="preserve"> </w:t>
      </w:r>
      <w:r>
        <w:t>PLAINTIFF’S</w:t>
      </w:r>
      <w:r>
        <w:rPr>
          <w:spacing w:val="-3"/>
        </w:rPr>
        <w:t xml:space="preserve"> </w:t>
      </w:r>
      <w:r>
        <w:t>EXHIBIT</w:t>
      </w:r>
      <w:r>
        <w:rPr>
          <w:spacing w:val="-3"/>
        </w:rPr>
        <w:t xml:space="preserve"> </w:t>
      </w:r>
      <w:r>
        <w:rPr>
          <w:spacing w:val="-5"/>
        </w:rPr>
        <w:t>C.</w:t>
      </w:r>
    </w:p>
    <w:p w14:paraId="1C2807B1" w14:textId="77777777" w:rsidR="00E22192" w:rsidRDefault="00E22192">
      <w:pPr>
        <w:pStyle w:val="BodyText"/>
        <w:rPr>
          <w:b/>
        </w:rPr>
      </w:pPr>
    </w:p>
    <w:p w14:paraId="46BBD603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i/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Credit Reporting Resource Guide </w:t>
      </w:r>
      <w:r>
        <w:rPr>
          <w:sz w:val="24"/>
        </w:rPr>
        <w:t>instructs debt collectors to “(r)</w:t>
      </w:r>
      <w:proofErr w:type="spellStart"/>
      <w:r>
        <w:rPr>
          <w:sz w:val="24"/>
        </w:rPr>
        <w:t>eport</w:t>
      </w:r>
      <w:proofErr w:type="spellEnd"/>
      <w:r>
        <w:rPr>
          <w:sz w:val="24"/>
        </w:rPr>
        <w:t xml:space="preserve"> the name of the company/creditor that originally opened the account for the consumer.” </w:t>
      </w:r>
      <w:r>
        <w:rPr>
          <w:i/>
          <w:sz w:val="24"/>
        </w:rPr>
        <w:t>Id.</w:t>
      </w:r>
    </w:p>
    <w:p w14:paraId="2F0DFA39" w14:textId="5A898229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 xml:space="preserve">On information and belief, </w:t>
      </w:r>
      <w:r w:rsidR="00A1594D">
        <w:rPr>
          <w:sz w:val="24"/>
        </w:rPr>
        <w:t>Department of Treasury</w:t>
      </w:r>
      <w:r>
        <w:rPr>
          <w:sz w:val="24"/>
        </w:rPr>
        <w:t xml:space="preserve"> complied with the </w:t>
      </w:r>
      <w:r>
        <w:rPr>
          <w:i/>
          <w:sz w:val="24"/>
        </w:rPr>
        <w:t xml:space="preserve">Credit Reporting Resource Guide </w:t>
      </w:r>
      <w:r>
        <w:rPr>
          <w:sz w:val="24"/>
        </w:rPr>
        <w:t>and reported the name of the true original creditor of its reported accounts.</w:t>
      </w:r>
    </w:p>
    <w:p w14:paraId="64289A1F" w14:textId="1E9E1928" w:rsidR="00E22192" w:rsidRDefault="00000000" w:rsidP="00A1323C">
      <w:pPr>
        <w:pStyle w:val="Heading4"/>
        <w:ind w:left="4068"/>
        <w:jc w:val="both"/>
        <w:rPr>
          <w:spacing w:val="-2"/>
        </w:rPr>
      </w:pPr>
      <w:r>
        <w:t>Prevalence</w:t>
      </w:r>
      <w:r>
        <w:rPr>
          <w:spacing w:val="-1"/>
        </w:rPr>
        <w:t xml:space="preserve"> </w:t>
      </w:r>
      <w:r>
        <w:t xml:space="preserve">of Equifax of </w:t>
      </w:r>
      <w:r>
        <w:rPr>
          <w:spacing w:val="-2"/>
        </w:rPr>
        <w:t>Errors</w:t>
      </w:r>
    </w:p>
    <w:p w14:paraId="21C61ECC" w14:textId="77777777" w:rsidR="00A1323C" w:rsidRDefault="00A1323C" w:rsidP="00A1323C">
      <w:pPr>
        <w:pStyle w:val="Heading4"/>
        <w:ind w:left="4068"/>
        <w:jc w:val="both"/>
        <w:rPr>
          <w:spacing w:val="-2"/>
        </w:rPr>
      </w:pPr>
    </w:p>
    <w:p w14:paraId="4742182F" w14:textId="77777777" w:rsidR="00A1323C" w:rsidRDefault="00A1323C" w:rsidP="00A1323C">
      <w:pPr>
        <w:pStyle w:val="Heading4"/>
        <w:ind w:left="4068"/>
        <w:jc w:val="both"/>
        <w:rPr>
          <w:b w:val="0"/>
        </w:rPr>
      </w:pPr>
    </w:p>
    <w:p w14:paraId="0FD561B8" w14:textId="2DEF3C95" w:rsidR="00E22192" w:rsidRDefault="00B53EC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3" w:firstLine="720"/>
        <w:rPr>
          <w:sz w:val="24"/>
        </w:rPr>
      </w:pPr>
      <w:r w:rsidRPr="00B53EC0">
        <w:rPr>
          <w:sz w:val="24"/>
        </w:rPr>
        <w:t>On information and belief, Equifax produced Plaintiff’s disclosure using an automated template that pulls data from its database and inserts it into preset fields of its consumer disclosure format.</w:t>
      </w:r>
      <w:r w:rsidR="00AC3918">
        <w:rPr>
          <w:sz w:val="24"/>
        </w:rPr>
        <w:t xml:space="preserve"> </w:t>
      </w:r>
      <w:r>
        <w:rPr>
          <w:sz w:val="24"/>
        </w:rPr>
        <w:t xml:space="preserve">Upon information and belief, </w:t>
      </w:r>
      <w:r w:rsidR="00111A3F">
        <w:rPr>
          <w:sz w:val="24"/>
        </w:rPr>
        <w:t>the same</w:t>
      </w:r>
      <w:r>
        <w:rPr>
          <w:sz w:val="24"/>
        </w:rPr>
        <w:t xml:space="preserve"> template is used virtually </w:t>
      </w:r>
      <w:r>
        <w:rPr>
          <w:i/>
          <w:sz w:val="24"/>
        </w:rPr>
        <w:t xml:space="preserve">every time </w:t>
      </w:r>
      <w:r>
        <w:rPr>
          <w:sz w:val="24"/>
        </w:rPr>
        <w:t xml:space="preserve">a consumer requests their file from Equifax through </w:t>
      </w:r>
      <w:hyperlink r:id="rId8">
        <w:r w:rsidR="00E22192">
          <w:rPr>
            <w:sz w:val="24"/>
          </w:rPr>
          <w:t>www.annualcreditreport.com.</w:t>
        </w:r>
      </w:hyperlink>
    </w:p>
    <w:p w14:paraId="08129335" w14:textId="035C8870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>Upon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belief,</w:t>
      </w:r>
      <w:r>
        <w:rPr>
          <w:spacing w:val="-7"/>
          <w:sz w:val="24"/>
        </w:rPr>
        <w:t xml:space="preserve"> </w:t>
      </w:r>
      <w:hyperlink r:id="rId9">
        <w:r w:rsidR="00E22192">
          <w:rPr>
            <w:sz w:val="24"/>
          </w:rPr>
          <w:t>www.annualcreditreport.com</w:t>
        </w:r>
      </w:hyperlink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location</w:t>
      </w:r>
      <w:r>
        <w:rPr>
          <w:spacing w:val="-8"/>
          <w:sz w:val="24"/>
        </w:rPr>
        <w:t xml:space="preserve"> </w:t>
      </w:r>
      <w:r>
        <w:rPr>
          <w:sz w:val="24"/>
        </w:rPr>
        <w:t>w</w:t>
      </w:r>
      <w:r w:rsidR="00F0339B">
        <w:rPr>
          <w:sz w:val="24"/>
        </w:rPr>
        <w:t>h</w:t>
      </w:r>
      <w:r w:rsidR="00551BA7">
        <w:rPr>
          <w:sz w:val="24"/>
        </w:rPr>
        <w:t xml:space="preserve">ere </w:t>
      </w:r>
      <w:r>
        <w:rPr>
          <w:sz w:val="24"/>
        </w:rPr>
        <w:t>the majority of consumers obtain their Equifax credit disclosure.</w:t>
      </w:r>
    </w:p>
    <w:p w14:paraId="0B7F4B83" w14:textId="071E50E9" w:rsidR="00B53EC0" w:rsidRDefault="00000000" w:rsidP="00B53EC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>
        <w:rPr>
          <w:sz w:val="24"/>
        </w:rPr>
        <w:t>Consumer disclosures retrieved through annualcreditreport.com all exhibit the same missing account number and missing original creditor name errors.</w:t>
      </w:r>
    </w:p>
    <w:p w14:paraId="32EE411C" w14:textId="496FB3D2" w:rsidR="00B53EC0" w:rsidRPr="00B53EC0" w:rsidRDefault="00B53EC0" w:rsidP="00B53EC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 w:rsidRPr="00B53EC0">
        <w:rPr>
          <w:sz w:val="24"/>
        </w:rPr>
        <w:t>As a result, every consumer whose accounts are placed in the “</w:t>
      </w:r>
      <w:r w:rsidR="00F0339B">
        <w:rPr>
          <w:sz w:val="24"/>
        </w:rPr>
        <w:t>Other</w:t>
      </w:r>
      <w:r w:rsidRPr="00B53EC0">
        <w:rPr>
          <w:sz w:val="24"/>
        </w:rPr>
        <w:t>” section of Equifax’s disclosure and who accessed their file through annualcreditreport.com during the period the template has been in use, likely received an incomplete disclosure similar to Plaintiff’s.</w:t>
      </w:r>
    </w:p>
    <w:p w14:paraId="44EA4730" w14:textId="4DBCFAB9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sz w:val="24"/>
        </w:rPr>
      </w:pPr>
      <w:r>
        <w:rPr>
          <w:sz w:val="24"/>
        </w:rPr>
        <w:t>Equifax’s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 w:rsidR="00551BA7">
        <w:rPr>
          <w:sz w:val="24"/>
        </w:rPr>
        <w:t>therefore</w:t>
      </w:r>
      <w:r>
        <w:rPr>
          <w:spacing w:val="-1"/>
          <w:sz w:val="24"/>
        </w:rPr>
        <w:t xml:space="preserve"> </w:t>
      </w:r>
      <w:r>
        <w:rPr>
          <w:sz w:val="24"/>
        </w:rPr>
        <w:t>likely</w:t>
      </w:r>
      <w:r>
        <w:rPr>
          <w:spacing w:val="-2"/>
          <w:sz w:val="24"/>
        </w:rPr>
        <w:t xml:space="preserve"> </w:t>
      </w:r>
      <w:r>
        <w:rPr>
          <w:sz w:val="24"/>
        </w:rPr>
        <w:t>affected</w:t>
      </w:r>
      <w:r>
        <w:rPr>
          <w:spacing w:val="-1"/>
          <w:sz w:val="24"/>
        </w:rPr>
        <w:t xml:space="preserve"> </w:t>
      </w:r>
      <w:r>
        <w:rPr>
          <w:sz w:val="24"/>
        </w:rPr>
        <w:t>thousands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consumers.</w:t>
      </w:r>
    </w:p>
    <w:p w14:paraId="6AB9DCDE" w14:textId="77777777" w:rsidR="00E22192" w:rsidRDefault="00E22192">
      <w:pPr>
        <w:pStyle w:val="ListParagraph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7F1D9BFF" w14:textId="1B0CC6AA" w:rsidR="00E22192" w:rsidRDefault="00B53EC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2" w:firstLine="720"/>
        <w:rPr>
          <w:b/>
          <w:i/>
          <w:sz w:val="24"/>
        </w:rPr>
      </w:pPr>
      <w:r w:rsidRPr="00B53EC0">
        <w:rPr>
          <w:sz w:val="24"/>
        </w:rPr>
        <w:lastRenderedPageBreak/>
        <w:t xml:space="preserve">Despite being aware of these defects for years, Equifax has taken no corrective action. See, e.g., </w:t>
      </w:r>
      <w:r w:rsidRPr="00B53EC0">
        <w:rPr>
          <w:i/>
          <w:iCs/>
          <w:sz w:val="24"/>
        </w:rPr>
        <w:t>Justin Purdy v. Equifax Information Services LLC</w:t>
      </w:r>
      <w:r w:rsidRPr="00B53EC0">
        <w:rPr>
          <w:sz w:val="24"/>
        </w:rPr>
        <w:t>, Case No. 8:19-cv-00217 (M.D. Fla. Jan. 28, 2019</w:t>
      </w:r>
      <w:r w:rsidR="00111A3F" w:rsidRPr="00B53EC0">
        <w:rPr>
          <w:sz w:val="24"/>
        </w:rPr>
        <w:t>).</w:t>
      </w:r>
      <w:r w:rsidR="00111A3F">
        <w:rPr>
          <w:sz w:val="24"/>
        </w:rPr>
        <w:t xml:space="preserve"> Equifax’s</w:t>
      </w:r>
      <w:r>
        <w:rPr>
          <w:sz w:val="24"/>
        </w:rPr>
        <w:t xml:space="preserve"> knowing and repeated conduct warrants an award of </w:t>
      </w:r>
      <w:r>
        <w:rPr>
          <w:b/>
          <w:i/>
          <w:sz w:val="24"/>
        </w:rPr>
        <w:t xml:space="preserve">punitive </w:t>
      </w:r>
      <w:r>
        <w:rPr>
          <w:b/>
          <w:i/>
          <w:spacing w:val="-2"/>
          <w:sz w:val="24"/>
        </w:rPr>
        <w:t>damages.</w:t>
      </w:r>
    </w:p>
    <w:p w14:paraId="2DF674E8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6" w:firstLine="720"/>
        <w:rPr>
          <w:sz w:val="24"/>
        </w:rPr>
      </w:pPr>
      <w:r>
        <w:rPr>
          <w:sz w:val="24"/>
        </w:rPr>
        <w:t>Equifax’s failure to disclose all of the information in the consumer’s credit file in free annual disclosures is an intentional violation of 15 U.S.C. § 1681g(a), motivated by the Defendant’s desire to avoid costs and increase profits.</w:t>
      </w:r>
    </w:p>
    <w:p w14:paraId="62EFB814" w14:textId="20C84895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2" w:firstLine="720"/>
        <w:rPr>
          <w:sz w:val="24"/>
        </w:rPr>
      </w:pPr>
      <w:r>
        <w:rPr>
          <w:sz w:val="24"/>
        </w:rPr>
        <w:t xml:space="preserve">Plaintiff has a right to a full and complete disclosure of the contents of </w:t>
      </w:r>
      <w:r w:rsidR="009332E1">
        <w:rPr>
          <w:sz w:val="24"/>
        </w:rPr>
        <w:t>t</w:t>
      </w:r>
      <w:r>
        <w:rPr>
          <w:sz w:val="24"/>
        </w:rPr>
        <w:t>he</w:t>
      </w:r>
      <w:r w:rsidR="009332E1">
        <w:rPr>
          <w:sz w:val="24"/>
        </w:rPr>
        <w:t>i</w:t>
      </w:r>
      <w:r>
        <w:rPr>
          <w:sz w:val="24"/>
        </w:rPr>
        <w:t>r file upon demand, at least once a year and without charge, and that disclosure must be presented clearly and accurately. 15 U.S.C. § 1681j.</w:t>
      </w:r>
    </w:p>
    <w:p w14:paraId="2175C244" w14:textId="7BACFF6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Equifax’s</w:t>
      </w:r>
      <w:r>
        <w:rPr>
          <w:spacing w:val="-5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accurately,</w:t>
      </w:r>
      <w:r>
        <w:rPr>
          <w:spacing w:val="-4"/>
          <w:sz w:val="24"/>
        </w:rPr>
        <w:t xml:space="preserve"> </w:t>
      </w:r>
      <w:r>
        <w:rPr>
          <w:sz w:val="24"/>
        </w:rPr>
        <w:t>fully,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6"/>
          <w:sz w:val="24"/>
        </w:rPr>
        <w:t xml:space="preserve"> </w:t>
      </w:r>
      <w:r>
        <w:rPr>
          <w:sz w:val="24"/>
        </w:rPr>
        <w:t>disclose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within its files regarding Plaintiff deprived </w:t>
      </w:r>
      <w:r w:rsidR="00111A3F">
        <w:rPr>
          <w:sz w:val="24"/>
        </w:rPr>
        <w:t>her of</w:t>
      </w:r>
      <w:r>
        <w:rPr>
          <w:sz w:val="24"/>
        </w:rPr>
        <w:t xml:space="preserve"> </w:t>
      </w:r>
      <w:r w:rsidR="00111A3F">
        <w:rPr>
          <w:sz w:val="24"/>
        </w:rPr>
        <w:t>the right</w:t>
      </w:r>
      <w:r>
        <w:rPr>
          <w:sz w:val="24"/>
        </w:rPr>
        <w:t>.</w:t>
      </w:r>
    </w:p>
    <w:p w14:paraId="3DAA6CDE" w14:textId="76A794B2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5" w:firstLine="720"/>
        <w:rPr>
          <w:sz w:val="24"/>
        </w:rPr>
      </w:pPr>
      <w:r>
        <w:rPr>
          <w:sz w:val="24"/>
        </w:rPr>
        <w:t>Plaintiff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hired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undersigned</w:t>
      </w:r>
      <w:r>
        <w:rPr>
          <w:spacing w:val="-8"/>
          <w:sz w:val="24"/>
        </w:rPr>
        <w:t xml:space="preserve"> </w:t>
      </w:r>
      <w:r>
        <w:rPr>
          <w:sz w:val="24"/>
        </w:rPr>
        <w:t>counsel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 w:rsidR="00A1594D">
        <w:rPr>
          <w:sz w:val="24"/>
        </w:rPr>
        <w:t>her</w:t>
      </w:r>
      <w:r w:rsidR="00111A3F">
        <w:rPr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 w:rsidR="00111A3F">
        <w:rPr>
          <w:sz w:val="24"/>
        </w:rPr>
        <w:t>the matter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has assigned to them </w:t>
      </w:r>
      <w:r w:rsidR="00111A3F">
        <w:rPr>
          <w:sz w:val="24"/>
        </w:rPr>
        <w:t>her right</w:t>
      </w:r>
      <w:r>
        <w:rPr>
          <w:sz w:val="24"/>
        </w:rPr>
        <w:t xml:space="preserve"> to obtain reimbursement for </w:t>
      </w:r>
      <w:r w:rsidR="00111A3F">
        <w:rPr>
          <w:sz w:val="24"/>
        </w:rPr>
        <w:t>reasonable</w:t>
      </w:r>
      <w:r>
        <w:rPr>
          <w:sz w:val="24"/>
        </w:rPr>
        <w:t xml:space="preserve"> fees and costs.</w:t>
      </w:r>
    </w:p>
    <w:p w14:paraId="4E1F4309" w14:textId="77777777" w:rsidR="00E22192" w:rsidRDefault="00000000">
      <w:pPr>
        <w:pStyle w:val="Heading3"/>
        <w:ind w:right="1695"/>
        <w:jc w:val="center"/>
      </w:pPr>
      <w:r>
        <w:t>COUNT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205B8790" w14:textId="77777777" w:rsidR="00E22192" w:rsidRDefault="00000000">
      <w:pPr>
        <w:spacing w:before="44"/>
        <w:ind w:left="1694" w:right="169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EQUIFAX</w:t>
      </w:r>
      <w:r>
        <w:rPr>
          <w:rFonts w:ascii="Times New Roman"/>
          <w:b/>
          <w:spacing w:val="-4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WILLFUL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VIOLATIONS</w:t>
      </w:r>
      <w:r>
        <w:rPr>
          <w:rFonts w:ascii="Times New Roman"/>
          <w:b/>
          <w:spacing w:val="1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OF</w:t>
      </w:r>
      <w:r>
        <w:rPr>
          <w:rFonts w:ascii="Times New Roman"/>
          <w:b/>
          <w:spacing w:val="-12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THE</w:t>
      </w:r>
      <w:r>
        <w:rPr>
          <w:rFonts w:ascii="Times New Roman"/>
          <w:b/>
          <w:spacing w:val="3"/>
          <w:sz w:val="24"/>
          <w:u w:val="single"/>
        </w:rPr>
        <w:t xml:space="preserve"> </w:t>
      </w:r>
      <w:r>
        <w:rPr>
          <w:rFonts w:ascii="Times New Roman"/>
          <w:b/>
          <w:spacing w:val="-4"/>
          <w:sz w:val="24"/>
          <w:u w:val="single"/>
        </w:rPr>
        <w:t>FCRA</w:t>
      </w:r>
    </w:p>
    <w:p w14:paraId="726C6A3D" w14:textId="77777777" w:rsidR="00E22192" w:rsidRDefault="00E22192">
      <w:pPr>
        <w:pStyle w:val="BodyText"/>
        <w:spacing w:before="87"/>
        <w:rPr>
          <w:b/>
        </w:rPr>
      </w:pPr>
    </w:p>
    <w:p w14:paraId="44349893" w14:textId="55043D26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sz w:val="24"/>
        </w:rPr>
      </w:pP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adopts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-2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1 –</w:t>
      </w:r>
      <w:r>
        <w:rPr>
          <w:spacing w:val="-1"/>
          <w:sz w:val="24"/>
        </w:rPr>
        <w:t xml:space="preserve"> </w:t>
      </w:r>
      <w:r>
        <w:rPr>
          <w:sz w:val="24"/>
        </w:rPr>
        <w:t>56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2"/>
          <w:sz w:val="24"/>
        </w:rPr>
        <w:t xml:space="preserve"> </w:t>
      </w:r>
      <w:r>
        <w:rPr>
          <w:sz w:val="24"/>
        </w:rPr>
        <w:t>stated</w:t>
      </w:r>
      <w:r>
        <w:rPr>
          <w:spacing w:val="-1"/>
          <w:sz w:val="24"/>
        </w:rPr>
        <w:t xml:space="preserve"> </w:t>
      </w:r>
      <w:r w:rsidR="00551BA7">
        <w:rPr>
          <w:spacing w:val="-2"/>
          <w:sz w:val="24"/>
        </w:rPr>
        <w:t>herein</w:t>
      </w:r>
      <w:r>
        <w:rPr>
          <w:spacing w:val="-2"/>
          <w:sz w:val="24"/>
        </w:rPr>
        <w:t>.</w:t>
      </w:r>
    </w:p>
    <w:p w14:paraId="30CE2754" w14:textId="77777777" w:rsidR="00E22192" w:rsidRDefault="00E22192">
      <w:pPr>
        <w:pStyle w:val="BodyText"/>
      </w:pPr>
    </w:p>
    <w:p w14:paraId="6FC798E1" w14:textId="03B391EC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Equifax</w:t>
      </w:r>
      <w:r>
        <w:rPr>
          <w:spacing w:val="-7"/>
          <w:sz w:val="24"/>
        </w:rPr>
        <w:t xml:space="preserve"> </w:t>
      </w:r>
      <w:r>
        <w:rPr>
          <w:sz w:val="24"/>
        </w:rPr>
        <w:t>violated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U.S.C.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§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1681g(a)(1)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responding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-8"/>
          <w:sz w:val="24"/>
        </w:rPr>
        <w:t xml:space="preserve"> </w:t>
      </w:r>
      <w:r>
        <w:rPr>
          <w:sz w:val="24"/>
        </w:rPr>
        <w:t>request for</w:t>
      </w:r>
      <w:r>
        <w:rPr>
          <w:spacing w:val="-15"/>
          <w:sz w:val="24"/>
        </w:rPr>
        <w:t xml:space="preserve"> </w:t>
      </w:r>
      <w:r w:rsidR="00111A3F">
        <w:rPr>
          <w:sz w:val="24"/>
        </w:rPr>
        <w:t>her consumer</w:t>
      </w:r>
      <w:r>
        <w:rPr>
          <w:spacing w:val="-15"/>
          <w:sz w:val="24"/>
        </w:rPr>
        <w:t xml:space="preserve"> </w:t>
      </w:r>
      <w:r>
        <w:rPr>
          <w:sz w:val="24"/>
        </w:rPr>
        <w:t>disclosure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failing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clearly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5"/>
          <w:sz w:val="24"/>
        </w:rPr>
        <w:t xml:space="preserve"> </w:t>
      </w:r>
      <w:r>
        <w:rPr>
          <w:sz w:val="24"/>
        </w:rPr>
        <w:t>disclose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Plaintiff,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Consumer</w:t>
      </w:r>
      <w:r>
        <w:rPr>
          <w:sz w:val="24"/>
        </w:rPr>
        <w:t xml:space="preserve">, all of the information in </w:t>
      </w:r>
      <w:r w:rsidR="00111A3F">
        <w:rPr>
          <w:sz w:val="24"/>
        </w:rPr>
        <w:t>her file</w:t>
      </w:r>
      <w:r>
        <w:rPr>
          <w:sz w:val="24"/>
        </w:rPr>
        <w:t xml:space="preserve"> at the time of the request. Specifically, Equifax disclosed accounts reported by </w:t>
      </w:r>
      <w:r w:rsidR="00A1594D">
        <w:rPr>
          <w:sz w:val="24"/>
        </w:rPr>
        <w:t>Department of Treasury</w:t>
      </w:r>
      <w:r>
        <w:rPr>
          <w:sz w:val="24"/>
        </w:rPr>
        <w:t xml:space="preserve"> without disclosing the full account numbers or the name of the </w:t>
      </w:r>
      <w:r>
        <w:rPr>
          <w:i/>
          <w:sz w:val="24"/>
        </w:rPr>
        <w:t xml:space="preserve">Original Creditor </w:t>
      </w:r>
      <w:r>
        <w:rPr>
          <w:sz w:val="24"/>
        </w:rPr>
        <w:t xml:space="preserve">even though full account numbers were reported by the data </w:t>
      </w:r>
      <w:r w:rsidR="00551BA7">
        <w:rPr>
          <w:sz w:val="24"/>
        </w:rPr>
        <w:t>furnishers</w:t>
      </w:r>
      <w:r>
        <w:rPr>
          <w:sz w:val="24"/>
        </w:rPr>
        <w:t>.</w:t>
      </w:r>
    </w:p>
    <w:p w14:paraId="5740E7FF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70111001" w14:textId="3602FC66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60" w:line="480" w:lineRule="auto"/>
        <w:ind w:right="1193" w:firstLine="720"/>
        <w:rPr>
          <w:sz w:val="24"/>
        </w:rPr>
      </w:pPr>
      <w:r>
        <w:rPr>
          <w:sz w:val="24"/>
        </w:rPr>
        <w:lastRenderedPageBreak/>
        <w:t xml:space="preserve">Equifax knowingly provided inaccurate information in Plaintiff’s disclosure, as it knew of these issues, which have been identified and disputed by </w:t>
      </w:r>
      <w:r w:rsidR="00F0339B">
        <w:rPr>
          <w:sz w:val="24"/>
        </w:rPr>
        <w:t>other</w:t>
      </w:r>
      <w:r>
        <w:rPr>
          <w:sz w:val="24"/>
        </w:rPr>
        <w:t xml:space="preserve"> consumers for years.</w:t>
      </w:r>
    </w:p>
    <w:p w14:paraId="599FE58E" w14:textId="0D00CE46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9" w:firstLine="720"/>
        <w:rPr>
          <w:sz w:val="24"/>
        </w:rPr>
      </w:pPr>
      <w:r>
        <w:rPr>
          <w:sz w:val="24"/>
        </w:rPr>
        <w:t xml:space="preserve">Equifax is </w:t>
      </w:r>
      <w:r w:rsidR="00551BA7">
        <w:rPr>
          <w:sz w:val="24"/>
        </w:rPr>
        <w:t>therefore</w:t>
      </w:r>
      <w:r>
        <w:rPr>
          <w:sz w:val="24"/>
        </w:rPr>
        <w:t xml:space="preserve"> liable to Plaintiff, pursuant to 15 U.S.C. § 1681n, for the greater of </w:t>
      </w:r>
      <w:r w:rsidR="00111A3F">
        <w:rPr>
          <w:sz w:val="24"/>
        </w:rPr>
        <w:t>her actual</w:t>
      </w:r>
      <w:r>
        <w:rPr>
          <w:sz w:val="24"/>
        </w:rPr>
        <w:t xml:space="preserve"> damages and statutory damages of up to $1,000 per violation, plus attorney’s fees and costs.</w:t>
      </w:r>
    </w:p>
    <w:p w14:paraId="663667B4" w14:textId="130F4852" w:rsidR="00E22192" w:rsidRDefault="00111A3F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5" w:firstLine="720"/>
        <w:rPr>
          <w:sz w:val="24"/>
        </w:rPr>
      </w:pPr>
      <w:r>
        <w:rPr>
          <w:b/>
          <w:sz w:val="24"/>
        </w:rPr>
        <w:t xml:space="preserve">The </w:t>
      </w:r>
      <w:r w:rsidR="00000000">
        <w:rPr>
          <w:sz w:val="24"/>
        </w:rPr>
        <w:t>Plaintiff, respectfully requests t</w:t>
      </w:r>
      <w:r w:rsidR="00A1594D">
        <w:rPr>
          <w:sz w:val="24"/>
        </w:rPr>
        <w:t>he</w:t>
      </w:r>
      <w:r>
        <w:rPr>
          <w:sz w:val="24"/>
        </w:rPr>
        <w:t xml:space="preserve"> </w:t>
      </w:r>
      <w:r w:rsidR="00000000">
        <w:rPr>
          <w:sz w:val="24"/>
        </w:rPr>
        <w:t>Court to enter judgment against Defendant Equifax, awarding Plaintiff the following relief:</w:t>
      </w:r>
    </w:p>
    <w:p w14:paraId="50354C8A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  <w:tab w:val="left" w:pos="2620"/>
        </w:tabs>
        <w:spacing w:line="439" w:lineRule="auto"/>
        <w:ind w:left="2620" w:right="1197" w:hanging="720"/>
        <w:rPr>
          <w:sz w:val="28"/>
        </w:rPr>
      </w:pPr>
      <w:r>
        <w:rPr>
          <w:sz w:val="24"/>
        </w:rPr>
        <w:t>The greater of Plaintiff’s actual damages and statutory damages of $1,000 per incident, pursuant to 15 U.S.C. § 1681n(a)(1)(A);</w:t>
      </w:r>
    </w:p>
    <w:p w14:paraId="27C63668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7"/>
        </w:tabs>
        <w:spacing w:before="47"/>
        <w:ind w:left="2617" w:hanging="717"/>
        <w:rPr>
          <w:sz w:val="28"/>
        </w:rPr>
      </w:pPr>
      <w:r>
        <w:rPr>
          <w:sz w:val="24"/>
        </w:rPr>
        <w:t>Punitive</w:t>
      </w:r>
      <w:r>
        <w:rPr>
          <w:spacing w:val="-1"/>
          <w:sz w:val="24"/>
        </w:rPr>
        <w:t xml:space="preserve"> </w:t>
      </w:r>
      <w:r>
        <w:rPr>
          <w:sz w:val="24"/>
        </w:rPr>
        <w:t>damages</w:t>
      </w:r>
      <w:r>
        <w:rPr>
          <w:spacing w:val="-2"/>
          <w:sz w:val="24"/>
        </w:rPr>
        <w:t xml:space="preserve"> </w:t>
      </w:r>
      <w:r>
        <w:rPr>
          <w:sz w:val="24"/>
        </w:rPr>
        <w:t>pursuant 15</w:t>
      </w:r>
      <w:r>
        <w:rPr>
          <w:spacing w:val="-1"/>
          <w:sz w:val="24"/>
        </w:rPr>
        <w:t xml:space="preserve"> </w:t>
      </w:r>
      <w:r>
        <w:rPr>
          <w:sz w:val="24"/>
        </w:rPr>
        <w:t>U.S.C.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§ </w:t>
      </w:r>
      <w:r>
        <w:rPr>
          <w:spacing w:val="-2"/>
          <w:sz w:val="24"/>
        </w:rPr>
        <w:t>1681n(a)(2);</w:t>
      </w:r>
    </w:p>
    <w:p w14:paraId="7A21F950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spacing w:before="267"/>
        <w:ind w:hanging="718"/>
        <w:rPr>
          <w:sz w:val="28"/>
        </w:rPr>
      </w:pP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reasonable</w:t>
      </w:r>
      <w:r>
        <w:rPr>
          <w:spacing w:val="-3"/>
          <w:sz w:val="24"/>
        </w:rPr>
        <w:t xml:space="preserve"> </w:t>
      </w:r>
      <w:r>
        <w:rPr>
          <w:sz w:val="24"/>
        </w:rPr>
        <w:t>attorney’s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3"/>
          <w:sz w:val="24"/>
        </w:rPr>
        <w:t xml:space="preserve"> </w:t>
      </w:r>
      <w:r>
        <w:rPr>
          <w:sz w:val="24"/>
        </w:rPr>
        <w:t>pursuant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U.S.C.</w:t>
      </w:r>
      <w:r>
        <w:rPr>
          <w:spacing w:val="-2"/>
          <w:sz w:val="24"/>
        </w:rPr>
        <w:t xml:space="preserve"> </w:t>
      </w:r>
      <w:r>
        <w:rPr>
          <w:sz w:val="24"/>
        </w:rPr>
        <w:t>§</w:t>
      </w:r>
      <w:r>
        <w:rPr>
          <w:spacing w:val="-2"/>
          <w:sz w:val="24"/>
        </w:rPr>
        <w:t xml:space="preserve"> </w:t>
      </w:r>
      <w:r>
        <w:rPr>
          <w:sz w:val="24"/>
        </w:rPr>
        <w:t>1681n(a)(3);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0466617C" w14:textId="52316E39" w:rsidR="00E22192" w:rsidRDefault="00000000">
      <w:pPr>
        <w:pStyle w:val="ListParagraph"/>
        <w:numPr>
          <w:ilvl w:val="1"/>
          <w:numId w:val="4"/>
        </w:numPr>
        <w:tabs>
          <w:tab w:val="left" w:pos="2617"/>
        </w:tabs>
        <w:spacing w:before="267"/>
        <w:ind w:left="2617" w:hanging="717"/>
        <w:rPr>
          <w:sz w:val="28"/>
        </w:rPr>
      </w:pP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 w:rsidR="00F0339B"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relief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 w:rsidR="00A1594D">
        <w:rPr>
          <w:sz w:val="24"/>
        </w:rPr>
        <w:t>he</w:t>
      </w:r>
      <w:r w:rsidR="00111A3F">
        <w:rPr>
          <w:sz w:val="24"/>
        </w:rPr>
        <w:t xml:space="preserve"> </w:t>
      </w:r>
      <w:r>
        <w:rPr>
          <w:sz w:val="24"/>
        </w:rPr>
        <w:t>Court</w:t>
      </w:r>
      <w:r>
        <w:rPr>
          <w:spacing w:val="-1"/>
          <w:sz w:val="24"/>
        </w:rPr>
        <w:t xml:space="preserve"> </w:t>
      </w:r>
      <w:r>
        <w:rPr>
          <w:sz w:val="24"/>
        </w:rPr>
        <w:t>deems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proper.</w:t>
      </w:r>
    </w:p>
    <w:p w14:paraId="66B6896B" w14:textId="77777777" w:rsidR="00E22192" w:rsidRDefault="00000000">
      <w:pPr>
        <w:pStyle w:val="Heading3"/>
        <w:spacing w:before="268"/>
        <w:ind w:right="1695"/>
        <w:jc w:val="center"/>
      </w:pPr>
      <w:r>
        <w:t>COUNT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3C2B0A1" w14:textId="77777777" w:rsidR="00E22192" w:rsidRDefault="00000000">
      <w:pPr>
        <w:ind w:left="1694" w:right="169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EQUIFAX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NEGLIGENT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VIOLATIONS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OF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THE</w:t>
      </w:r>
      <w:r>
        <w:rPr>
          <w:rFonts w:ascii="Times New Roman"/>
          <w:b/>
          <w:spacing w:val="-11"/>
          <w:sz w:val="24"/>
          <w:u w:val="single"/>
        </w:rPr>
        <w:t xml:space="preserve"> </w:t>
      </w:r>
      <w:r>
        <w:rPr>
          <w:rFonts w:ascii="Times New Roman"/>
          <w:b/>
          <w:spacing w:val="-4"/>
          <w:sz w:val="24"/>
          <w:u w:val="single"/>
        </w:rPr>
        <w:t>FCRA</w:t>
      </w:r>
    </w:p>
    <w:p w14:paraId="5EFED366" w14:textId="77777777" w:rsidR="00E22192" w:rsidRDefault="00E22192">
      <w:pPr>
        <w:pStyle w:val="BodyText"/>
        <w:spacing w:before="159"/>
        <w:rPr>
          <w:b/>
        </w:rPr>
      </w:pPr>
    </w:p>
    <w:p w14:paraId="7100D1C2" w14:textId="0FFD2537" w:rsidR="00E22192" w:rsidRDefault="00000000">
      <w:pPr>
        <w:pStyle w:val="ListParagraph"/>
        <w:numPr>
          <w:ilvl w:val="0"/>
          <w:numId w:val="4"/>
        </w:numPr>
        <w:tabs>
          <w:tab w:val="left" w:pos="2618"/>
        </w:tabs>
        <w:ind w:left="2618" w:hanging="718"/>
        <w:rPr>
          <w:sz w:val="24"/>
        </w:rPr>
      </w:pP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>
        <w:rPr>
          <w:sz w:val="24"/>
        </w:rPr>
        <w:t>adopts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-2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1 –</w:t>
      </w:r>
      <w:r>
        <w:rPr>
          <w:spacing w:val="-1"/>
          <w:sz w:val="24"/>
        </w:rPr>
        <w:t xml:space="preserve"> </w:t>
      </w:r>
      <w:r>
        <w:rPr>
          <w:sz w:val="24"/>
        </w:rPr>
        <w:t>56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2"/>
          <w:sz w:val="24"/>
        </w:rPr>
        <w:t xml:space="preserve"> </w:t>
      </w:r>
      <w:r>
        <w:rPr>
          <w:sz w:val="24"/>
        </w:rPr>
        <w:t>stated</w:t>
      </w:r>
      <w:r>
        <w:rPr>
          <w:spacing w:val="-1"/>
          <w:sz w:val="24"/>
        </w:rPr>
        <w:t xml:space="preserve"> </w:t>
      </w:r>
      <w:r w:rsidR="00551BA7">
        <w:rPr>
          <w:spacing w:val="-2"/>
          <w:sz w:val="24"/>
        </w:rPr>
        <w:t>herein</w:t>
      </w:r>
      <w:r>
        <w:rPr>
          <w:spacing w:val="-2"/>
          <w:sz w:val="24"/>
        </w:rPr>
        <w:t>.</w:t>
      </w:r>
    </w:p>
    <w:p w14:paraId="477BFA49" w14:textId="77777777" w:rsidR="00E22192" w:rsidRDefault="00E22192">
      <w:pPr>
        <w:pStyle w:val="BodyText"/>
      </w:pPr>
    </w:p>
    <w:p w14:paraId="7A3D9144" w14:textId="4D13644A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4" w:firstLine="720"/>
        <w:rPr>
          <w:sz w:val="24"/>
        </w:rPr>
      </w:pPr>
      <w:r>
        <w:rPr>
          <w:sz w:val="24"/>
        </w:rPr>
        <w:t>Equifax</w:t>
      </w:r>
      <w:r>
        <w:rPr>
          <w:spacing w:val="-7"/>
          <w:sz w:val="24"/>
        </w:rPr>
        <w:t xml:space="preserve"> </w:t>
      </w:r>
      <w:r>
        <w:rPr>
          <w:sz w:val="24"/>
        </w:rPr>
        <w:t>violated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U.S.C.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§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1681g(a)(1)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responding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Plaintiff’s</w:t>
      </w:r>
      <w:r>
        <w:rPr>
          <w:spacing w:val="-8"/>
          <w:sz w:val="24"/>
        </w:rPr>
        <w:t xml:space="preserve"> </w:t>
      </w:r>
      <w:r>
        <w:rPr>
          <w:sz w:val="24"/>
        </w:rPr>
        <w:t>request for</w:t>
      </w:r>
      <w:r>
        <w:rPr>
          <w:spacing w:val="-15"/>
          <w:sz w:val="24"/>
        </w:rPr>
        <w:t xml:space="preserve"> </w:t>
      </w:r>
      <w:r w:rsidR="00111A3F">
        <w:rPr>
          <w:sz w:val="24"/>
        </w:rPr>
        <w:t>her consumer</w:t>
      </w:r>
      <w:r>
        <w:rPr>
          <w:spacing w:val="-15"/>
          <w:sz w:val="24"/>
        </w:rPr>
        <w:t xml:space="preserve"> </w:t>
      </w:r>
      <w:r>
        <w:rPr>
          <w:sz w:val="24"/>
        </w:rPr>
        <w:t>disclosure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failing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clearly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5"/>
          <w:sz w:val="24"/>
        </w:rPr>
        <w:t xml:space="preserve"> </w:t>
      </w:r>
      <w:r>
        <w:rPr>
          <w:sz w:val="24"/>
        </w:rPr>
        <w:t>disclose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Plaintiff,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Consumer</w:t>
      </w:r>
      <w:r>
        <w:rPr>
          <w:sz w:val="24"/>
        </w:rPr>
        <w:t xml:space="preserve">, all of the information in </w:t>
      </w:r>
      <w:r w:rsidR="00111A3F">
        <w:rPr>
          <w:sz w:val="24"/>
        </w:rPr>
        <w:t>her file</w:t>
      </w:r>
      <w:r>
        <w:rPr>
          <w:sz w:val="24"/>
        </w:rPr>
        <w:t xml:space="preserve"> at the time of the request. Specifically, Equifax disclosed accounts reported by </w:t>
      </w:r>
      <w:r w:rsidR="00A1594D">
        <w:rPr>
          <w:sz w:val="24"/>
        </w:rPr>
        <w:t>Department of Treasury</w:t>
      </w:r>
      <w:r>
        <w:rPr>
          <w:sz w:val="24"/>
        </w:rPr>
        <w:t xml:space="preserve"> without disclosing the full account numbers or the names of the </w:t>
      </w:r>
      <w:r>
        <w:rPr>
          <w:i/>
          <w:sz w:val="24"/>
        </w:rPr>
        <w:t xml:space="preserve">Original Creditors </w:t>
      </w:r>
      <w:r>
        <w:rPr>
          <w:sz w:val="24"/>
        </w:rPr>
        <w:t xml:space="preserve">even though full account numbers were reported by the data </w:t>
      </w:r>
      <w:r w:rsidR="00551BA7">
        <w:rPr>
          <w:sz w:val="24"/>
        </w:rPr>
        <w:t>furnishers</w:t>
      </w:r>
      <w:r>
        <w:rPr>
          <w:sz w:val="24"/>
        </w:rPr>
        <w:t>.</w:t>
      </w:r>
    </w:p>
    <w:p w14:paraId="26FADA3C" w14:textId="77777777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line="480" w:lineRule="auto"/>
        <w:ind w:right="1194" w:firstLine="720"/>
        <w:rPr>
          <w:sz w:val="24"/>
        </w:rPr>
      </w:pPr>
      <w:r>
        <w:rPr>
          <w:sz w:val="24"/>
        </w:rPr>
        <w:t>Equifax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legal</w:t>
      </w:r>
      <w:r>
        <w:rPr>
          <w:spacing w:val="-13"/>
          <w:sz w:val="24"/>
        </w:rPr>
        <w:t xml:space="preserve"> </w:t>
      </w:r>
      <w:r>
        <w:rPr>
          <w:sz w:val="24"/>
        </w:rPr>
        <w:t>duty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z w:val="24"/>
        </w:rPr>
        <w:t>consumer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clear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accurate</w:t>
      </w:r>
      <w:r>
        <w:rPr>
          <w:spacing w:val="-12"/>
          <w:sz w:val="24"/>
        </w:rPr>
        <w:t xml:space="preserve"> </w:t>
      </w:r>
      <w:r>
        <w:rPr>
          <w:sz w:val="24"/>
        </w:rPr>
        <w:t>disclosure of all information within its file at the time of the consumer’s request.</w:t>
      </w:r>
    </w:p>
    <w:p w14:paraId="0093054B" w14:textId="77777777" w:rsidR="00E22192" w:rsidRDefault="00E22192">
      <w:pPr>
        <w:pStyle w:val="ListParagraph"/>
        <w:spacing w:line="480" w:lineRule="auto"/>
        <w:rPr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233ECB64" w14:textId="08951D1A" w:rsidR="00E22192" w:rsidRDefault="00000000">
      <w:pPr>
        <w:pStyle w:val="ListParagraph"/>
        <w:numPr>
          <w:ilvl w:val="0"/>
          <w:numId w:val="4"/>
        </w:numPr>
        <w:tabs>
          <w:tab w:val="left" w:pos="2617"/>
        </w:tabs>
        <w:spacing w:before="60" w:line="480" w:lineRule="auto"/>
        <w:ind w:right="1193" w:firstLine="720"/>
        <w:rPr>
          <w:sz w:val="24"/>
        </w:rPr>
      </w:pPr>
      <w:r>
        <w:rPr>
          <w:sz w:val="24"/>
        </w:rPr>
        <w:lastRenderedPageBreak/>
        <w:t xml:space="preserve">Equifax breached </w:t>
      </w:r>
      <w:r w:rsidR="00111A3F">
        <w:rPr>
          <w:sz w:val="24"/>
        </w:rPr>
        <w:t>their duty</w:t>
      </w:r>
      <w:r>
        <w:rPr>
          <w:sz w:val="24"/>
        </w:rPr>
        <w:t xml:space="preserve"> when Equifax disclosed the accounts reported by </w:t>
      </w:r>
      <w:r w:rsidR="00A1594D">
        <w:rPr>
          <w:sz w:val="24"/>
        </w:rPr>
        <w:t>Department of Treasury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disclosing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i/>
          <w:sz w:val="24"/>
        </w:rPr>
        <w:t>Original Creditors</w:t>
      </w:r>
      <w:r>
        <w:rPr>
          <w:sz w:val="24"/>
        </w:rPr>
        <w:t xml:space="preserve">, as well as additional accounts without the full account numbers, even though the full account numbers were reported by the date </w:t>
      </w:r>
      <w:r w:rsidR="00551BA7">
        <w:rPr>
          <w:sz w:val="24"/>
        </w:rPr>
        <w:t>furnishers</w:t>
      </w:r>
      <w:r>
        <w:rPr>
          <w:sz w:val="24"/>
        </w:rPr>
        <w:t>.</w:t>
      </w:r>
    </w:p>
    <w:p w14:paraId="3B0D7733" w14:textId="28A5A99A" w:rsidR="00E22192" w:rsidRDefault="00111A3F">
      <w:pPr>
        <w:pStyle w:val="ListParagraph"/>
        <w:numPr>
          <w:ilvl w:val="0"/>
          <w:numId w:val="4"/>
        </w:numPr>
        <w:tabs>
          <w:tab w:val="left" w:pos="2617"/>
        </w:tabs>
        <w:spacing w:before="1" w:line="480" w:lineRule="auto"/>
        <w:ind w:right="1195" w:firstLine="720"/>
        <w:rPr>
          <w:sz w:val="24"/>
        </w:rPr>
      </w:pPr>
      <w:r>
        <w:rPr>
          <w:b/>
          <w:sz w:val="24"/>
        </w:rPr>
        <w:t>Therefore</w:t>
      </w:r>
      <w:r w:rsidR="00000000">
        <w:rPr>
          <w:sz w:val="24"/>
        </w:rPr>
        <w:t>, Plaintiff, respectfully requests t</w:t>
      </w:r>
      <w:r w:rsidR="00A1594D">
        <w:rPr>
          <w:sz w:val="24"/>
        </w:rPr>
        <w:t>he</w:t>
      </w:r>
      <w:r>
        <w:rPr>
          <w:sz w:val="24"/>
        </w:rPr>
        <w:t xml:space="preserve"> </w:t>
      </w:r>
      <w:r w:rsidR="00000000">
        <w:rPr>
          <w:sz w:val="24"/>
        </w:rPr>
        <w:t>Court to enter judgment against Defendant Equifax, awarding Plaintiff the following relief:</w:t>
      </w:r>
    </w:p>
    <w:p w14:paraId="0EA2A387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ind w:hanging="718"/>
        <w:rPr>
          <w:sz w:val="24"/>
        </w:rPr>
      </w:pPr>
      <w:r>
        <w:rPr>
          <w:sz w:val="24"/>
        </w:rPr>
        <w:t>Plaintiff’s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damages,</w:t>
      </w:r>
      <w:r>
        <w:rPr>
          <w:spacing w:val="-2"/>
          <w:sz w:val="24"/>
        </w:rPr>
        <w:t xml:space="preserve"> </w:t>
      </w:r>
      <w:r>
        <w:rPr>
          <w:sz w:val="24"/>
        </w:rPr>
        <w:t>pursuant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U.S.C.</w:t>
      </w:r>
      <w:r>
        <w:rPr>
          <w:spacing w:val="-1"/>
          <w:sz w:val="24"/>
        </w:rPr>
        <w:t xml:space="preserve"> </w:t>
      </w:r>
      <w:r>
        <w:rPr>
          <w:sz w:val="24"/>
        </w:rPr>
        <w:t>§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1681o(a)(1);</w:t>
      </w:r>
    </w:p>
    <w:p w14:paraId="1068328F" w14:textId="77777777" w:rsidR="00E22192" w:rsidRDefault="00E22192">
      <w:pPr>
        <w:pStyle w:val="BodyText"/>
      </w:pPr>
    </w:p>
    <w:p w14:paraId="08685A7D" w14:textId="777777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ind w:hanging="718"/>
        <w:rPr>
          <w:sz w:val="24"/>
        </w:rPr>
      </w:pPr>
      <w:r>
        <w:rPr>
          <w:sz w:val="24"/>
        </w:rPr>
        <w:t>Costs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reasonable</w:t>
      </w:r>
      <w:r>
        <w:rPr>
          <w:spacing w:val="-3"/>
          <w:sz w:val="24"/>
        </w:rPr>
        <w:t xml:space="preserve"> </w:t>
      </w:r>
      <w:r>
        <w:rPr>
          <w:sz w:val="24"/>
        </w:rPr>
        <w:t>attorney’s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3"/>
          <w:sz w:val="24"/>
        </w:rPr>
        <w:t xml:space="preserve"> </w:t>
      </w:r>
      <w:r>
        <w:rPr>
          <w:sz w:val="24"/>
        </w:rPr>
        <w:t>pursuant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U.S.C.</w:t>
      </w:r>
      <w:r>
        <w:rPr>
          <w:spacing w:val="-2"/>
          <w:sz w:val="24"/>
        </w:rPr>
        <w:t xml:space="preserve"> </w:t>
      </w:r>
      <w:r>
        <w:rPr>
          <w:sz w:val="24"/>
        </w:rPr>
        <w:t>§</w:t>
      </w:r>
      <w:r>
        <w:rPr>
          <w:spacing w:val="-2"/>
          <w:sz w:val="24"/>
        </w:rPr>
        <w:t xml:space="preserve"> </w:t>
      </w:r>
      <w:r>
        <w:rPr>
          <w:sz w:val="24"/>
        </w:rPr>
        <w:t>1681o(a)(2);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26642C47" w14:textId="77777777" w:rsidR="00E22192" w:rsidRDefault="00E22192">
      <w:pPr>
        <w:pStyle w:val="BodyText"/>
      </w:pPr>
    </w:p>
    <w:p w14:paraId="6C03627A" w14:textId="5526D977" w:rsidR="00E22192" w:rsidRDefault="00000000">
      <w:pPr>
        <w:pStyle w:val="ListParagraph"/>
        <w:numPr>
          <w:ilvl w:val="1"/>
          <w:numId w:val="4"/>
        </w:numPr>
        <w:tabs>
          <w:tab w:val="left" w:pos="2618"/>
        </w:tabs>
        <w:ind w:hanging="718"/>
        <w:rPr>
          <w:sz w:val="24"/>
        </w:rPr>
      </w:pP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 w:rsidR="00F0339B"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relief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 w:rsidR="00A1594D">
        <w:rPr>
          <w:sz w:val="24"/>
        </w:rPr>
        <w:t>he</w:t>
      </w:r>
      <w:r w:rsidR="00111A3F">
        <w:rPr>
          <w:sz w:val="24"/>
        </w:rPr>
        <w:t xml:space="preserve"> </w:t>
      </w:r>
      <w:r>
        <w:rPr>
          <w:sz w:val="24"/>
        </w:rPr>
        <w:t>Court</w:t>
      </w:r>
      <w:r>
        <w:rPr>
          <w:spacing w:val="-1"/>
          <w:sz w:val="24"/>
        </w:rPr>
        <w:t xml:space="preserve"> </w:t>
      </w:r>
      <w:r>
        <w:rPr>
          <w:sz w:val="24"/>
        </w:rPr>
        <w:t>deems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proper.</w:t>
      </w:r>
    </w:p>
    <w:p w14:paraId="58E5D57C" w14:textId="77777777" w:rsidR="00E22192" w:rsidRDefault="00E22192">
      <w:pPr>
        <w:pStyle w:val="BodyText"/>
      </w:pPr>
    </w:p>
    <w:p w14:paraId="043BD6EF" w14:textId="77777777" w:rsidR="00E22192" w:rsidRDefault="00000000">
      <w:pPr>
        <w:pStyle w:val="Heading3"/>
        <w:ind w:left="0" w:right="114"/>
        <w:jc w:val="center"/>
      </w:pPr>
      <w:r>
        <w:rPr>
          <w:u w:val="single"/>
        </w:rPr>
        <w:t>DEMAND</w:t>
      </w:r>
      <w:r>
        <w:rPr>
          <w:spacing w:val="-10"/>
          <w:u w:val="single"/>
        </w:rPr>
        <w:t xml:space="preserve"> </w:t>
      </w:r>
      <w:r>
        <w:rPr>
          <w:u w:val="single"/>
        </w:rPr>
        <w:t>FOR</w:t>
      </w:r>
      <w:r>
        <w:rPr>
          <w:spacing w:val="-6"/>
          <w:u w:val="single"/>
        </w:rPr>
        <w:t xml:space="preserve"> </w:t>
      </w:r>
      <w:r>
        <w:rPr>
          <w:u w:val="single"/>
        </w:rPr>
        <w:t>JURY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TRIAL</w:t>
      </w:r>
    </w:p>
    <w:p w14:paraId="06B13CFC" w14:textId="77777777" w:rsidR="00E22192" w:rsidRDefault="00E22192">
      <w:pPr>
        <w:pStyle w:val="BodyText"/>
        <w:rPr>
          <w:b/>
        </w:rPr>
      </w:pPr>
    </w:p>
    <w:p w14:paraId="587D3ED3" w14:textId="0D141BF3" w:rsidR="00E22192" w:rsidRDefault="00000000">
      <w:pPr>
        <w:pStyle w:val="ListParagraph"/>
        <w:numPr>
          <w:ilvl w:val="0"/>
          <w:numId w:val="4"/>
        </w:numPr>
        <w:tabs>
          <w:tab w:val="left" w:pos="2610"/>
        </w:tabs>
        <w:ind w:left="2610" w:hanging="720"/>
        <w:rPr>
          <w:sz w:val="24"/>
        </w:rPr>
      </w:pPr>
      <w:r>
        <w:rPr>
          <w:sz w:val="24"/>
        </w:rPr>
        <w:t>Plaintiff</w:t>
      </w:r>
      <w:r>
        <w:rPr>
          <w:spacing w:val="-2"/>
          <w:sz w:val="24"/>
        </w:rPr>
        <w:t xml:space="preserve"> </w:t>
      </w:r>
      <w:r w:rsidR="00F0339B">
        <w:rPr>
          <w:sz w:val="24"/>
        </w:rPr>
        <w:t>h</w:t>
      </w:r>
      <w:r w:rsidR="00111A3F">
        <w:rPr>
          <w:sz w:val="24"/>
        </w:rPr>
        <w:t>er</w:t>
      </w:r>
      <w:r>
        <w:rPr>
          <w:sz w:val="24"/>
        </w:rPr>
        <w:t>eby</w:t>
      </w:r>
      <w:r>
        <w:rPr>
          <w:spacing w:val="-2"/>
          <w:sz w:val="24"/>
        </w:rPr>
        <w:t xml:space="preserve"> </w:t>
      </w:r>
      <w:r>
        <w:rPr>
          <w:sz w:val="24"/>
        </w:rPr>
        <w:t>demands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trial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jury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triable.</w:t>
      </w:r>
    </w:p>
    <w:p w14:paraId="57E01618" w14:textId="77777777" w:rsidR="00E22192" w:rsidRDefault="00E22192">
      <w:pPr>
        <w:pStyle w:val="BodyText"/>
      </w:pPr>
    </w:p>
    <w:p w14:paraId="4ABC70B5" w14:textId="14C72765" w:rsidR="00E22192" w:rsidRDefault="00000000">
      <w:pPr>
        <w:pStyle w:val="BodyText"/>
        <w:ind w:left="1080"/>
      </w:pPr>
      <w:r>
        <w:t>Dated:</w:t>
      </w:r>
      <w:r>
        <w:rPr>
          <w:spacing w:val="-1"/>
        </w:rPr>
        <w:t xml:space="preserve"> </w:t>
      </w:r>
      <w:r w:rsidR="00551BA7">
        <w:t>01/22/2026</w:t>
      </w:r>
    </w:p>
    <w:p w14:paraId="3A3CAF5D" w14:textId="77777777" w:rsidR="00E22192" w:rsidRDefault="00E22192">
      <w:pPr>
        <w:pStyle w:val="BodyText"/>
      </w:pPr>
    </w:p>
    <w:p w14:paraId="452053EF" w14:textId="77777777" w:rsidR="00E22192" w:rsidRDefault="00000000">
      <w:pPr>
        <w:pStyle w:val="BodyText"/>
        <w:ind w:left="5400"/>
      </w:pPr>
      <w:r>
        <w:t>Respectfully</w:t>
      </w:r>
      <w:r>
        <w:rPr>
          <w:spacing w:val="-1"/>
        </w:rPr>
        <w:t xml:space="preserve"> </w:t>
      </w:r>
      <w:r>
        <w:rPr>
          <w:spacing w:val="-2"/>
        </w:rPr>
        <w:t>Submitted,</w:t>
      </w:r>
    </w:p>
    <w:p w14:paraId="4D4F201F" w14:textId="77777777" w:rsidR="00E22192" w:rsidRDefault="00E22192">
      <w:pPr>
        <w:rPr>
          <w:rFonts w:ascii="Times New Roman"/>
          <w:i/>
          <w:sz w:val="24"/>
        </w:rPr>
        <w:sectPr w:rsidR="00E22192">
          <w:pgSz w:w="12240" w:h="15840"/>
          <w:pgMar w:top="1380" w:right="360" w:bottom="1260" w:left="360" w:header="0" w:footer="1077" w:gutter="0"/>
          <w:cols w:space="720"/>
        </w:sectPr>
      </w:pPr>
    </w:p>
    <w:p w14:paraId="6F9012CF" w14:textId="77777777" w:rsidR="00E22192" w:rsidRDefault="00000000">
      <w:pPr>
        <w:pStyle w:val="Heading3"/>
        <w:spacing w:before="60"/>
        <w:ind w:left="1080"/>
      </w:pPr>
      <w:r>
        <w:rPr>
          <w:spacing w:val="-2"/>
          <w:u w:val="single"/>
        </w:rPr>
        <w:lastRenderedPageBreak/>
        <w:t>ATTACHED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EXHIBIT</w:t>
      </w:r>
      <w:r>
        <w:rPr>
          <w:spacing w:val="-12"/>
          <w:u w:val="single"/>
        </w:rPr>
        <w:t xml:space="preserve"> </w:t>
      </w:r>
      <w:r>
        <w:rPr>
          <w:spacing w:val="-4"/>
          <w:u w:val="single"/>
        </w:rPr>
        <w:t>LIST</w:t>
      </w:r>
    </w:p>
    <w:p w14:paraId="052E8F55" w14:textId="05F95093" w:rsidR="00E22192" w:rsidRDefault="00000000">
      <w:pPr>
        <w:pStyle w:val="ListParagraph"/>
        <w:numPr>
          <w:ilvl w:val="0"/>
          <w:numId w:val="3"/>
        </w:numPr>
        <w:tabs>
          <w:tab w:val="left" w:pos="1439"/>
        </w:tabs>
        <w:spacing w:before="204"/>
        <w:ind w:left="1439" w:hanging="359"/>
        <w:rPr>
          <w:sz w:val="24"/>
        </w:rPr>
      </w:pPr>
      <w:r>
        <w:rPr>
          <w:sz w:val="24"/>
        </w:rPr>
        <w:t>Plaintiff’s</w:t>
      </w:r>
      <w:r>
        <w:rPr>
          <w:spacing w:val="-3"/>
          <w:sz w:val="24"/>
        </w:rPr>
        <w:t xml:space="preserve"> </w:t>
      </w:r>
      <w:r>
        <w:rPr>
          <w:sz w:val="24"/>
        </w:rPr>
        <w:t>Equifax</w:t>
      </w:r>
      <w:r>
        <w:rPr>
          <w:spacing w:val="-2"/>
          <w:sz w:val="24"/>
        </w:rPr>
        <w:t xml:space="preserve"> </w:t>
      </w:r>
      <w:r>
        <w:rPr>
          <w:sz w:val="24"/>
        </w:rPr>
        <w:t>Consumer</w:t>
      </w:r>
      <w:r>
        <w:rPr>
          <w:spacing w:val="-2"/>
          <w:sz w:val="24"/>
        </w:rPr>
        <w:t xml:space="preserve"> </w:t>
      </w:r>
      <w:r>
        <w:rPr>
          <w:sz w:val="24"/>
        </w:rPr>
        <w:t>Disclosure,</w:t>
      </w:r>
      <w:r>
        <w:rPr>
          <w:spacing w:val="-1"/>
          <w:sz w:val="24"/>
        </w:rPr>
        <w:t xml:space="preserve"> </w:t>
      </w:r>
      <w:r>
        <w:rPr>
          <w:sz w:val="24"/>
        </w:rPr>
        <w:t>February</w:t>
      </w:r>
      <w:r>
        <w:rPr>
          <w:spacing w:val="-2"/>
          <w:sz w:val="24"/>
        </w:rPr>
        <w:t xml:space="preserve"> </w:t>
      </w:r>
      <w:r>
        <w:rPr>
          <w:sz w:val="24"/>
        </w:rPr>
        <w:t>6,</w:t>
      </w:r>
      <w:r>
        <w:rPr>
          <w:spacing w:val="-2"/>
          <w:sz w:val="24"/>
        </w:rPr>
        <w:t xml:space="preserve"> </w:t>
      </w:r>
      <w:r>
        <w:rPr>
          <w:sz w:val="24"/>
        </w:rPr>
        <w:t>2025,</w:t>
      </w:r>
      <w:r>
        <w:rPr>
          <w:spacing w:val="-2"/>
          <w:sz w:val="24"/>
        </w:rPr>
        <w:t xml:space="preserve"> </w:t>
      </w:r>
      <w:r w:rsidR="00F0339B">
        <w:rPr>
          <w:sz w:val="24"/>
        </w:rPr>
        <w:t>Other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663D5438" w14:textId="77777777" w:rsidR="00E22192" w:rsidRDefault="00000000">
      <w:pPr>
        <w:pStyle w:val="ListParagraph"/>
        <w:numPr>
          <w:ilvl w:val="0"/>
          <w:numId w:val="3"/>
        </w:numPr>
        <w:tabs>
          <w:tab w:val="left" w:pos="1439"/>
        </w:tabs>
        <w:spacing w:before="43"/>
        <w:ind w:left="1439" w:hanging="359"/>
        <w:rPr>
          <w:sz w:val="24"/>
        </w:rPr>
      </w:pPr>
      <w:r>
        <w:rPr>
          <w:sz w:val="24"/>
        </w:rPr>
        <w:t>FTC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Opinion </w:t>
      </w:r>
      <w:r>
        <w:rPr>
          <w:spacing w:val="-2"/>
          <w:sz w:val="24"/>
        </w:rPr>
        <w:t>Letter</w:t>
      </w:r>
    </w:p>
    <w:p w14:paraId="0954BBCA" w14:textId="1BF1F8FE" w:rsidR="00E22192" w:rsidRDefault="00E22192">
      <w:pPr>
        <w:tabs>
          <w:tab w:val="left" w:pos="9304"/>
          <w:tab w:val="left" w:pos="9604"/>
        </w:tabs>
        <w:ind w:left="3840"/>
        <w:rPr>
          <w:rFonts w:ascii="Verdana" w:hAnsi="Verdana"/>
          <w:sz w:val="20"/>
        </w:rPr>
      </w:pPr>
    </w:p>
    <w:sectPr w:rsidR="00E22192">
      <w:footerReference w:type="default" r:id="rId10"/>
      <w:pgSz w:w="12240" w:h="15840"/>
      <w:pgMar w:top="640" w:right="360" w:bottom="660" w:left="360" w:header="0" w:footer="4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E976C" w14:textId="77777777" w:rsidR="00E500C4" w:rsidRDefault="00E500C4">
      <w:r>
        <w:separator/>
      </w:r>
    </w:p>
  </w:endnote>
  <w:endnote w:type="continuationSeparator" w:id="0">
    <w:p w14:paraId="71EEEB51" w14:textId="77777777" w:rsidR="00E500C4" w:rsidRDefault="00E5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C038" w14:textId="77777777" w:rsidR="00E221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1525760" behindDoc="1" locked="0" layoutInCell="1" allowOverlap="1" wp14:anchorId="46AF0DA6" wp14:editId="44AB7C6F">
              <wp:simplePos x="0" y="0"/>
              <wp:positionH relativeFrom="page">
                <wp:posOffset>3797553</wp:posOffset>
              </wp:positionH>
              <wp:positionV relativeFrom="page">
                <wp:posOffset>9234762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302FC6" w14:textId="77777777" w:rsidR="00E2219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F0D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pt;margin-top:727.15pt;width:14pt;height:15.3pt;z-index:-2179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" filled="f" stroked="f">
              <v:textbox inset="0,0,0,0">
                <w:txbxContent>
                  <w:p w14:paraId="1D302FC6" w14:textId="77777777" w:rsidR="00E2219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8699" w14:textId="4F72CB29" w:rsidR="00E22192" w:rsidRDefault="00E2219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3729" w14:textId="77777777" w:rsidR="00E500C4" w:rsidRDefault="00E500C4">
      <w:r>
        <w:separator/>
      </w:r>
    </w:p>
  </w:footnote>
  <w:footnote w:type="continuationSeparator" w:id="0">
    <w:p w14:paraId="37A5F37F" w14:textId="77777777" w:rsidR="00E500C4" w:rsidRDefault="00E50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ADD"/>
    <w:multiLevelType w:val="hybridMultilevel"/>
    <w:tmpl w:val="EBEECC5C"/>
    <w:lvl w:ilvl="0" w:tplc="7A0A6F40">
      <w:start w:val="1"/>
      <w:numFmt w:val="decimal"/>
      <w:lvlText w:val="%1."/>
      <w:lvlJc w:val="left"/>
      <w:pPr>
        <w:ind w:left="4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54DC84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71928212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79BCB83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4" w:tplc="1F24EF94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5" w:tplc="8DE615B8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6" w:tplc="84204C4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7" w:tplc="4E0C71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8" w:tplc="1FA67070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AB390E"/>
    <w:multiLevelType w:val="hybridMultilevel"/>
    <w:tmpl w:val="3CAE3B02"/>
    <w:lvl w:ilvl="0" w:tplc="44F6DFA8">
      <w:start w:val="1"/>
      <w:numFmt w:val="upp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974306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5D4494F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6EAABD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360E139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480EA7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9CEE11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6E1230B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FAFC3AE0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1D3E26"/>
    <w:multiLevelType w:val="hybridMultilevel"/>
    <w:tmpl w:val="CCA8C60A"/>
    <w:lvl w:ilvl="0" w:tplc="1186821A">
      <w:start w:val="1"/>
      <w:numFmt w:val="decimal"/>
      <w:lvlText w:val="%1."/>
      <w:lvlJc w:val="left"/>
      <w:pPr>
        <w:ind w:left="1179" w:hanging="7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043DC4">
      <w:start w:val="1"/>
      <w:numFmt w:val="lowerLetter"/>
      <w:lvlText w:val="%2."/>
      <w:lvlJc w:val="left"/>
      <w:pPr>
        <w:ind w:left="2618" w:hanging="719"/>
      </w:pPr>
      <w:rPr>
        <w:rFonts w:hint="default"/>
        <w:spacing w:val="0"/>
        <w:w w:val="100"/>
        <w:lang w:val="en-US" w:eastAsia="en-US" w:bidi="ar-SA"/>
      </w:rPr>
    </w:lvl>
    <w:lvl w:ilvl="2" w:tplc="E35CD8B8">
      <w:numFmt w:val="bullet"/>
      <w:lvlText w:val="•"/>
      <w:lvlJc w:val="left"/>
      <w:pPr>
        <w:ind w:left="3608" w:hanging="719"/>
      </w:pPr>
      <w:rPr>
        <w:rFonts w:hint="default"/>
        <w:lang w:val="en-US" w:eastAsia="en-US" w:bidi="ar-SA"/>
      </w:rPr>
    </w:lvl>
    <w:lvl w:ilvl="3" w:tplc="C7D0F324">
      <w:numFmt w:val="bullet"/>
      <w:lvlText w:val="•"/>
      <w:lvlJc w:val="left"/>
      <w:pPr>
        <w:ind w:left="4597" w:hanging="719"/>
      </w:pPr>
      <w:rPr>
        <w:rFonts w:hint="default"/>
        <w:lang w:val="en-US" w:eastAsia="en-US" w:bidi="ar-SA"/>
      </w:rPr>
    </w:lvl>
    <w:lvl w:ilvl="4" w:tplc="6256DBB4">
      <w:numFmt w:val="bullet"/>
      <w:lvlText w:val="•"/>
      <w:lvlJc w:val="left"/>
      <w:pPr>
        <w:ind w:left="5586" w:hanging="719"/>
      </w:pPr>
      <w:rPr>
        <w:rFonts w:hint="default"/>
        <w:lang w:val="en-US" w:eastAsia="en-US" w:bidi="ar-SA"/>
      </w:rPr>
    </w:lvl>
    <w:lvl w:ilvl="5" w:tplc="1316B35A">
      <w:numFmt w:val="bullet"/>
      <w:lvlText w:val="•"/>
      <w:lvlJc w:val="left"/>
      <w:pPr>
        <w:ind w:left="6575" w:hanging="719"/>
      </w:pPr>
      <w:rPr>
        <w:rFonts w:hint="default"/>
        <w:lang w:val="en-US" w:eastAsia="en-US" w:bidi="ar-SA"/>
      </w:rPr>
    </w:lvl>
    <w:lvl w:ilvl="6" w:tplc="18EEB644">
      <w:numFmt w:val="bullet"/>
      <w:lvlText w:val="•"/>
      <w:lvlJc w:val="left"/>
      <w:pPr>
        <w:ind w:left="7564" w:hanging="719"/>
      </w:pPr>
      <w:rPr>
        <w:rFonts w:hint="default"/>
        <w:lang w:val="en-US" w:eastAsia="en-US" w:bidi="ar-SA"/>
      </w:rPr>
    </w:lvl>
    <w:lvl w:ilvl="7" w:tplc="01709B12">
      <w:numFmt w:val="bullet"/>
      <w:lvlText w:val="•"/>
      <w:lvlJc w:val="left"/>
      <w:pPr>
        <w:ind w:left="8553" w:hanging="719"/>
      </w:pPr>
      <w:rPr>
        <w:rFonts w:hint="default"/>
        <w:lang w:val="en-US" w:eastAsia="en-US" w:bidi="ar-SA"/>
      </w:rPr>
    </w:lvl>
    <w:lvl w:ilvl="8" w:tplc="98601414">
      <w:numFmt w:val="bullet"/>
      <w:lvlText w:val="•"/>
      <w:lvlJc w:val="left"/>
      <w:pPr>
        <w:ind w:left="9542" w:hanging="719"/>
      </w:pPr>
      <w:rPr>
        <w:rFonts w:hint="default"/>
        <w:lang w:val="en-US" w:eastAsia="en-US" w:bidi="ar-SA"/>
      </w:rPr>
    </w:lvl>
  </w:abstractNum>
  <w:abstractNum w:abstractNumId="3" w15:restartNumberingAfterBreak="0">
    <w:nsid w:val="22124FAB"/>
    <w:multiLevelType w:val="multilevel"/>
    <w:tmpl w:val="2598B892"/>
    <w:lvl w:ilvl="0">
      <w:start w:val="5"/>
      <w:numFmt w:val="decimal"/>
      <w:lvlText w:val="%1."/>
      <w:lvlJc w:val="left"/>
      <w:pPr>
        <w:ind w:left="739" w:hanging="400"/>
      </w:pPr>
      <w:rPr>
        <w:rFonts w:ascii="Arial" w:eastAsia="Arial" w:hAnsi="Arial" w:cs="Arial" w:hint="default"/>
        <w:b w:val="0"/>
        <w:bCs w:val="0"/>
        <w:i w:val="0"/>
        <w:iCs w:val="0"/>
        <w:color w:val="981E32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0" w:hanging="40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896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4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52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8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6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4" w:hanging="400"/>
      </w:pPr>
      <w:rPr>
        <w:rFonts w:hint="default"/>
        <w:lang w:val="en-US" w:eastAsia="en-US" w:bidi="ar-SA"/>
      </w:rPr>
    </w:lvl>
  </w:abstractNum>
  <w:num w:numId="1" w16cid:durableId="1529294750">
    <w:abstractNumId w:val="0"/>
  </w:num>
  <w:num w:numId="2" w16cid:durableId="13115895">
    <w:abstractNumId w:val="3"/>
  </w:num>
  <w:num w:numId="3" w16cid:durableId="151600509">
    <w:abstractNumId w:val="1"/>
  </w:num>
  <w:num w:numId="4" w16cid:durableId="22176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92"/>
    <w:rsid w:val="00111A3F"/>
    <w:rsid w:val="001D0B71"/>
    <w:rsid w:val="001E4CD6"/>
    <w:rsid w:val="001F53DD"/>
    <w:rsid w:val="00551BA7"/>
    <w:rsid w:val="006528C7"/>
    <w:rsid w:val="00657CF6"/>
    <w:rsid w:val="0066555B"/>
    <w:rsid w:val="006E5D68"/>
    <w:rsid w:val="00747FA3"/>
    <w:rsid w:val="00790B05"/>
    <w:rsid w:val="007B3025"/>
    <w:rsid w:val="009332E1"/>
    <w:rsid w:val="00A1323C"/>
    <w:rsid w:val="00A1594D"/>
    <w:rsid w:val="00AC3918"/>
    <w:rsid w:val="00B238BE"/>
    <w:rsid w:val="00B53EC0"/>
    <w:rsid w:val="00C75383"/>
    <w:rsid w:val="00C97AFC"/>
    <w:rsid w:val="00E22192"/>
    <w:rsid w:val="00E500C4"/>
    <w:rsid w:val="00F0339B"/>
    <w:rsid w:val="00F8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CB4B"/>
  <w15:docId w15:val="{0618D44A-6E53-1B44-9C65-BB5B8BF3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right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096"/>
      <w:outlineLvl w:val="1"/>
    </w:pPr>
    <w:rPr>
      <w:rFonts w:ascii="Verdana" w:eastAsia="Verdana" w:hAnsi="Verdana" w:cs="Verdana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694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79" w:firstLine="72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0B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B7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D0B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B71"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790B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nualcreditreport.com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annualcreditrepo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2272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Stazzone</dc:creator>
  <cp:lastModifiedBy>gary mitchell</cp:lastModifiedBy>
  <cp:revision>2</cp:revision>
  <dcterms:created xsi:type="dcterms:W3CDTF">2026-01-26T17:20:00Z</dcterms:created>
  <dcterms:modified xsi:type="dcterms:W3CDTF">2026-01-26T17:20:00Z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Adobe Acrobat Pro (32-bit) 25.1.20435</vt:lpwstr>
  </property>
  <property fmtid="{D5CDD505-2E9C-101B-9397-08002B2CF9AE}" pid="4" name="LastSaved">
    <vt:filetime>2025-07-28T00:00:00Z</vt:filetime>
  </property>
  <property fmtid="{D5CDD505-2E9C-101B-9397-08002B2CF9AE}" pid="5" name="Producer">
    <vt:lpwstr>3-Heights(TM) PDF Security Shell 4.8.25.2 (http://www.pdf-tools.com)</vt:lpwstr>
  </property>
</Properties>
</file>