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RemoteDecision</w:t>
      </w:r>
      <w:r>
        <w:rPr>
          <w:rtl w:val="0"/>
          <w:lang w:val="en-US"/>
        </w:rPr>
        <w:t>(</w:t>
      </w:r>
      <w:r>
        <w:rPr>
          <w:rtl w:val="0"/>
          <w:lang w:val="zh-CN" w:eastAsia="zh-CN"/>
        </w:rPr>
        <w:t>RD</w:t>
      </w:r>
      <w:r>
        <w:rPr>
          <w:rtl w:val="0"/>
          <w:lang w:val="en-US"/>
        </w:rPr>
        <w:t>)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数据库设计</w:t>
      </w:r>
    </w:p>
    <w:p>
      <w:pPr>
        <w:pStyle w:val="正文"/>
        <w:bidi w:val="0"/>
      </w:pPr>
    </w:p>
    <w:p>
      <w:pPr>
        <w:pStyle w:val="小标题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表详细设计</w:t>
      </w:r>
    </w:p>
    <w:p>
      <w:pPr>
        <w:pStyle w:val="正文"/>
        <w:bidi w:val="0"/>
      </w:pPr>
      <w:r>
        <w:rPr>
          <w:rtl w:val="0"/>
          <w:lang w:val="zh-CN" w:eastAsia="zh-CN"/>
        </w:rPr>
        <w:t>1</w:t>
      </w:r>
      <w:r>
        <w:rPr>
          <w:rtl w:val="0"/>
          <w:lang w:val="en-US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表名：</w:t>
      </w:r>
      <w:r>
        <w:rPr>
          <w:rtl w:val="0"/>
        </w:rPr>
        <w:t>RD</w:t>
      </w:r>
      <w:r>
        <w:rPr>
          <w:rtl w:val="0"/>
          <w:lang w:val="en-US"/>
        </w:rPr>
        <w:t>User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表描述：</w:t>
      </w:r>
      <w:r>
        <w:rPr>
          <w:rtl w:val="0"/>
        </w:rPr>
        <w:t>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后台账号管理表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表设计：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列名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数据类型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唯一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，主键，自增，索引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signName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varchar(32)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用户登录名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signPWD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varchar(32)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用户登录密码</w:t>
            </w:r>
          </w:p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roleID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smallint(16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用户角色，外键，对应</w:t>
            </w:r>
            <w:r>
              <w:rPr>
                <w:rFonts w:ascii="Helvetica Neue" w:cs="Arial Unicode MS" w:hAnsi="Helvetica Neue" w:eastAsia="Arial Unicode MS"/>
                <w:rtl w:val="0"/>
              </w:rPr>
              <w:t>RDRole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表中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remark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text(2000)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备用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表名：</w:t>
      </w:r>
      <w:r>
        <w:rPr>
          <w:rtl w:val="0"/>
        </w:rPr>
        <w:t>RD</w:t>
      </w:r>
      <w:r>
        <w:rPr>
          <w:rtl w:val="0"/>
          <w:lang w:val="en-US"/>
        </w:rPr>
        <w:t>Role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表描述：</w:t>
      </w:r>
      <w:r>
        <w:rPr>
          <w:rtl w:val="0"/>
        </w:rPr>
        <w:t>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后台用户角色表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表设计：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列名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数据类型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smallint(16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唯一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，主键，自增，索引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roleName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text(32)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角色名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roleDes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text(1000)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角色描述</w:t>
            </w:r>
          </w:p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authGroup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text(1000)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对应权限表</w:t>
            </w:r>
            <w:r>
              <w:rPr>
                <w:rFonts w:ascii="Helvetica Neue" w:cs="Arial Unicode MS" w:hAnsi="Helvetica Neue" w:eastAsia="Arial Unicode MS"/>
                <w:rtl w:val="0"/>
              </w:rPr>
              <w:t>(RDAuth)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中的一系列权限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拼接后的字符串，例</w:t>
            </w:r>
            <w:r>
              <w:rPr>
                <w:rFonts w:ascii="Helvetica Neue" w:cs="Arial Unicode MS" w:hAnsi="Helvetica Neue" w:eastAsia="Arial Unicode MS"/>
                <w:rtl w:val="0"/>
              </w:rPr>
              <w:t>:1,2,3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remark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text(2000)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备用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3)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表名：</w:t>
      </w:r>
      <w:r>
        <w:rPr>
          <w:rtl w:val="0"/>
        </w:rPr>
        <w:t>RD</w:t>
      </w:r>
      <w:r>
        <w:rPr>
          <w:rtl w:val="0"/>
          <w:lang w:val="en-US"/>
        </w:rPr>
        <w:t>Auth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表描述：</w:t>
      </w:r>
      <w:r>
        <w:rPr>
          <w:rtl w:val="0"/>
        </w:rPr>
        <w:t>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后台用户权限表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表设计：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列名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数据类型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smallint(16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唯一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，主键，自增，索引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authName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text(32)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权限名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authDes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text(1000)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权限描述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remark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text(2000)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备用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4</w:t>
      </w:r>
      <w:r>
        <w:rPr>
          <w:rtl w:val="0"/>
          <w:lang w:val="en-US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表名：</w:t>
      </w:r>
      <w:r>
        <w:rPr>
          <w:rtl w:val="0"/>
          <w:lang w:val="zh-CN" w:eastAsia="zh-CN"/>
        </w:rPr>
        <w:t>StrategyCategroy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表描述：策略分类表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表设计：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列名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数据类型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唯一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，主键，自增，索引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text(32)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策略分类名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baseTemplatePath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text(1000)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634d"/>
                <w:rtl w:val="0"/>
                <w:lang w:val="zh-CN" w:eastAsia="zh-CN"/>
              </w:rPr>
              <w:t>基础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634d"/>
                <w:rtl w:val="0"/>
                <w:lang w:val="zh-TW" w:eastAsia="zh-TW"/>
              </w:rPr>
              <w:t>策略文件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634d"/>
                <w:rtl w:val="0"/>
                <w:lang w:val="zh-CN" w:eastAsia="zh-CN"/>
              </w:rPr>
              <w:t>模板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的存放路径，默认为</w:t>
            </w:r>
            <w:r>
              <w:rPr>
                <w:rFonts w:cs="Arial Unicode MS" w:eastAsia="Arial Unicode MS" w:hint="default"/>
                <w:rtl w:val="0"/>
              </w:rPr>
              <w:t>“”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空字符串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text(1000)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策略描述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remark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text(2000)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备用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5</w:t>
      </w:r>
      <w:r>
        <w:rPr>
          <w:rtl w:val="0"/>
          <w:lang w:val="en-US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表名：</w:t>
      </w:r>
      <w:r>
        <w:rPr>
          <w:rtl w:val="0"/>
          <w:lang w:val="zh-CN" w:eastAsia="zh-CN"/>
        </w:rPr>
        <w:t>Strategy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表描述：策略表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表设计：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列名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数据类型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唯一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，主键，自增，索引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外键，对应</w:t>
            </w:r>
            <w:r>
              <w:rPr>
                <w:rFonts w:ascii="Helvetica Neue" w:cs="Arial Unicode MS" w:hAnsi="Helvetica Neue" w:eastAsia="Arial Unicode MS"/>
                <w:rtl w:val="0"/>
              </w:rPr>
              <w:t>StrategyCategroy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中的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text(32)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策略名</w:t>
            </w:r>
          </w:p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conditionGroup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text(1000)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条件组：对应条件表中</w:t>
            </w:r>
            <w:r>
              <w:rPr>
                <w:rFonts w:ascii="Helvetica Neue" w:cs="Arial Unicode MS" w:hAnsi="Helvetica Neue" w:eastAsia="Arial Unicode MS"/>
                <w:rtl w:val="0"/>
              </w:rPr>
              <w:t>Condition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表中的各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的组合：例如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</w:t>
            </w: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</w:t>
            </w:r>
            <w:r>
              <w:rPr>
                <w:rFonts w:ascii="Helvetica Neue" w:cs="Arial Unicode MS" w:hAnsi="Helvetica Neue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valuePath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text(1000)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634d"/>
                <w:rtl w:val="0"/>
                <w:lang w:val="zh-TW" w:eastAsia="zh-TW"/>
              </w:rPr>
              <w:t>策略文件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634d"/>
                <w:rtl w:val="0"/>
                <w:lang w:val="zh-CN" w:eastAsia="zh-CN"/>
              </w:rPr>
              <w:t>模板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的存放路径，默认为</w:t>
            </w:r>
            <w:r>
              <w:rPr>
                <w:rFonts w:cs="Arial Unicode MS" w:eastAsia="Arial Unicode MS" w:hint="default"/>
                <w:rtl w:val="0"/>
              </w:rPr>
              <w:t>“”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空字符串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expireDate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过期时间的</w:t>
            </w:r>
            <w:r>
              <w:rPr>
                <w:rFonts w:ascii="Helvetica Neue" w:cs="Arial Unicode MS" w:hAnsi="Helvetica Neue" w:eastAsia="Arial Unicode MS"/>
                <w:rtl w:val="0"/>
              </w:rPr>
              <w:t>utc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时间戳秒值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enabled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是否启用，</w:t>
            </w:r>
            <w:r>
              <w:rPr>
                <w:rFonts w:ascii="Helvetica Neue" w:cs="Arial Unicode MS" w:hAnsi="Helvetica Neue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为关闭，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为启用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remark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text(2000)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备用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6)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表名：</w:t>
      </w:r>
      <w:r>
        <w:rPr>
          <w:rtl w:val="0"/>
          <w:lang w:val="en-US"/>
        </w:rPr>
        <w:t>Condition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表描述：条件表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表设计：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列名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数据类型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唯一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，主键，自增，索引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外键，</w:t>
            </w:r>
            <w:r>
              <w:rPr>
                <w:rFonts w:ascii="Helvetica Neue" w:cs="Arial Unicode MS" w:hAnsi="Helvetica Neue" w:eastAsia="Arial Unicode MS"/>
                <w:rtl w:val="0"/>
              </w:rPr>
              <w:t>ConditionType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表中的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条件值如：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text(32)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与</w:t>
            </w:r>
            <w:r>
              <w:rPr>
                <w:rFonts w:ascii="Helvetica Neue" w:cs="Arial Unicode MS" w:hAnsi="Helvetica Neue" w:eastAsia="Arial Unicode MS"/>
                <w:rtl w:val="0"/>
              </w:rPr>
              <w:t>value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对应，用于显示的名称，如：菲律宾老师</w:t>
            </w:r>
          </w:p>
        </w:tc>
      </w:tr>
      <w:tr>
        <w:tblPrEx>
          <w:shd w:val="clear" w:color="auto" w:fill="auto"/>
        </w:tblPrEx>
        <w:trPr>
          <w:trHeight w:val="57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probability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float(4,2)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该条件的生效几率最大值为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，最小值为</w:t>
            </w:r>
            <w:r>
              <w:rPr>
                <w:rFonts w:ascii="Helvetica Neue" w:cs="Arial Unicode MS" w:hAnsi="Helvetica Neue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，精确到小数点后两位。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text(2000)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针对</w:t>
            </w:r>
            <w:r>
              <w:rPr>
                <w:rFonts w:ascii="Helvetica Neue" w:cs="Arial Unicode MS" w:hAnsi="Helvetica Neue" w:eastAsia="Arial Unicode MS"/>
                <w:rtl w:val="0"/>
              </w:rPr>
              <w:t>value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的描述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remark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text(2000)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备用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7</w:t>
      </w:r>
      <w:r>
        <w:rPr>
          <w:rtl w:val="0"/>
          <w:lang w:val="en-US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表名：</w:t>
      </w:r>
      <w:r>
        <w:rPr>
          <w:rtl w:val="0"/>
          <w:lang w:val="en-US"/>
        </w:rPr>
        <w:t>Condition</w:t>
      </w:r>
      <w:r>
        <w:rPr>
          <w:rtl w:val="0"/>
          <w:lang w:val="zh-CN" w:eastAsia="zh-CN"/>
        </w:rPr>
        <w:t>Type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表描述：条件类型表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表设计：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列名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数据类型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唯一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，主键，自增，索引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text(32)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英文显示名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zhName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text(32)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中文显示名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text(2000)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条件类型描述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remark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text(2000)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备用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8</w:t>
      </w:r>
      <w:r>
        <w:rPr>
          <w:rtl w:val="0"/>
          <w:lang w:val="en-US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表名：</w:t>
      </w:r>
      <w:r>
        <w:rPr>
          <w:rtl w:val="0"/>
          <w:lang w:val="zh-CN" w:eastAsia="zh-CN"/>
        </w:rPr>
        <w:t>StrategyResultCache</w:t>
      </w:r>
      <w:r>
        <w:rPr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分表编号（从</w:t>
      </w:r>
      <w:r>
        <w:rPr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开始）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表描述：策略结果缓存表，用于缓存用户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已经匹配的策略映射，及记录匹配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策略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时的匹配算法。</w:t>
      </w:r>
    </w:p>
    <w:p>
      <w:pPr>
        <w:pStyle w:val="正文"/>
        <w:bidi w:val="0"/>
      </w:pPr>
      <w:r>
        <w:rPr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表设计：</w:t>
      </w:r>
      <w:r>
        <w:rPr>
          <w:color w:val="ed220b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采用分表方式，由</w:t>
      </w:r>
      <w:r>
        <w:rPr>
          <w:color w:val="ed220b"/>
          <w:rtl w:val="0"/>
        </w:rPr>
        <w:t>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服务动态计算生成，分表依据：根据</w:t>
      </w:r>
      <w:r>
        <w:rPr>
          <w:color w:val="ed220b"/>
          <w:rtl w:val="0"/>
        </w:rPr>
        <w:t>userID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的值，每隔</w:t>
      </w:r>
      <w:r>
        <w:rPr>
          <w:color w:val="ed220b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万生成一张新表。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分表编号从</w:t>
      </w:r>
      <w:r>
        <w:rPr>
          <w:color w:val="ed220b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开始</w:t>
      </w:r>
      <w:r>
        <w:rPr>
          <w:color w:val="ed220b"/>
          <w:rtl w:val="0"/>
          <w:lang w:val="en-US"/>
        </w:rPr>
        <w:t>)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列名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数据类型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 Neue" w:hint="eastAsia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唯一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，主键，自增，索引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外键，对应</w:t>
            </w:r>
            <w:r>
              <w:rPr>
                <w:rFonts w:ascii="Helvetica Neue" w:cs="Arial Unicode MS" w:hAnsi="Helvetica Neue" w:eastAsia="Arial Unicode MS"/>
                <w:rtl w:val="0"/>
              </w:rPr>
              <w:t>StrategyCategroy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中的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int(32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无符号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fefefe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（未偏移过的）</w:t>
            </w:r>
          </w:p>
        </w:tc>
      </w:tr>
      <w:tr>
        <w:tblPrEx>
          <w:shd w:val="clear" w:color="auto" w:fill="auto"/>
        </w:tblPrEx>
        <w:trPr>
          <w:trHeight w:val="787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userRole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fefefe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int(32)</w:t>
            </w:r>
          </w:p>
        </w:tc>
        <w:tc>
          <w:tcPr>
            <w:tcW w:type="dxa" w:w="3210"/>
            <w:tcBorders>
              <w:top w:val="single" w:color="fefefe" w:sz="2" w:space="0" w:shadow="0" w:frame="0"/>
              <w:left w:val="single" w:color="fefefe" w:sz="2" w:space="0" w:shadow="0" w:frame="0"/>
              <w:bottom w:val="single" w:color="fefefe" w:sz="2" w:space="0" w:shadow="0" w:frame="0"/>
              <w:right w:val="single" w:color="fefefe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用户的角色类型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，对应接口返回的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roleStyle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。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  <w:lang w:val="de-DE"/>
              </w:rPr>
              <w:t>enum ACRoleType:Int{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  <w:lang w:val="it-IT"/>
              </w:rPr>
              <w:t xml:space="preserve">    case chanpinnaocan = -2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stu = 0 /*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普通学员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tea = 1 /*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一对一老师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  <w:lang w:val="it-IT"/>
              </w:rPr>
              <w:t xml:space="preserve">    case guest = -1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cc = 2 /*cc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学员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  <w:lang w:val="en-US"/>
              </w:rPr>
              <w:t xml:space="preserve">    case unknow = 3 /*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未知用户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tea_oneToMore = 4 /*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一对多老师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stu_pso = 5 /*pso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学员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tea_pso = 6 /*pso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老师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tea_cn = 7 /*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中教老师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monitor_flash = 16 /*flash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监控管理员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cc_sale = 64 /*cc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销售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cr = 65 /*cr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客服监控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admin = 99 /*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管理员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*/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//RoleInCourseRoom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assistant = 176</w:t>
              <w:tab/>
              <w:t>//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ja-JP" w:eastAsia="ja-JP"/>
              </w:rPr>
              <w:t>助教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  <w:lang w:val="en-US"/>
              </w:rPr>
              <w:t xml:space="preserve">    case anonymous = 192</w:t>
              <w:tab/>
              <w:t>//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匿名用户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</w:t>
            </w: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anonymous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admin_1vm = 240 //1VM Administrator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//Unuse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 xml:space="preserve">    case customService = 48//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ja-JP" w:eastAsia="ja-JP"/>
              </w:rPr>
              <w:t>客服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color w:val="fefefe"/>
                <w:sz w:val="20"/>
                <w:szCs w:val="20"/>
                <w:shd w:val="clear" w:color="auto" w:fill="282a35"/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  <w:lang w:val="fr-FR"/>
              </w:rPr>
              <w:t xml:space="preserve">    case mointor = 224</w:t>
              <w:tab/>
              <w:t>//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fefe"/>
                <w:sz w:val="20"/>
                <w:szCs w:val="20"/>
                <w:shd w:val="clear" w:color="auto" w:fill="282a35"/>
                <w:rtl w:val="0"/>
                <w:lang w:val="zh-CN" w:eastAsia="zh-CN"/>
              </w:rPr>
              <w:t>监控</w:t>
            </w:r>
          </w:p>
          <w:p>
            <w:pPr>
              <w:pStyle w:val="默认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olor w:val="fefefe"/>
                <w:sz w:val="20"/>
                <w:szCs w:val="20"/>
                <w:shd w:val="clear" w:color="auto" w:fill="282a35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valuePath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text(1000)</w:t>
            </w:r>
          </w:p>
        </w:tc>
        <w:tc>
          <w:tcPr>
            <w:tcW w:type="dxa" w:w="3210"/>
            <w:tcBorders>
              <w:top w:val="single" w:color="fefefe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634d"/>
                <w:rtl w:val="0"/>
                <w:lang w:val="zh-TW" w:eastAsia="zh-TW"/>
              </w:rPr>
              <w:t>策略文件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e634d"/>
                <w:rtl w:val="0"/>
                <w:lang w:val="zh-CN" w:eastAsia="zh-CN"/>
              </w:rPr>
              <w:t>模板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的存放路径，默认为</w:t>
            </w:r>
            <w:r>
              <w:rPr>
                <w:rFonts w:cs="Arial Unicode MS" w:eastAsia="Arial Unicode MS" w:hint="default"/>
                <w:rtl w:val="0"/>
              </w:rPr>
              <w:t>“”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空字符串</w:t>
            </w:r>
          </w:p>
        </w:tc>
      </w:tr>
      <w:tr>
        <w:tblPrEx>
          <w:shd w:val="clear" w:color="auto" w:fill="auto"/>
        </w:tblPrEx>
        <w:trPr>
          <w:trHeight w:val="85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text(2000)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记录整个匹配过程（如：各条件怎样计算，最终怎样选择策略，</w:t>
            </w:r>
            <w:r>
              <w:rPr>
                <w:rFonts w:ascii="Helvetica Neue" w:cs="Arial Unicode MS" w:hAnsi="Helvetica Neue" w:eastAsia="Arial Unicode MS"/>
                <w:rtl w:val="0"/>
              </w:rPr>
              <w:t>k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值趋近）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remark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text(2000)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备用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it-IT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