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C062D" w14:textId="77777777" w:rsidR="008B2362" w:rsidRDefault="00000000">
      <w:pPr>
        <w:spacing w:after="120"/>
        <w:jc w:val="center"/>
      </w:pPr>
      <w:r>
        <w:rPr>
          <w:b/>
          <w:bCs/>
          <w:color w:val="003366"/>
          <w:sz w:val="36"/>
          <w:szCs w:val="36"/>
        </w:rPr>
        <w:t>Las Tres Miradas de la Imagen Digital:</w:t>
      </w:r>
      <w:r>
        <w:rPr>
          <w:b/>
          <w:bCs/>
          <w:color w:val="003366"/>
          <w:sz w:val="36"/>
          <w:szCs w:val="36"/>
        </w:rPr>
        <w:br/>
        <w:t>Un Enfoque Computacional y Cultural sobre la Fotografía Contemporánea</w:t>
      </w:r>
    </w:p>
    <w:p w14:paraId="6D35A358" w14:textId="77777777" w:rsidR="008B2362" w:rsidRDefault="00000000">
      <w:pPr>
        <w:jc w:val="center"/>
        <w:rPr>
          <w:b/>
          <w:bCs/>
          <w:i/>
          <w:iCs/>
          <w:color w:val="464646"/>
        </w:rPr>
      </w:pPr>
      <w:r>
        <w:rPr>
          <w:b/>
          <w:bCs/>
          <w:i/>
          <w:iCs/>
          <w:color w:val="464646"/>
        </w:rPr>
        <w:t>Comisión de Cátedra Técnicas de Procesamiento Digital de Imágenes 2C 2026</w:t>
      </w:r>
    </w:p>
    <w:p w14:paraId="3DC84D3F" w14:textId="6CD57132" w:rsidR="008B2362" w:rsidRDefault="00000000">
      <w:pPr>
        <w:jc w:val="center"/>
      </w:pPr>
      <w:r>
        <w:rPr>
          <w:i/>
          <w:iCs/>
          <w:color w:val="5A5A5A"/>
          <w:sz w:val="17"/>
          <w:szCs w:val="17"/>
        </w:rPr>
        <w:t xml:space="preserve">Horacio Barrabasqui </w:t>
      </w:r>
      <w:r>
        <w:rPr>
          <w:color w:val="5A5A5A"/>
          <w:sz w:val="17"/>
          <w:szCs w:val="17"/>
          <w:vertAlign w:val="superscript"/>
        </w:rPr>
        <w:t>1</w:t>
      </w:r>
      <w:r>
        <w:rPr>
          <w:i/>
          <w:iCs/>
          <w:color w:val="5A5A5A"/>
          <w:sz w:val="17"/>
          <w:szCs w:val="17"/>
        </w:rPr>
        <w:t>, José Barrionuevo</w:t>
      </w:r>
      <w:r>
        <w:rPr>
          <w:i/>
          <w:iCs/>
          <w:color w:val="5A5A5A"/>
          <w:sz w:val="17"/>
          <w:szCs w:val="17"/>
          <w:vertAlign w:val="superscript"/>
        </w:rPr>
        <w:t>1</w:t>
      </w:r>
      <w:r>
        <w:rPr>
          <w:i/>
          <w:iCs/>
          <w:color w:val="5A5A5A"/>
          <w:sz w:val="17"/>
          <w:szCs w:val="17"/>
        </w:rPr>
        <w:t>, Cecilia Bertolo</w:t>
      </w:r>
      <w:r>
        <w:rPr>
          <w:i/>
          <w:iCs/>
          <w:color w:val="5A5A5A"/>
          <w:sz w:val="17"/>
          <w:szCs w:val="17"/>
          <w:vertAlign w:val="superscript"/>
        </w:rPr>
        <w:t>1</w:t>
      </w:r>
      <w:r>
        <w:rPr>
          <w:i/>
          <w:iCs/>
          <w:color w:val="5A5A5A"/>
          <w:sz w:val="17"/>
          <w:szCs w:val="17"/>
        </w:rPr>
        <w:t>, Mónica Casco</w:t>
      </w:r>
      <w:r>
        <w:rPr>
          <w:i/>
          <w:iCs/>
          <w:color w:val="5A5A5A"/>
          <w:sz w:val="17"/>
          <w:szCs w:val="17"/>
          <w:vertAlign w:val="superscript"/>
        </w:rPr>
        <w:t>1</w:t>
      </w:r>
      <w:r>
        <w:rPr>
          <w:i/>
          <w:iCs/>
          <w:color w:val="5A5A5A"/>
          <w:sz w:val="17"/>
          <w:szCs w:val="17"/>
        </w:rPr>
        <w:t>, Micaela Belén Domínguez</w:t>
      </w:r>
      <w:r>
        <w:rPr>
          <w:i/>
          <w:iCs/>
          <w:color w:val="5A5A5A"/>
          <w:sz w:val="17"/>
          <w:szCs w:val="17"/>
          <w:vertAlign w:val="superscript"/>
        </w:rPr>
        <w:t>1</w:t>
      </w:r>
      <w:r>
        <w:rPr>
          <w:i/>
          <w:iCs/>
          <w:color w:val="5A5A5A"/>
          <w:sz w:val="17"/>
          <w:szCs w:val="17"/>
        </w:rPr>
        <w:t>, Diego Sebastián Dulcich</w:t>
      </w:r>
      <w:r>
        <w:rPr>
          <w:i/>
          <w:iCs/>
          <w:color w:val="5A5A5A"/>
          <w:sz w:val="17"/>
          <w:szCs w:val="17"/>
          <w:vertAlign w:val="superscript"/>
        </w:rPr>
        <w:t>1</w:t>
      </w:r>
      <w:r>
        <w:rPr>
          <w:i/>
          <w:iCs/>
          <w:color w:val="5A5A5A"/>
          <w:sz w:val="17"/>
          <w:szCs w:val="17"/>
        </w:rPr>
        <w:t>, Leandro Elisei</w:t>
      </w:r>
      <w:r>
        <w:rPr>
          <w:i/>
          <w:iCs/>
          <w:color w:val="5A5A5A"/>
          <w:sz w:val="17"/>
          <w:szCs w:val="17"/>
          <w:vertAlign w:val="superscript"/>
        </w:rPr>
        <w:t>1</w:t>
      </w:r>
      <w:r>
        <w:rPr>
          <w:i/>
          <w:iCs/>
          <w:color w:val="5A5A5A"/>
          <w:sz w:val="17"/>
          <w:szCs w:val="17"/>
        </w:rPr>
        <w:t>, Carlos Estigarribia</w:t>
      </w:r>
      <w:r>
        <w:rPr>
          <w:i/>
          <w:iCs/>
          <w:color w:val="5A5A5A"/>
          <w:sz w:val="17"/>
          <w:szCs w:val="17"/>
          <w:vertAlign w:val="superscript"/>
        </w:rPr>
        <w:t>1</w:t>
      </w:r>
      <w:r>
        <w:rPr>
          <w:i/>
          <w:iCs/>
          <w:color w:val="5A5A5A"/>
          <w:sz w:val="17"/>
          <w:szCs w:val="17"/>
        </w:rPr>
        <w:t>, Cynthia Guzmán</w:t>
      </w:r>
      <w:r>
        <w:rPr>
          <w:i/>
          <w:iCs/>
          <w:color w:val="5A5A5A"/>
          <w:sz w:val="17"/>
          <w:szCs w:val="17"/>
          <w:vertAlign w:val="superscript"/>
        </w:rPr>
        <w:t>1</w:t>
      </w:r>
      <w:r>
        <w:rPr>
          <w:i/>
          <w:iCs/>
          <w:color w:val="5A5A5A"/>
          <w:sz w:val="17"/>
          <w:szCs w:val="17"/>
        </w:rPr>
        <w:t>, Germán Pablo Le Piani</w:t>
      </w:r>
      <w:r>
        <w:rPr>
          <w:i/>
          <w:iCs/>
          <w:color w:val="5A5A5A"/>
          <w:sz w:val="17"/>
          <w:szCs w:val="17"/>
          <w:vertAlign w:val="superscript"/>
        </w:rPr>
        <w:t>11</w:t>
      </w:r>
      <w:r>
        <w:rPr>
          <w:i/>
          <w:iCs/>
          <w:color w:val="5A5A5A"/>
          <w:sz w:val="17"/>
          <w:szCs w:val="17"/>
        </w:rPr>
        <w:t xml:space="preserve"> Sara Lucero</w:t>
      </w:r>
      <w:r>
        <w:rPr>
          <w:i/>
          <w:iCs/>
          <w:color w:val="5A5A5A"/>
          <w:sz w:val="17"/>
          <w:szCs w:val="17"/>
          <w:vertAlign w:val="superscript"/>
        </w:rPr>
        <w:t>1</w:t>
      </w:r>
      <w:r>
        <w:rPr>
          <w:i/>
          <w:iCs/>
          <w:color w:val="5A5A5A"/>
          <w:sz w:val="17"/>
          <w:szCs w:val="17"/>
        </w:rPr>
        <w:t>, Emilio Alberto Maidana</w:t>
      </w:r>
      <w:r>
        <w:rPr>
          <w:i/>
          <w:iCs/>
          <w:color w:val="5A5A5A"/>
          <w:sz w:val="17"/>
          <w:szCs w:val="17"/>
          <w:vertAlign w:val="superscript"/>
        </w:rPr>
        <w:t>1</w:t>
      </w:r>
      <w:r>
        <w:rPr>
          <w:i/>
          <w:iCs/>
          <w:color w:val="5A5A5A"/>
          <w:sz w:val="17"/>
          <w:szCs w:val="17"/>
        </w:rPr>
        <w:t>, Gabriel Horacio Márquez</w:t>
      </w:r>
      <w:r>
        <w:rPr>
          <w:i/>
          <w:iCs/>
          <w:color w:val="5A5A5A"/>
          <w:sz w:val="17"/>
          <w:szCs w:val="17"/>
          <w:vertAlign w:val="superscript"/>
        </w:rPr>
        <w:t>1</w:t>
      </w:r>
      <w:r>
        <w:rPr>
          <w:i/>
          <w:iCs/>
          <w:color w:val="5A5A5A"/>
          <w:sz w:val="17"/>
          <w:szCs w:val="17"/>
        </w:rPr>
        <w:t>, Diego Sebastián Mealla</w:t>
      </w:r>
      <w:r>
        <w:rPr>
          <w:i/>
          <w:iCs/>
          <w:color w:val="5A5A5A"/>
          <w:sz w:val="17"/>
          <w:szCs w:val="17"/>
          <w:vertAlign w:val="superscript"/>
        </w:rPr>
        <w:t>1</w:t>
      </w:r>
      <w:r>
        <w:rPr>
          <w:i/>
          <w:iCs/>
          <w:color w:val="5A5A5A"/>
          <w:sz w:val="17"/>
          <w:szCs w:val="17"/>
        </w:rPr>
        <w:t>, Gustavo Morales</w:t>
      </w:r>
      <w:r>
        <w:rPr>
          <w:i/>
          <w:iCs/>
          <w:color w:val="5A5A5A"/>
          <w:sz w:val="17"/>
          <w:szCs w:val="17"/>
          <w:vertAlign w:val="superscript"/>
        </w:rPr>
        <w:t>1</w:t>
      </w:r>
      <w:r>
        <w:rPr>
          <w:i/>
          <w:iCs/>
          <w:color w:val="5A5A5A"/>
          <w:sz w:val="17"/>
          <w:szCs w:val="17"/>
        </w:rPr>
        <w:t>, Rocío</w:t>
      </w:r>
      <w:r w:rsidR="00865736">
        <w:rPr>
          <w:i/>
          <w:iCs/>
          <w:color w:val="5A5A5A"/>
          <w:sz w:val="17"/>
          <w:szCs w:val="17"/>
        </w:rPr>
        <w:t xml:space="preserve"> </w:t>
      </w:r>
      <w:r>
        <w:rPr>
          <w:i/>
          <w:iCs/>
          <w:color w:val="5A5A5A"/>
          <w:sz w:val="17"/>
          <w:szCs w:val="17"/>
        </w:rPr>
        <w:t>Napán Maldonado</w:t>
      </w:r>
      <w:r>
        <w:rPr>
          <w:i/>
          <w:iCs/>
          <w:color w:val="5A5A5A"/>
          <w:sz w:val="17"/>
          <w:szCs w:val="17"/>
          <w:vertAlign w:val="superscript"/>
        </w:rPr>
        <w:t>1</w:t>
      </w:r>
      <w:r>
        <w:rPr>
          <w:i/>
          <w:iCs/>
          <w:color w:val="5A5A5A"/>
          <w:sz w:val="17"/>
          <w:szCs w:val="17"/>
        </w:rPr>
        <w:t>, José Jesús Navas Astudillo</w:t>
      </w:r>
      <w:r>
        <w:rPr>
          <w:i/>
          <w:iCs/>
          <w:color w:val="5A5A5A"/>
          <w:sz w:val="17"/>
          <w:szCs w:val="17"/>
          <w:vertAlign w:val="superscript"/>
        </w:rPr>
        <w:t>1</w:t>
      </w:r>
      <w:r>
        <w:rPr>
          <w:i/>
          <w:iCs/>
          <w:color w:val="5A5A5A"/>
          <w:sz w:val="17"/>
          <w:szCs w:val="17"/>
        </w:rPr>
        <w:t>, Álvaro Enrique Ortiz García</w:t>
      </w:r>
      <w:r>
        <w:rPr>
          <w:i/>
          <w:iCs/>
          <w:color w:val="5A5A5A"/>
          <w:sz w:val="17"/>
          <w:szCs w:val="17"/>
          <w:vertAlign w:val="superscript"/>
        </w:rPr>
        <w:t>1</w:t>
      </w:r>
      <w:r>
        <w:rPr>
          <w:i/>
          <w:iCs/>
          <w:color w:val="5A5A5A"/>
          <w:sz w:val="17"/>
          <w:szCs w:val="17"/>
        </w:rPr>
        <w:t>, Victoria Penacca</w:t>
      </w:r>
      <w:r>
        <w:rPr>
          <w:i/>
          <w:iCs/>
          <w:color w:val="5A5A5A"/>
          <w:sz w:val="17"/>
          <w:szCs w:val="17"/>
          <w:vertAlign w:val="superscript"/>
        </w:rPr>
        <w:t>1</w:t>
      </w:r>
      <w:r>
        <w:rPr>
          <w:i/>
          <w:iCs/>
          <w:color w:val="5A5A5A"/>
          <w:sz w:val="17"/>
          <w:szCs w:val="17"/>
        </w:rPr>
        <w:t>, Leila Prado</w:t>
      </w:r>
      <w:r>
        <w:rPr>
          <w:i/>
          <w:iCs/>
          <w:color w:val="5A5A5A"/>
          <w:sz w:val="17"/>
          <w:szCs w:val="17"/>
          <w:vertAlign w:val="superscript"/>
        </w:rPr>
        <w:t>1</w:t>
      </w:r>
      <w:r>
        <w:rPr>
          <w:i/>
          <w:iCs/>
          <w:color w:val="5A5A5A"/>
          <w:sz w:val="17"/>
          <w:szCs w:val="17"/>
        </w:rPr>
        <w:t>, Sabrina Sanches</w:t>
      </w:r>
      <w:r>
        <w:rPr>
          <w:i/>
          <w:iCs/>
          <w:color w:val="5A5A5A"/>
          <w:sz w:val="17"/>
          <w:szCs w:val="17"/>
          <w:vertAlign w:val="superscript"/>
        </w:rPr>
        <w:t>1</w:t>
      </w:r>
      <w:r>
        <w:rPr>
          <w:i/>
          <w:iCs/>
          <w:color w:val="5A5A5A"/>
          <w:sz w:val="17"/>
          <w:szCs w:val="17"/>
        </w:rPr>
        <w:t>, Tobías Santillán</w:t>
      </w:r>
      <w:r>
        <w:rPr>
          <w:i/>
          <w:iCs/>
          <w:color w:val="5A5A5A"/>
          <w:sz w:val="17"/>
          <w:szCs w:val="17"/>
          <w:vertAlign w:val="superscript"/>
        </w:rPr>
        <w:t>1</w:t>
      </w:r>
      <w:r>
        <w:rPr>
          <w:i/>
          <w:iCs/>
          <w:color w:val="5A5A5A"/>
          <w:sz w:val="17"/>
          <w:szCs w:val="17"/>
        </w:rPr>
        <w:t>, Pablo Exequiel Silvarredonda</w:t>
      </w:r>
      <w:r>
        <w:rPr>
          <w:i/>
          <w:iCs/>
          <w:color w:val="5A5A5A"/>
          <w:sz w:val="17"/>
          <w:szCs w:val="17"/>
          <w:vertAlign w:val="superscript"/>
        </w:rPr>
        <w:t>1</w:t>
      </w:r>
    </w:p>
    <w:p w14:paraId="4848417A" w14:textId="77777777" w:rsidR="008B2362" w:rsidRDefault="00000000">
      <w:pPr>
        <w:spacing w:after="240"/>
        <w:jc w:val="center"/>
      </w:pPr>
      <w:r>
        <w:rPr>
          <w:color w:val="646464"/>
          <w:vertAlign w:val="superscript"/>
        </w:rPr>
        <w:t>1</w:t>
      </w:r>
      <w:r>
        <w:rPr>
          <w:color w:val="646464"/>
          <w:sz w:val="17"/>
          <w:szCs w:val="17"/>
        </w:rPr>
        <w:t>Instituto de Formación Técnica Superior IFTS24, Buenos Aires, Argentina.</w:t>
      </w:r>
      <w:r>
        <w:rPr>
          <w:color w:val="646464"/>
          <w:sz w:val="17"/>
          <w:szCs w:val="17"/>
        </w:rPr>
        <w:br/>
        <w:t>Repositorio: github.com/</w:t>
      </w:r>
      <w:proofErr w:type="spellStart"/>
      <w:r>
        <w:rPr>
          <w:color w:val="646464"/>
          <w:sz w:val="17"/>
          <w:szCs w:val="17"/>
        </w:rPr>
        <w:t>gmmorales</w:t>
      </w:r>
      <w:proofErr w:type="spellEnd"/>
      <w:r>
        <w:rPr>
          <w:color w:val="646464"/>
          <w:sz w:val="17"/>
          <w:szCs w:val="17"/>
        </w:rPr>
        <w:t>/</w:t>
      </w:r>
      <w:proofErr w:type="spellStart"/>
      <w:r>
        <w:rPr>
          <w:color w:val="646464"/>
          <w:sz w:val="17"/>
          <w:szCs w:val="17"/>
        </w:rPr>
        <w:t>canvas_analitica</w:t>
      </w:r>
      <w:proofErr w:type="spellEnd"/>
    </w:p>
    <w:tbl>
      <w:tblPr>
        <w:tblStyle w:val="a7"/>
        <w:tblW w:w="9936" w:type="dxa"/>
        <w:jc w:val="center"/>
        <w:tblInd w:w="0" w:type="dxa"/>
        <w:tblLayout w:type="fixed"/>
        <w:tblLook w:val="0400" w:firstRow="0" w:lastRow="0" w:firstColumn="0" w:lastColumn="0" w:noHBand="0" w:noVBand="1"/>
      </w:tblPr>
      <w:tblGrid>
        <w:gridCol w:w="9936"/>
      </w:tblGrid>
      <w:tr w:rsidR="008B2362" w14:paraId="5BDC7826" w14:textId="77777777">
        <w:trPr>
          <w:jc w:val="center"/>
        </w:trPr>
        <w:tc>
          <w:tcPr>
            <w:tcW w:w="9936" w:type="dxa"/>
            <w:shd w:val="clear" w:color="auto" w:fill="F2F4F8"/>
            <w:tcMar>
              <w:top w:w="140" w:type="dxa"/>
              <w:left w:w="180" w:type="dxa"/>
              <w:bottom w:w="140" w:type="dxa"/>
              <w:right w:w="180" w:type="dxa"/>
            </w:tcMar>
          </w:tcPr>
          <w:p w14:paraId="1704CC20" w14:textId="77777777" w:rsidR="008B2362" w:rsidRDefault="00000000" w:rsidP="00865736">
            <w:pPr>
              <w:jc w:val="both"/>
            </w:pPr>
            <w:r>
              <w:rPr>
                <w:b/>
                <w:bCs/>
                <w:color w:val="003366"/>
                <w:sz w:val="19"/>
                <w:szCs w:val="19"/>
              </w:rPr>
              <w:t xml:space="preserve">RESUMEN: </w:t>
            </w:r>
            <w:r>
              <w:rPr>
                <w:sz w:val="18"/>
                <w:szCs w:val="18"/>
              </w:rPr>
              <w:t xml:space="preserve">La evaluación automatizada de la estética fotográfica busca mapear características cuantitativas extraídas directamente de los píxeles hacia categorías estéticas y marcos de analítica cultural. Este trabajo presenta la arquitectura completa, la plataforma interactiva y la evaluación empírica del proyecto </w:t>
            </w:r>
            <w:proofErr w:type="spellStart"/>
            <w:r>
              <w:rPr>
                <w:sz w:val="18"/>
                <w:szCs w:val="18"/>
              </w:rPr>
              <w:t>canvas_analitica</w:t>
            </w:r>
            <w:proofErr w:type="spellEnd"/>
            <w:r>
              <w:rPr>
                <w:sz w:val="18"/>
                <w:szCs w:val="18"/>
              </w:rPr>
              <w:t xml:space="preserve">, desarrollado para la cátedra Técnicas de Procesamiento Digital de Imágenes. El sistema procesa un corpus de 207 fotografías (23 integrantes × 9 fotos, formato 1:1) clasificadas según Lev Manovich (casual, profesional y diseño). Se detallan los cuatro productos analíticos mínimos exigidos por la consigna institucional: (1) Tabla descriptiva por tipo con métricas de tendencia central y dispersión; (2) Tablero de distribuciones en cuadro panel de 3x2 integrando </w:t>
            </w:r>
            <w:proofErr w:type="spellStart"/>
            <w:r>
              <w:rPr>
                <w:sz w:val="18"/>
                <w:szCs w:val="18"/>
              </w:rPr>
              <w:t>boxplots</w:t>
            </w:r>
            <w:proofErr w:type="spellEnd"/>
            <w:r>
              <w:rPr>
                <w:sz w:val="18"/>
                <w:szCs w:val="18"/>
              </w:rPr>
              <w:t xml:space="preserve">, </w:t>
            </w:r>
            <w:proofErr w:type="spellStart"/>
            <w:r>
              <w:rPr>
                <w:sz w:val="18"/>
                <w:szCs w:val="18"/>
              </w:rPr>
              <w:t>strip</w:t>
            </w:r>
            <w:proofErr w:type="spellEnd"/>
            <w:r>
              <w:rPr>
                <w:sz w:val="18"/>
                <w:szCs w:val="18"/>
              </w:rPr>
              <w:t xml:space="preserve"> </w:t>
            </w:r>
            <w:proofErr w:type="spellStart"/>
            <w:r>
              <w:rPr>
                <w:sz w:val="18"/>
                <w:szCs w:val="18"/>
              </w:rPr>
              <w:t>plots</w:t>
            </w:r>
            <w:proofErr w:type="spellEnd"/>
            <w:r>
              <w:rPr>
                <w:sz w:val="18"/>
                <w:szCs w:val="18"/>
              </w:rPr>
              <w:t xml:space="preserve"> e histogramas; (3) El </w:t>
            </w:r>
            <w:proofErr w:type="spellStart"/>
            <w:r>
              <w:rPr>
                <w:sz w:val="18"/>
                <w:szCs w:val="18"/>
              </w:rPr>
              <w:t>canvas</w:t>
            </w:r>
            <w:proofErr w:type="spellEnd"/>
            <w:r>
              <w:rPr>
                <w:sz w:val="18"/>
                <w:szCs w:val="18"/>
              </w:rPr>
              <w:t xml:space="preserve"> de dos variables </w:t>
            </w:r>
            <w:proofErr w:type="spellStart"/>
            <w:r>
              <w:rPr>
                <w:sz w:val="18"/>
                <w:szCs w:val="18"/>
              </w:rPr>
              <w:t>ImagePlot</w:t>
            </w:r>
            <w:proofErr w:type="spellEnd"/>
            <w:r>
              <w:rPr>
                <w:sz w:val="18"/>
                <w:szCs w:val="18"/>
              </w:rPr>
              <w:t xml:space="preserve"> 2D; y (4) La matriz de casos discordantes. Los resultados demuestran que las discordancias entre la evaluación cuantitativa del código desarrollado y la intención de los autores no representan fallas del sistema, sino hallazgos clave sobre la producción visual contemporánea. </w:t>
            </w:r>
            <w:r>
              <w:rPr>
                <w:sz w:val="18"/>
                <w:szCs w:val="18"/>
              </w:rPr>
              <w:br/>
            </w:r>
          </w:p>
          <w:p w14:paraId="2E17A332" w14:textId="7CD73A32" w:rsidR="008B2362" w:rsidRDefault="00000000">
            <w:pPr>
              <w:spacing w:after="0"/>
            </w:pPr>
            <w:r>
              <w:rPr>
                <w:b/>
                <w:bCs/>
                <w:color w:val="003366"/>
                <w:sz w:val="17"/>
                <w:szCs w:val="17"/>
              </w:rPr>
              <w:t xml:space="preserve">Palabras Clave: </w:t>
            </w:r>
            <w:r w:rsidR="00865736">
              <w:rPr>
                <w:i/>
                <w:iCs/>
                <w:sz w:val="17"/>
                <w:szCs w:val="17"/>
              </w:rPr>
              <w:t xml:space="preserve">Procesamiento Digital de Imágenes, Preservación tonal, </w:t>
            </w:r>
            <w:proofErr w:type="spellStart"/>
            <w:r w:rsidR="00865736">
              <w:rPr>
                <w:i/>
                <w:iCs/>
                <w:sz w:val="17"/>
                <w:szCs w:val="17"/>
              </w:rPr>
              <w:t>Manovich</w:t>
            </w:r>
            <w:proofErr w:type="spellEnd"/>
            <w:r w:rsidR="00865736">
              <w:rPr>
                <w:i/>
                <w:iCs/>
                <w:sz w:val="17"/>
                <w:szCs w:val="17"/>
              </w:rPr>
              <w:t>, RBG, Pipeline PDI, Límite, Discordancia Algorítmica.</w:t>
            </w:r>
          </w:p>
        </w:tc>
      </w:tr>
    </w:tbl>
    <w:p w14:paraId="33FA327B" w14:textId="77777777" w:rsidR="008B2362" w:rsidRDefault="008B2362">
      <w:pPr>
        <w:spacing w:after="120"/>
      </w:pPr>
    </w:p>
    <w:p w14:paraId="206F6902" w14:textId="77777777" w:rsidR="008B2362" w:rsidRDefault="00000000">
      <w:pPr>
        <w:pStyle w:val="Ttulo1"/>
        <w:spacing w:before="280" w:after="120"/>
      </w:pPr>
      <w:r>
        <w:rPr>
          <w:rFonts w:ascii="Arial" w:eastAsia="Arial" w:hAnsi="Arial" w:cs="Arial"/>
          <w:color w:val="003366"/>
        </w:rPr>
        <w:t>1. Introducción y Marco Conceptual</w:t>
      </w:r>
    </w:p>
    <w:p w14:paraId="6D1C40C6" w14:textId="77777777" w:rsidR="008B2362" w:rsidRDefault="00000000" w:rsidP="00865736">
      <w:pPr>
        <w:jc w:val="both"/>
      </w:pPr>
      <w:r>
        <w:t xml:space="preserve">La acelerada convergencia entre dispositivos móviles inteligentes, algoritmos de procesamiento digital de imágenes (PDI) y plataformas globales ha consolidado lo que Gómez Cruz y Meyer (2012) denominan el «quinto momento de la fotografía». En esta etapa, la captura, la edición computacional y la circulación mediática forman un único bucle sociotécnico (Carah &amp; Shaul, 2016; </w:t>
      </w:r>
      <w:proofErr w:type="spellStart"/>
      <w:r>
        <w:t>Serafinelli</w:t>
      </w:r>
      <w:proofErr w:type="spellEnd"/>
      <w:r>
        <w:t>, 2017). Los enfoques clásicos de visión por computadora (Datta et al., 2006) intentaron predecir la «calidad estética» mediante reglas formales derivadas de la fotografía comercial (Frosh, 2001; Aiello et al., 2023). Sin embargo, la analítica cultural (</w:t>
      </w:r>
      <w:proofErr w:type="spellStart"/>
      <w:r>
        <w:t>Manovich</w:t>
      </w:r>
      <w:proofErr w:type="spellEnd"/>
      <w:r>
        <w:t>, 2020) demuestra que las prácticas fotográficas en redes sociales responden a estéticas heterogéneas que desbordan los criterios tradicionales.</w:t>
      </w:r>
    </w:p>
    <w:p w14:paraId="6FEDDDF8" w14:textId="77777777" w:rsidR="008B2362" w:rsidRDefault="008B2362"/>
    <w:p w14:paraId="13695E9E" w14:textId="77777777" w:rsidR="008B2362" w:rsidRDefault="00000000" w:rsidP="00865736">
      <w:pPr>
        <w:jc w:val="both"/>
      </w:pPr>
      <w:r>
        <w:t xml:space="preserve">Para operacionalizar este marco, el proyecto </w:t>
      </w:r>
      <w:proofErr w:type="spellStart"/>
      <w:r>
        <w:rPr>
          <w:b/>
          <w:bCs/>
        </w:rPr>
        <w:t>canvas_analitica</w:t>
      </w:r>
      <w:proofErr w:type="spellEnd"/>
      <w:r>
        <w:t xml:space="preserve"> adopta las tres categorías teóricas de la Guía de Campo (Cátedra PDI, 2026):</w:t>
      </w:r>
    </w:p>
    <w:p w14:paraId="4C5FA00D" w14:textId="77777777" w:rsidR="008B2362" w:rsidRDefault="00000000" w:rsidP="00865736">
      <w:pPr>
        <w:numPr>
          <w:ilvl w:val="0"/>
          <w:numId w:val="2"/>
        </w:numPr>
        <w:pBdr>
          <w:top w:val="nil"/>
          <w:left w:val="nil"/>
          <w:bottom w:val="nil"/>
          <w:right w:val="nil"/>
          <w:between w:val="nil"/>
        </w:pBdr>
        <w:spacing w:after="0"/>
        <w:jc w:val="both"/>
      </w:pPr>
      <w:r>
        <w:rPr>
          <w:b/>
          <w:bCs/>
          <w:color w:val="003366"/>
        </w:rPr>
        <w:t xml:space="preserve">Fotografía Casual (Mirada Espontánea): </w:t>
      </w:r>
      <w:r>
        <w:t>Evolución del modo hogareño o cultura Kodak (</w:t>
      </w:r>
      <w:proofErr w:type="spellStart"/>
      <w:r>
        <w:t>Chalfen</w:t>
      </w:r>
      <w:proofErr w:type="spellEnd"/>
      <w:r>
        <w:t xml:space="preserve">, 1987; </w:t>
      </w:r>
      <w:proofErr w:type="spellStart"/>
      <w:r>
        <w:t>Manovich</w:t>
      </w:r>
      <w:proofErr w:type="spellEnd"/>
      <w:r>
        <w:t xml:space="preserve">, 2020; </w:t>
      </w:r>
      <w:proofErr w:type="spellStart"/>
      <w:r>
        <w:t>Serafinelli</w:t>
      </w:r>
      <w:proofErr w:type="spellEnd"/>
      <w:r>
        <w:t>, 2017). Prioriza el valor afectivo inmediato como «noticia para íntimos», caracterizado por alta entropía tonal, composición desalineada y luz natural no controlada.</w:t>
      </w:r>
    </w:p>
    <w:p w14:paraId="0B8BE599" w14:textId="77777777" w:rsidR="008B2362" w:rsidRDefault="00000000" w:rsidP="00865736">
      <w:pPr>
        <w:numPr>
          <w:ilvl w:val="0"/>
          <w:numId w:val="2"/>
        </w:numPr>
        <w:pBdr>
          <w:top w:val="nil"/>
          <w:left w:val="nil"/>
          <w:bottom w:val="nil"/>
          <w:right w:val="nil"/>
          <w:between w:val="nil"/>
        </w:pBdr>
        <w:spacing w:after="0"/>
        <w:jc w:val="both"/>
      </w:pPr>
      <w:r>
        <w:rPr>
          <w:b/>
          <w:bCs/>
          <w:color w:val="003366"/>
        </w:rPr>
        <w:t xml:space="preserve">Fotografía Profesional (Mirada Técnica): </w:t>
      </w:r>
      <w:r>
        <w:t>Construcción formal orientada a la legitimación técnica y comercial (Frosh, 2001; Aiello et al., 2023). Se sustenta en los cinco pilares clásicos: regla de tercios, enfoque crítico, balance cromático neutral, rango dinámico equilibrado y arquitectura de luz.</w:t>
      </w:r>
    </w:p>
    <w:p w14:paraId="10F3CE04" w14:textId="77777777" w:rsidR="008B2362" w:rsidRDefault="00000000">
      <w:pPr>
        <w:numPr>
          <w:ilvl w:val="0"/>
          <w:numId w:val="2"/>
        </w:numPr>
        <w:pBdr>
          <w:top w:val="nil"/>
          <w:left w:val="nil"/>
          <w:bottom w:val="nil"/>
          <w:right w:val="nil"/>
          <w:between w:val="nil"/>
        </w:pBdr>
        <w:spacing w:after="60"/>
      </w:pPr>
      <w:r>
        <w:rPr>
          <w:b/>
          <w:bCs/>
          <w:color w:val="003366"/>
        </w:rPr>
        <w:lastRenderedPageBreak/>
        <w:t xml:space="preserve">Fotografía de Diseño (Mirada Estilizada / </w:t>
      </w:r>
      <w:proofErr w:type="spellStart"/>
      <w:r>
        <w:rPr>
          <w:b/>
          <w:bCs/>
          <w:color w:val="003366"/>
        </w:rPr>
        <w:t>Instagramismo</w:t>
      </w:r>
      <w:proofErr w:type="spellEnd"/>
      <w:r>
        <w:rPr>
          <w:b/>
          <w:bCs/>
          <w:color w:val="003366"/>
        </w:rPr>
        <w:t xml:space="preserve">): </w:t>
      </w:r>
      <w:r>
        <w:t xml:space="preserve">Vinculada al minimalismo global, composiciones cenitales (flat lay), alto espacio negativo y la búsqueda de </w:t>
      </w:r>
      <w:proofErr w:type="spellStart"/>
      <w:r>
        <w:t>sostoyanie</w:t>
      </w:r>
      <w:proofErr w:type="spellEnd"/>
      <w:r>
        <w:t xml:space="preserve"> (atmósfera o estado de ánimo) (</w:t>
      </w:r>
      <w:proofErr w:type="spellStart"/>
      <w:r>
        <w:t>Manovich</w:t>
      </w:r>
      <w:proofErr w:type="spellEnd"/>
      <w:r>
        <w:t>, 2020).</w:t>
      </w:r>
    </w:p>
    <w:p w14:paraId="7433221A" w14:textId="77777777" w:rsidR="008B2362" w:rsidRDefault="00000000">
      <w:pPr>
        <w:pStyle w:val="Ttulo1"/>
        <w:spacing w:before="280" w:after="120"/>
      </w:pPr>
      <w:r>
        <w:rPr>
          <w:rFonts w:ascii="Arial" w:eastAsia="Arial" w:hAnsi="Arial" w:cs="Arial"/>
          <w:color w:val="003366"/>
        </w:rPr>
        <w:t xml:space="preserve">2. Metodología, Pipeline PDI y Bitácora </w:t>
      </w:r>
    </w:p>
    <w:p w14:paraId="68B0378E" w14:textId="77777777" w:rsidR="008B2362" w:rsidRDefault="00000000" w:rsidP="00865736">
      <w:pPr>
        <w:jc w:val="both"/>
      </w:pPr>
      <w:r>
        <w:t xml:space="preserve">El desarrollo del proyecto </w:t>
      </w:r>
      <w:proofErr w:type="spellStart"/>
      <w:r>
        <w:rPr>
          <w:b/>
          <w:bCs/>
        </w:rPr>
        <w:t>canvas_analitica</w:t>
      </w:r>
      <w:proofErr w:type="spellEnd"/>
      <w:r>
        <w:t xml:space="preserve"> se encuentra alojado en el repositorio oficial (github.com/</w:t>
      </w:r>
      <w:proofErr w:type="spellStart"/>
      <w:r>
        <w:t>gmmorales</w:t>
      </w:r>
      <w:proofErr w:type="spellEnd"/>
      <w:r>
        <w:t>/</w:t>
      </w:r>
      <w:proofErr w:type="spellStart"/>
      <w:r>
        <w:t>canvas_analitica.git</w:t>
      </w:r>
      <w:proofErr w:type="spellEnd"/>
      <w:r>
        <w:t xml:space="preserve">) utilizando gestor de dependencias </w:t>
      </w:r>
      <w:proofErr w:type="spellStart"/>
      <w:r>
        <w:rPr>
          <w:b/>
          <w:bCs/>
        </w:rPr>
        <w:t>uv</w:t>
      </w:r>
      <w:proofErr w:type="spellEnd"/>
      <w:r>
        <w:t xml:space="preserve"> (</w:t>
      </w:r>
      <w:proofErr w:type="spellStart"/>
      <w:proofErr w:type="gramStart"/>
      <w:r>
        <w:t>pyproject.toml</w:t>
      </w:r>
      <w:proofErr w:type="spellEnd"/>
      <w:proofErr w:type="gramEnd"/>
      <w:r>
        <w:t xml:space="preserve">, </w:t>
      </w:r>
      <w:proofErr w:type="spellStart"/>
      <w:proofErr w:type="gramStart"/>
      <w:r>
        <w:t>uv.lock</w:t>
      </w:r>
      <w:proofErr w:type="spellEnd"/>
      <w:proofErr w:type="gramEnd"/>
      <w:r>
        <w:t xml:space="preserve">). El protocolo de normalización procesa las imágenes mediante: (1) Corrección de orientación EXIF, (2) Conversión a </w:t>
      </w:r>
      <w:proofErr w:type="spellStart"/>
      <w:r>
        <w:t>sRGB</w:t>
      </w:r>
      <w:proofErr w:type="spellEnd"/>
      <w:r>
        <w:t xml:space="preserve">, (3) Redimensionado único a 1024×1024 </w:t>
      </w:r>
      <w:proofErr w:type="spellStart"/>
      <w:r>
        <w:t>px</w:t>
      </w:r>
      <w:proofErr w:type="spellEnd"/>
      <w:r>
        <w:t xml:space="preserve"> (JPEG calidad 95), (4) Anonimización por Hash SHA256 (16 </w:t>
      </w:r>
      <w:proofErr w:type="spellStart"/>
      <w:r>
        <w:t>hex</w:t>
      </w:r>
      <w:proofErr w:type="spellEnd"/>
      <w:r>
        <w:t xml:space="preserve">) para </w:t>
      </w:r>
      <w:proofErr w:type="spellStart"/>
      <w:r>
        <w:t>id_imagen</w:t>
      </w:r>
      <w:proofErr w:type="spellEnd"/>
      <w:r>
        <w:t xml:space="preserve"> y (5) Preservación tonal sin ecualización automática.</w:t>
      </w:r>
    </w:p>
    <w:p w14:paraId="4B502305" w14:textId="77777777" w:rsidR="008B2362" w:rsidRDefault="00000000" w:rsidP="00865736">
      <w:pPr>
        <w:jc w:val="both"/>
        <w:rPr>
          <w:i/>
          <w:iCs/>
        </w:rPr>
      </w:pPr>
      <w:r>
        <w:t xml:space="preserve">El módulo </w:t>
      </w:r>
      <w:r>
        <w:rPr>
          <w:b/>
          <w:bCs/>
        </w:rPr>
        <w:t>pipeline/extraer_variables.py</w:t>
      </w:r>
      <w:r>
        <w:t xml:space="preserve"> calcula explícitamente las siete variables visuales: </w:t>
      </w:r>
      <w:proofErr w:type="spellStart"/>
      <w:r>
        <w:rPr>
          <w:i/>
          <w:iCs/>
        </w:rPr>
        <w:t>mediana_luminancia</w:t>
      </w:r>
      <w:proofErr w:type="spellEnd"/>
      <w:r>
        <w:rPr>
          <w:i/>
          <w:iCs/>
        </w:rPr>
        <w:t xml:space="preserve">, </w:t>
      </w:r>
      <w:proofErr w:type="spellStart"/>
      <w:r>
        <w:rPr>
          <w:i/>
          <w:iCs/>
        </w:rPr>
        <w:t>dispersion_luminancia</w:t>
      </w:r>
      <w:proofErr w:type="spellEnd"/>
      <w:r>
        <w:rPr>
          <w:i/>
          <w:iCs/>
        </w:rPr>
        <w:t xml:space="preserve"> (IQR), </w:t>
      </w:r>
      <w:proofErr w:type="spellStart"/>
      <w:r>
        <w:rPr>
          <w:i/>
          <w:iCs/>
        </w:rPr>
        <w:t>prop_sombras</w:t>
      </w:r>
      <w:proofErr w:type="spellEnd"/>
      <w:r>
        <w:rPr>
          <w:i/>
          <w:iCs/>
        </w:rPr>
        <w:t xml:space="preserve"> (L &lt; 0.10), </w:t>
      </w:r>
      <w:proofErr w:type="spellStart"/>
      <w:r>
        <w:rPr>
          <w:i/>
          <w:iCs/>
        </w:rPr>
        <w:t>prop_altas_luces</w:t>
      </w:r>
      <w:proofErr w:type="spellEnd"/>
      <w:r>
        <w:rPr>
          <w:i/>
          <w:iCs/>
        </w:rPr>
        <w:t xml:space="preserve"> (L &gt; 0.90), </w:t>
      </w:r>
      <w:proofErr w:type="spellStart"/>
      <w:r>
        <w:rPr>
          <w:i/>
          <w:iCs/>
        </w:rPr>
        <w:t>matiz_dominante_deg</w:t>
      </w:r>
      <w:proofErr w:type="spellEnd"/>
      <w:r>
        <w:rPr>
          <w:i/>
          <w:iCs/>
        </w:rPr>
        <w:t xml:space="preserve"> (media circular ponderada), </w:t>
      </w:r>
      <w:proofErr w:type="spellStart"/>
      <w:r>
        <w:rPr>
          <w:i/>
          <w:iCs/>
        </w:rPr>
        <w:t>saturacion_media</w:t>
      </w:r>
      <w:proofErr w:type="spellEnd"/>
      <w:r>
        <w:rPr>
          <w:i/>
          <w:iCs/>
        </w:rPr>
        <w:t xml:space="preserve"> y </w:t>
      </w:r>
      <w:proofErr w:type="spellStart"/>
      <w:r>
        <w:rPr>
          <w:i/>
          <w:iCs/>
        </w:rPr>
        <w:t>dominancia_cromatica</w:t>
      </w:r>
      <w:proofErr w:type="spellEnd"/>
      <w:r>
        <w:rPr>
          <w:i/>
          <w:iCs/>
        </w:rPr>
        <w:t xml:space="preserve"> (cuantización a 8 niveles por canal RGB).</w:t>
      </w:r>
    </w:p>
    <w:p w14:paraId="5C5C47E3" w14:textId="736DA245" w:rsidR="008B2362" w:rsidRDefault="00865736">
      <w:pPr>
        <w:rPr>
          <w:i/>
          <w:iCs/>
        </w:rPr>
      </w:pPr>
      <w:r>
        <w:rPr>
          <w:i/>
          <w:iCs/>
          <w:noProof/>
        </w:rPr>
        <w:drawing>
          <wp:inline distT="114300" distB="114300" distL="114300" distR="114300" wp14:anchorId="4FF73457" wp14:editId="599FD06F">
            <wp:extent cx="6051550" cy="2466975"/>
            <wp:effectExtent l="0" t="0" r="6350" b="9525"/>
            <wp:docPr id="181901553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rotWithShape="1">
                    <a:blip r:embed="rId8"/>
                    <a:srcRect t="20633" r="324"/>
                    <a:stretch>
                      <a:fillRect/>
                    </a:stretch>
                  </pic:blipFill>
                  <pic:spPr bwMode="auto">
                    <a:xfrm>
                      <a:off x="0" y="0"/>
                      <a:ext cx="6051550" cy="2466975"/>
                    </a:xfrm>
                    <a:prstGeom prst="rect">
                      <a:avLst/>
                    </a:prstGeom>
                    <a:ln>
                      <a:noFill/>
                    </a:ln>
                    <a:extLst>
                      <a:ext uri="{53640926-AAD7-44D8-BBD7-CCE9431645EC}">
                        <a14:shadowObscured xmlns:a14="http://schemas.microsoft.com/office/drawing/2010/main"/>
                      </a:ext>
                    </a:extLst>
                  </pic:spPr>
                </pic:pic>
              </a:graphicData>
            </a:graphic>
          </wp:inline>
        </w:drawing>
      </w:r>
    </w:p>
    <w:p w14:paraId="1F617F2E" w14:textId="77777777" w:rsidR="00865736" w:rsidRDefault="00865736" w:rsidP="00865736">
      <w:pPr>
        <w:jc w:val="center"/>
      </w:pPr>
      <w:r>
        <w:rPr>
          <w:i/>
          <w:iCs/>
          <w:color w:val="505050"/>
          <w:sz w:val="17"/>
          <w:szCs w:val="17"/>
        </w:rPr>
        <w:t>Figura 0. Pipeline de normalización, caracterización visual e integración de metadatos fotográficos</w:t>
      </w:r>
      <w:r>
        <w:rPr>
          <w:i/>
          <w:iCs/>
          <w:color w:val="505050"/>
          <w:sz w:val="17"/>
          <w:szCs w:val="17"/>
        </w:rPr>
        <w:br/>
      </w:r>
    </w:p>
    <w:p w14:paraId="6494D89C" w14:textId="77777777" w:rsidR="00865736" w:rsidRDefault="00865736">
      <w:pPr>
        <w:rPr>
          <w:i/>
          <w:iCs/>
        </w:rPr>
      </w:pPr>
    </w:p>
    <w:p w14:paraId="5B3EBDD5" w14:textId="77777777" w:rsidR="008B2362" w:rsidRDefault="00000000">
      <w:pPr>
        <w:rPr>
          <w:color w:val="000000"/>
          <w:highlight w:val="yellow"/>
        </w:rPr>
      </w:pPr>
      <w:r>
        <w:t xml:space="preserve">En el documento </w:t>
      </w:r>
      <w:hyperlink r:id="rId9">
        <w:r>
          <w:rPr>
            <w:color w:val="1155CC"/>
            <w:u w:val="single"/>
          </w:rPr>
          <w:t>Bitacora.md</w:t>
        </w:r>
      </w:hyperlink>
      <w:r>
        <w:t xml:space="preserve"> que se encuentra en el repositorio se pueden consultar todas las decisiones de Modelización.</w:t>
      </w:r>
    </w:p>
    <w:p w14:paraId="11058393" w14:textId="77777777" w:rsidR="008B2362" w:rsidRDefault="008B2362"/>
    <w:p w14:paraId="1B956729" w14:textId="469B2934" w:rsidR="008B2362" w:rsidRDefault="00000000" w:rsidP="00865736">
      <w:pPr>
        <w:jc w:val="both"/>
      </w:pPr>
      <w:r>
        <w:t xml:space="preserve">Para el registro de la </w:t>
      </w:r>
      <w:proofErr w:type="spellStart"/>
      <w:r>
        <w:t>metadata</w:t>
      </w:r>
      <w:proofErr w:type="spellEnd"/>
      <w:r>
        <w:t xml:space="preserve"> del </w:t>
      </w:r>
      <w:proofErr w:type="spellStart"/>
      <w:r>
        <w:t>dataset</w:t>
      </w:r>
      <w:proofErr w:type="spellEnd"/>
      <w:r>
        <w:t xml:space="preserve"> se elaboró una tabla que comprende 207 registros auditados de los 23 integrantes. A </w:t>
      </w:r>
      <w:r w:rsidR="00865736">
        <w:t>continuación,</w:t>
      </w:r>
      <w:r>
        <w:t xml:space="preserve"> se presenta el modelo de la matriz representativa de auditoría cualitativo-técnica (con justificaciones de 80 a 120 palabras):</w:t>
      </w:r>
    </w:p>
    <w:p w14:paraId="4DA351AE" w14:textId="77777777" w:rsidR="008B2362" w:rsidRDefault="008B2362"/>
    <w:tbl>
      <w:tblPr>
        <w:tblStyle w:val="a8"/>
        <w:tblW w:w="99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98"/>
        <w:gridCol w:w="846"/>
        <w:gridCol w:w="1125"/>
        <w:gridCol w:w="825"/>
        <w:gridCol w:w="960"/>
        <w:gridCol w:w="5191"/>
      </w:tblGrid>
      <w:tr w:rsidR="008B2362" w14:paraId="01510984" w14:textId="77777777" w:rsidTr="00865736">
        <w:trPr>
          <w:jc w:val="center"/>
        </w:trPr>
        <w:tc>
          <w:tcPr>
            <w:tcW w:w="998" w:type="dxa"/>
            <w:shd w:val="clear" w:color="auto" w:fill="003366"/>
            <w:tcMar>
              <w:top w:w="100" w:type="dxa"/>
              <w:left w:w="80" w:type="dxa"/>
              <w:bottom w:w="100" w:type="dxa"/>
              <w:right w:w="80" w:type="dxa"/>
            </w:tcMar>
          </w:tcPr>
          <w:p w14:paraId="0D816C7C" w14:textId="77777777" w:rsidR="008B2362" w:rsidRDefault="00000000">
            <w:pPr>
              <w:jc w:val="center"/>
            </w:pPr>
            <w:r>
              <w:rPr>
                <w:b/>
                <w:bCs/>
                <w:color w:val="FFFFFF"/>
                <w:sz w:val="17"/>
                <w:szCs w:val="17"/>
              </w:rPr>
              <w:t>ID Imagen</w:t>
            </w:r>
          </w:p>
        </w:tc>
        <w:tc>
          <w:tcPr>
            <w:tcW w:w="846" w:type="dxa"/>
            <w:tcBorders>
              <w:bottom w:val="single" w:sz="8" w:space="0" w:color="000000"/>
            </w:tcBorders>
            <w:shd w:val="clear" w:color="auto" w:fill="003366"/>
            <w:tcMar>
              <w:top w:w="100" w:type="dxa"/>
              <w:left w:w="80" w:type="dxa"/>
              <w:bottom w:w="100" w:type="dxa"/>
              <w:right w:w="80" w:type="dxa"/>
            </w:tcMar>
          </w:tcPr>
          <w:p w14:paraId="392B9695" w14:textId="77777777" w:rsidR="008B2362" w:rsidRDefault="00000000">
            <w:pPr>
              <w:jc w:val="center"/>
            </w:pPr>
            <w:r>
              <w:rPr>
                <w:b/>
                <w:bCs/>
                <w:color w:val="FFFFFF"/>
                <w:sz w:val="17"/>
                <w:szCs w:val="17"/>
              </w:rPr>
              <w:t>Autor</w:t>
            </w:r>
          </w:p>
        </w:tc>
        <w:tc>
          <w:tcPr>
            <w:tcW w:w="1125" w:type="dxa"/>
            <w:tcBorders>
              <w:bottom w:val="single" w:sz="8" w:space="0" w:color="000000"/>
            </w:tcBorders>
            <w:shd w:val="clear" w:color="auto" w:fill="003366"/>
            <w:tcMar>
              <w:top w:w="100" w:type="dxa"/>
              <w:left w:w="80" w:type="dxa"/>
              <w:bottom w:w="100" w:type="dxa"/>
              <w:right w:w="80" w:type="dxa"/>
            </w:tcMar>
          </w:tcPr>
          <w:p w14:paraId="583C9B2F" w14:textId="77777777" w:rsidR="008B2362" w:rsidRDefault="00000000">
            <w:pPr>
              <w:jc w:val="center"/>
            </w:pPr>
            <w:r>
              <w:rPr>
                <w:b/>
                <w:bCs/>
                <w:color w:val="FFFFFF"/>
                <w:sz w:val="17"/>
                <w:szCs w:val="17"/>
              </w:rPr>
              <w:t>Tipo</w:t>
            </w:r>
          </w:p>
        </w:tc>
        <w:tc>
          <w:tcPr>
            <w:tcW w:w="825" w:type="dxa"/>
            <w:tcBorders>
              <w:bottom w:val="single" w:sz="8" w:space="0" w:color="000000"/>
            </w:tcBorders>
            <w:shd w:val="clear" w:color="auto" w:fill="003366"/>
            <w:tcMar>
              <w:top w:w="100" w:type="dxa"/>
              <w:left w:w="80" w:type="dxa"/>
              <w:bottom w:w="100" w:type="dxa"/>
              <w:right w:w="80" w:type="dxa"/>
            </w:tcMar>
          </w:tcPr>
          <w:p w14:paraId="281A37BD" w14:textId="77777777" w:rsidR="008B2362" w:rsidRDefault="00000000">
            <w:pPr>
              <w:jc w:val="center"/>
            </w:pPr>
            <w:r>
              <w:rPr>
                <w:b/>
                <w:bCs/>
                <w:color w:val="FFFFFF"/>
                <w:sz w:val="17"/>
                <w:szCs w:val="17"/>
              </w:rPr>
              <w:t>Conf.</w:t>
            </w:r>
          </w:p>
        </w:tc>
        <w:tc>
          <w:tcPr>
            <w:tcW w:w="960" w:type="dxa"/>
            <w:tcBorders>
              <w:bottom w:val="single" w:sz="8" w:space="0" w:color="000000"/>
            </w:tcBorders>
            <w:shd w:val="clear" w:color="auto" w:fill="003366"/>
            <w:tcMar>
              <w:top w:w="100" w:type="dxa"/>
              <w:left w:w="80" w:type="dxa"/>
              <w:bottom w:w="100" w:type="dxa"/>
              <w:right w:w="80" w:type="dxa"/>
            </w:tcMar>
          </w:tcPr>
          <w:p w14:paraId="10D90316" w14:textId="77777777" w:rsidR="008B2362" w:rsidRDefault="00000000">
            <w:pPr>
              <w:jc w:val="center"/>
            </w:pPr>
            <w:r>
              <w:rPr>
                <w:b/>
                <w:bCs/>
                <w:color w:val="FFFFFF"/>
                <w:sz w:val="17"/>
                <w:szCs w:val="17"/>
              </w:rPr>
              <w:t>Límite</w:t>
            </w:r>
          </w:p>
        </w:tc>
        <w:tc>
          <w:tcPr>
            <w:tcW w:w="5191" w:type="dxa"/>
            <w:tcBorders>
              <w:bottom w:val="single" w:sz="8" w:space="0" w:color="000000"/>
            </w:tcBorders>
            <w:shd w:val="clear" w:color="auto" w:fill="003366"/>
            <w:tcMar>
              <w:top w:w="100" w:type="dxa"/>
              <w:left w:w="80" w:type="dxa"/>
              <w:bottom w:w="100" w:type="dxa"/>
              <w:right w:w="80" w:type="dxa"/>
            </w:tcMar>
          </w:tcPr>
          <w:p w14:paraId="70582A06" w14:textId="77777777" w:rsidR="008B2362" w:rsidRDefault="00000000">
            <w:pPr>
              <w:jc w:val="center"/>
            </w:pPr>
            <w:r>
              <w:rPr>
                <w:b/>
                <w:bCs/>
                <w:color w:val="FFFFFF"/>
                <w:sz w:val="17"/>
                <w:szCs w:val="17"/>
              </w:rPr>
              <w:t>Justificación Cualitativo-Técnica (80-120 Palabras)</w:t>
            </w:r>
          </w:p>
        </w:tc>
      </w:tr>
      <w:tr w:rsidR="008B2362" w14:paraId="4D007A86" w14:textId="77777777" w:rsidTr="00865736">
        <w:trPr>
          <w:jc w:val="center"/>
        </w:trPr>
        <w:tc>
          <w:tcPr>
            <w:tcW w:w="998" w:type="dxa"/>
            <w:tcBorders>
              <w:right w:val="single" w:sz="8" w:space="0" w:color="000000"/>
            </w:tcBorders>
            <w:shd w:val="clear" w:color="auto" w:fill="FFFFFF"/>
            <w:tcMar>
              <w:top w:w="80" w:type="dxa"/>
              <w:left w:w="60" w:type="dxa"/>
              <w:bottom w:w="80" w:type="dxa"/>
              <w:right w:w="60" w:type="dxa"/>
            </w:tcMar>
          </w:tcPr>
          <w:p w14:paraId="1CE6BEA2" w14:textId="77777777" w:rsidR="008B2362" w:rsidRDefault="00000000">
            <w:pPr>
              <w:rPr>
                <w:sz w:val="18"/>
                <w:szCs w:val="18"/>
              </w:rPr>
            </w:pPr>
            <w:r>
              <w:rPr>
                <w:b/>
                <w:bCs/>
                <w:sz w:val="18"/>
                <w:szCs w:val="18"/>
              </w:rPr>
              <w:t>casual_01</w:t>
            </w:r>
          </w:p>
        </w:tc>
        <w:tc>
          <w:tcPr>
            <w:tcW w:w="846"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5B2C10BD" w14:textId="77777777" w:rsidR="008B2362" w:rsidRDefault="00000000">
            <w:pPr>
              <w:widowControl w:val="0"/>
              <w:spacing w:after="0"/>
              <w:jc w:val="center"/>
              <w:rPr>
                <w:color w:val="000000"/>
                <w:sz w:val="18"/>
                <w:szCs w:val="18"/>
              </w:rPr>
            </w:pPr>
            <w:r>
              <w:rPr>
                <w:color w:val="000000"/>
                <w:sz w:val="18"/>
                <w:szCs w:val="18"/>
              </w:rPr>
              <w:t>HOB</w:t>
            </w:r>
          </w:p>
        </w:tc>
        <w:tc>
          <w:tcPr>
            <w:tcW w:w="1125"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448AF75E" w14:textId="77777777" w:rsidR="008B2362" w:rsidRDefault="00000000">
            <w:pPr>
              <w:widowControl w:val="0"/>
              <w:spacing w:after="0"/>
              <w:jc w:val="center"/>
              <w:rPr>
                <w:color w:val="000000"/>
                <w:sz w:val="18"/>
                <w:szCs w:val="18"/>
              </w:rPr>
            </w:pPr>
            <w:r>
              <w:rPr>
                <w:color w:val="000000"/>
                <w:sz w:val="18"/>
                <w:szCs w:val="18"/>
              </w:rPr>
              <w:t>Casual</w:t>
            </w:r>
          </w:p>
        </w:tc>
        <w:tc>
          <w:tcPr>
            <w:tcW w:w="825"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2240A512" w14:textId="77777777" w:rsidR="008B2362" w:rsidRDefault="00000000">
            <w:pPr>
              <w:widowControl w:val="0"/>
              <w:spacing w:after="0"/>
              <w:jc w:val="center"/>
              <w:rPr>
                <w:color w:val="000000"/>
                <w:sz w:val="18"/>
                <w:szCs w:val="18"/>
              </w:rPr>
            </w:pPr>
            <w:r>
              <w:rPr>
                <w:color w:val="000000"/>
                <w:sz w:val="18"/>
                <w:szCs w:val="18"/>
              </w:rPr>
              <w:t>Alta</w:t>
            </w:r>
          </w:p>
        </w:tc>
        <w:tc>
          <w:tcPr>
            <w:tcW w:w="960"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250967CD" w14:textId="77777777" w:rsidR="008B2362" w:rsidRDefault="00000000">
            <w:pPr>
              <w:widowControl w:val="0"/>
              <w:spacing w:after="0"/>
              <w:jc w:val="center"/>
              <w:rPr>
                <w:color w:val="000000"/>
                <w:sz w:val="18"/>
                <w:szCs w:val="18"/>
              </w:rPr>
            </w:pPr>
            <w:r>
              <w:rPr>
                <w:color w:val="000000"/>
                <w:sz w:val="18"/>
                <w:szCs w:val="18"/>
              </w:rPr>
              <w:t>False</w:t>
            </w:r>
          </w:p>
        </w:tc>
        <w:tc>
          <w:tcPr>
            <w:tcW w:w="5191" w:type="dxa"/>
            <w:tcBorders>
              <w:top w:val="single" w:sz="8" w:space="0" w:color="000000"/>
              <w:left w:val="single" w:sz="8" w:space="0" w:color="000000"/>
              <w:bottom w:val="single" w:sz="8" w:space="0" w:color="000000"/>
              <w:right w:val="single" w:sz="8" w:space="0" w:color="000000"/>
            </w:tcBorders>
            <w:shd w:val="clear" w:color="auto" w:fill="FFFFFF"/>
            <w:tcMar>
              <w:top w:w="0" w:type="dxa"/>
              <w:left w:w="40" w:type="dxa"/>
              <w:bottom w:w="0" w:type="dxa"/>
              <w:right w:w="40" w:type="dxa"/>
            </w:tcMar>
            <w:vAlign w:val="center"/>
          </w:tcPr>
          <w:p w14:paraId="74DFE927" w14:textId="77777777" w:rsidR="008B2362" w:rsidRDefault="00000000">
            <w:pPr>
              <w:widowControl w:val="0"/>
              <w:spacing w:after="0"/>
              <w:rPr>
                <w:color w:val="000000"/>
                <w:sz w:val="16"/>
                <w:szCs w:val="16"/>
              </w:rPr>
            </w:pPr>
            <w:r>
              <w:rPr>
                <w:color w:val="000000"/>
                <w:sz w:val="16"/>
                <w:szCs w:val="16"/>
              </w:rPr>
              <w:t xml:space="preserve">La tomé sin intención compositiva, sólo para registrar la cena antes de cocinarla. El encuadre es cenital y descuidado: la plancha ocupa todo el cuadro y queda cortada en los cuatro bordes. La luz es el </w:t>
            </w:r>
            <w:proofErr w:type="gramStart"/>
            <w:r>
              <w:rPr>
                <w:color w:val="000000"/>
                <w:sz w:val="16"/>
                <w:szCs w:val="16"/>
              </w:rPr>
              <w:t>flash</w:t>
            </w:r>
            <w:proofErr w:type="gramEnd"/>
            <w:r>
              <w:rPr>
                <w:color w:val="000000"/>
                <w:sz w:val="16"/>
                <w:szCs w:val="16"/>
              </w:rPr>
              <w:t xml:space="preserve"> directo del teléfono, que quema los brillos de la carne y hunde el fondo en sombra dura. No hay regla de tercios, no hay horizonte, no hay control de color. La asigno casual con confianza alta porque responde a lo que la guía llama noticia para íntimos: un registro de lo ordinario </w:t>
            </w:r>
            <w:r>
              <w:rPr>
                <w:color w:val="000000"/>
                <w:sz w:val="16"/>
                <w:szCs w:val="16"/>
              </w:rPr>
              <w:lastRenderedPageBreak/>
              <w:t>destinado a un círculo cercano, donde el valor es testimonial y no estético.</w:t>
            </w:r>
          </w:p>
        </w:tc>
      </w:tr>
      <w:tr w:rsidR="008B2362" w14:paraId="6B7B8FED" w14:textId="77777777" w:rsidTr="00865736">
        <w:trPr>
          <w:jc w:val="center"/>
        </w:trPr>
        <w:tc>
          <w:tcPr>
            <w:tcW w:w="998" w:type="dxa"/>
            <w:shd w:val="clear" w:color="auto" w:fill="FFFFFF"/>
            <w:tcMar>
              <w:top w:w="80" w:type="dxa"/>
              <w:left w:w="60" w:type="dxa"/>
              <w:bottom w:w="80" w:type="dxa"/>
              <w:right w:w="60" w:type="dxa"/>
            </w:tcMar>
          </w:tcPr>
          <w:p w14:paraId="26693C2D" w14:textId="77777777" w:rsidR="008B2362" w:rsidRDefault="00000000">
            <w:pPr>
              <w:rPr>
                <w:sz w:val="18"/>
                <w:szCs w:val="18"/>
              </w:rPr>
            </w:pPr>
            <w:r>
              <w:rPr>
                <w:b/>
                <w:bCs/>
                <w:sz w:val="18"/>
                <w:szCs w:val="18"/>
              </w:rPr>
              <w:lastRenderedPageBreak/>
              <w:t>profesional_01</w:t>
            </w:r>
          </w:p>
        </w:tc>
        <w:tc>
          <w:tcPr>
            <w:tcW w:w="846" w:type="dxa"/>
            <w:tcBorders>
              <w:top w:val="single" w:sz="8" w:space="0" w:color="000000"/>
            </w:tcBorders>
            <w:shd w:val="clear" w:color="auto" w:fill="FFFFFF"/>
            <w:tcMar>
              <w:top w:w="80" w:type="dxa"/>
              <w:left w:w="60" w:type="dxa"/>
              <w:bottom w:w="80" w:type="dxa"/>
              <w:right w:w="60" w:type="dxa"/>
            </w:tcMar>
          </w:tcPr>
          <w:p w14:paraId="2E36477E" w14:textId="77777777" w:rsidR="008B2362" w:rsidRDefault="00000000">
            <w:pPr>
              <w:jc w:val="center"/>
              <w:rPr>
                <w:sz w:val="18"/>
                <w:szCs w:val="18"/>
              </w:rPr>
            </w:pPr>
            <w:r>
              <w:rPr>
                <w:sz w:val="18"/>
                <w:szCs w:val="18"/>
              </w:rPr>
              <w:t>CG</w:t>
            </w:r>
          </w:p>
        </w:tc>
        <w:tc>
          <w:tcPr>
            <w:tcW w:w="1125" w:type="dxa"/>
            <w:tcBorders>
              <w:top w:val="single" w:sz="8" w:space="0" w:color="000000"/>
            </w:tcBorders>
            <w:shd w:val="clear" w:color="auto" w:fill="FFFFFF"/>
            <w:tcMar>
              <w:top w:w="80" w:type="dxa"/>
              <w:left w:w="60" w:type="dxa"/>
              <w:bottom w:w="80" w:type="dxa"/>
              <w:right w:w="60" w:type="dxa"/>
            </w:tcMar>
          </w:tcPr>
          <w:p w14:paraId="736168A3" w14:textId="77777777" w:rsidR="008B2362" w:rsidRDefault="00000000">
            <w:pPr>
              <w:jc w:val="center"/>
              <w:rPr>
                <w:sz w:val="18"/>
                <w:szCs w:val="18"/>
              </w:rPr>
            </w:pPr>
            <w:r>
              <w:rPr>
                <w:sz w:val="18"/>
                <w:szCs w:val="18"/>
              </w:rPr>
              <w:t>Profesional</w:t>
            </w:r>
          </w:p>
        </w:tc>
        <w:tc>
          <w:tcPr>
            <w:tcW w:w="825" w:type="dxa"/>
            <w:tcBorders>
              <w:top w:val="single" w:sz="8" w:space="0" w:color="000000"/>
            </w:tcBorders>
            <w:shd w:val="clear" w:color="auto" w:fill="FFFFFF"/>
            <w:tcMar>
              <w:top w:w="80" w:type="dxa"/>
              <w:left w:w="60" w:type="dxa"/>
              <w:bottom w:w="80" w:type="dxa"/>
              <w:right w:w="60" w:type="dxa"/>
            </w:tcMar>
          </w:tcPr>
          <w:p w14:paraId="7AF83A6F" w14:textId="77777777" w:rsidR="008B2362" w:rsidRDefault="00000000">
            <w:pPr>
              <w:jc w:val="center"/>
              <w:rPr>
                <w:sz w:val="18"/>
                <w:szCs w:val="18"/>
              </w:rPr>
            </w:pPr>
            <w:r>
              <w:rPr>
                <w:sz w:val="18"/>
                <w:szCs w:val="18"/>
              </w:rPr>
              <w:t>Alta</w:t>
            </w:r>
          </w:p>
        </w:tc>
        <w:tc>
          <w:tcPr>
            <w:tcW w:w="960" w:type="dxa"/>
            <w:tcBorders>
              <w:top w:val="single" w:sz="8" w:space="0" w:color="000000"/>
            </w:tcBorders>
            <w:shd w:val="clear" w:color="auto" w:fill="FFFFFF"/>
            <w:tcMar>
              <w:top w:w="80" w:type="dxa"/>
              <w:left w:w="60" w:type="dxa"/>
              <w:bottom w:w="80" w:type="dxa"/>
              <w:right w:w="60" w:type="dxa"/>
            </w:tcMar>
          </w:tcPr>
          <w:p w14:paraId="1FE6B308" w14:textId="77777777" w:rsidR="008B2362" w:rsidRDefault="00000000">
            <w:pPr>
              <w:jc w:val="center"/>
              <w:rPr>
                <w:sz w:val="18"/>
                <w:szCs w:val="18"/>
              </w:rPr>
            </w:pPr>
            <w:r>
              <w:rPr>
                <w:sz w:val="18"/>
                <w:szCs w:val="18"/>
              </w:rPr>
              <w:t>False</w:t>
            </w:r>
          </w:p>
        </w:tc>
        <w:tc>
          <w:tcPr>
            <w:tcW w:w="5191" w:type="dxa"/>
            <w:tcBorders>
              <w:top w:val="single" w:sz="8" w:space="0" w:color="000000"/>
            </w:tcBorders>
            <w:shd w:val="clear" w:color="auto" w:fill="FFFFFF"/>
            <w:tcMar>
              <w:top w:w="80" w:type="dxa"/>
              <w:left w:w="60" w:type="dxa"/>
              <w:bottom w:w="80" w:type="dxa"/>
              <w:right w:w="60" w:type="dxa"/>
            </w:tcMar>
          </w:tcPr>
          <w:p w14:paraId="706EF360" w14:textId="77777777" w:rsidR="008B2362" w:rsidRDefault="00000000">
            <w:pPr>
              <w:rPr>
                <w:sz w:val="16"/>
                <w:szCs w:val="16"/>
              </w:rPr>
            </w:pPr>
            <w:r>
              <w:rPr>
                <w:color w:val="000000"/>
                <w:sz w:val="16"/>
                <w:szCs w:val="16"/>
              </w:rPr>
              <w:t>Presenta una buena nitidez y un sujeto principal claramente definido dentro del encuadre. El contraste entre el monumento y el cielo permite diferenciar con claridad sus formas y contornos, haciendo que la mirada se dirija directamente hacia él. El espacio libre que lo rodea evita que otros elementos interfieran visualmente con el sujeto principal. La perspectiva utilizada también permite apreciar su altura y estructura, mientras que la definición de sus líneas y detalles contribuye a una imagen técnicamente cuidada, características que permiten identificarla como una fotografía profesional.</w:t>
            </w:r>
            <w:r>
              <w:rPr>
                <w:sz w:val="16"/>
                <w:szCs w:val="16"/>
              </w:rPr>
              <w:t xml:space="preserve"> </w:t>
            </w:r>
          </w:p>
        </w:tc>
      </w:tr>
      <w:tr w:rsidR="008B2362" w14:paraId="06AF79AD" w14:textId="77777777" w:rsidTr="00865736">
        <w:trPr>
          <w:jc w:val="center"/>
        </w:trPr>
        <w:tc>
          <w:tcPr>
            <w:tcW w:w="998" w:type="dxa"/>
            <w:shd w:val="clear" w:color="auto" w:fill="FFFFFF"/>
            <w:tcMar>
              <w:top w:w="80" w:type="dxa"/>
              <w:left w:w="60" w:type="dxa"/>
              <w:bottom w:w="80" w:type="dxa"/>
              <w:right w:w="60" w:type="dxa"/>
            </w:tcMar>
          </w:tcPr>
          <w:p w14:paraId="7E4D6038" w14:textId="77777777" w:rsidR="008B2362" w:rsidRDefault="00000000">
            <w:pPr>
              <w:rPr>
                <w:sz w:val="18"/>
                <w:szCs w:val="18"/>
              </w:rPr>
            </w:pPr>
            <w:r>
              <w:rPr>
                <w:b/>
                <w:bCs/>
                <w:sz w:val="18"/>
                <w:szCs w:val="18"/>
              </w:rPr>
              <w:t>diseno_01</w:t>
            </w:r>
          </w:p>
        </w:tc>
        <w:tc>
          <w:tcPr>
            <w:tcW w:w="846" w:type="dxa"/>
            <w:shd w:val="clear" w:color="auto" w:fill="FFFFFF"/>
            <w:tcMar>
              <w:top w:w="80" w:type="dxa"/>
              <w:left w:w="60" w:type="dxa"/>
              <w:bottom w:w="80" w:type="dxa"/>
              <w:right w:w="60" w:type="dxa"/>
            </w:tcMar>
          </w:tcPr>
          <w:p w14:paraId="79713E8C" w14:textId="77777777" w:rsidR="008B2362" w:rsidRDefault="00000000">
            <w:pPr>
              <w:jc w:val="center"/>
              <w:rPr>
                <w:sz w:val="18"/>
                <w:szCs w:val="18"/>
              </w:rPr>
            </w:pPr>
            <w:r>
              <w:rPr>
                <w:sz w:val="18"/>
                <w:szCs w:val="18"/>
              </w:rPr>
              <w:t>GM</w:t>
            </w:r>
          </w:p>
        </w:tc>
        <w:tc>
          <w:tcPr>
            <w:tcW w:w="1125" w:type="dxa"/>
            <w:shd w:val="clear" w:color="auto" w:fill="FFFFFF"/>
            <w:tcMar>
              <w:top w:w="80" w:type="dxa"/>
              <w:left w:w="60" w:type="dxa"/>
              <w:bottom w:w="80" w:type="dxa"/>
              <w:right w:w="60" w:type="dxa"/>
            </w:tcMar>
          </w:tcPr>
          <w:p w14:paraId="08798AF5" w14:textId="77777777" w:rsidR="008B2362" w:rsidRDefault="00000000">
            <w:pPr>
              <w:jc w:val="center"/>
              <w:rPr>
                <w:sz w:val="18"/>
                <w:szCs w:val="18"/>
              </w:rPr>
            </w:pPr>
            <w:r>
              <w:rPr>
                <w:sz w:val="18"/>
                <w:szCs w:val="18"/>
              </w:rPr>
              <w:t>Diseño</w:t>
            </w:r>
          </w:p>
        </w:tc>
        <w:tc>
          <w:tcPr>
            <w:tcW w:w="825" w:type="dxa"/>
            <w:shd w:val="clear" w:color="auto" w:fill="FFFFFF"/>
            <w:tcMar>
              <w:top w:w="80" w:type="dxa"/>
              <w:left w:w="60" w:type="dxa"/>
              <w:bottom w:w="80" w:type="dxa"/>
              <w:right w:w="60" w:type="dxa"/>
            </w:tcMar>
          </w:tcPr>
          <w:p w14:paraId="39D4837D" w14:textId="77777777" w:rsidR="008B2362" w:rsidRDefault="00000000">
            <w:pPr>
              <w:jc w:val="center"/>
              <w:rPr>
                <w:sz w:val="18"/>
                <w:szCs w:val="18"/>
              </w:rPr>
            </w:pPr>
            <w:r>
              <w:rPr>
                <w:sz w:val="18"/>
                <w:szCs w:val="18"/>
              </w:rPr>
              <w:t>Media</w:t>
            </w:r>
          </w:p>
        </w:tc>
        <w:tc>
          <w:tcPr>
            <w:tcW w:w="960" w:type="dxa"/>
            <w:shd w:val="clear" w:color="auto" w:fill="FFFFFF"/>
            <w:tcMar>
              <w:top w:w="80" w:type="dxa"/>
              <w:left w:w="60" w:type="dxa"/>
              <w:bottom w:w="80" w:type="dxa"/>
              <w:right w:w="60" w:type="dxa"/>
            </w:tcMar>
          </w:tcPr>
          <w:p w14:paraId="28C52BE0" w14:textId="77777777" w:rsidR="008B2362" w:rsidRDefault="00000000">
            <w:pPr>
              <w:jc w:val="center"/>
              <w:rPr>
                <w:sz w:val="18"/>
                <w:szCs w:val="18"/>
              </w:rPr>
            </w:pPr>
            <w:r>
              <w:rPr>
                <w:sz w:val="18"/>
                <w:szCs w:val="18"/>
              </w:rPr>
              <w:t>True</w:t>
            </w:r>
          </w:p>
        </w:tc>
        <w:tc>
          <w:tcPr>
            <w:tcW w:w="5191" w:type="dxa"/>
            <w:shd w:val="clear" w:color="auto" w:fill="FFFFFF"/>
            <w:tcMar>
              <w:top w:w="80" w:type="dxa"/>
              <w:left w:w="60" w:type="dxa"/>
              <w:bottom w:w="80" w:type="dxa"/>
              <w:right w:w="60" w:type="dxa"/>
            </w:tcMar>
          </w:tcPr>
          <w:p w14:paraId="2F310592" w14:textId="77777777" w:rsidR="008B2362" w:rsidRDefault="00000000">
            <w:pPr>
              <w:rPr>
                <w:sz w:val="16"/>
                <w:szCs w:val="16"/>
              </w:rPr>
            </w:pPr>
            <w:r>
              <w:rPr>
                <w:sz w:val="16"/>
                <w:szCs w:val="16"/>
              </w:rPr>
              <w:t xml:space="preserve">Teja artesanal pintada a mano: es foto de diseño porque trabaja el Global </w:t>
            </w:r>
            <w:proofErr w:type="spellStart"/>
            <w:r>
              <w:rPr>
                <w:sz w:val="16"/>
                <w:szCs w:val="16"/>
              </w:rPr>
              <w:t>Minimalism</w:t>
            </w:r>
            <w:proofErr w:type="spellEnd"/>
            <w:r>
              <w:rPr>
                <w:sz w:val="16"/>
                <w:szCs w:val="16"/>
              </w:rPr>
              <w:t xml:space="preserve"> de </w:t>
            </w:r>
            <w:proofErr w:type="spellStart"/>
            <w:r>
              <w:rPr>
                <w:sz w:val="16"/>
                <w:szCs w:val="16"/>
              </w:rPr>
              <w:t>Manovich</w:t>
            </w:r>
            <w:proofErr w:type="spellEnd"/>
            <w:r>
              <w:rPr>
                <w:sz w:val="16"/>
                <w:szCs w:val="16"/>
              </w:rPr>
              <w:t xml:space="preserve"> y el </w:t>
            </w:r>
            <w:proofErr w:type="spellStart"/>
            <w:r>
              <w:rPr>
                <w:sz w:val="16"/>
                <w:szCs w:val="16"/>
              </w:rPr>
              <w:t>sostoyanie</w:t>
            </w:r>
            <w:proofErr w:type="spellEnd"/>
            <w:r>
              <w:rPr>
                <w:sz w:val="16"/>
                <w:szCs w:val="16"/>
              </w:rPr>
              <w:t xml:space="preserve"> de </w:t>
            </w:r>
            <w:proofErr w:type="spellStart"/>
            <w:r>
              <w:rPr>
                <w:sz w:val="16"/>
                <w:szCs w:val="16"/>
              </w:rPr>
              <w:t>Brodovitch</w:t>
            </w:r>
            <w:proofErr w:type="spellEnd"/>
            <w:r>
              <w:rPr>
                <w:sz w:val="16"/>
                <w:szCs w:val="16"/>
              </w:rPr>
              <w:t>. La pieza artesanal se presenta aislada sobre un fondo neutro de pared blanca, lo que maximiza el contraste de color y resalta tanto la curvatura física del soporte cerámico como la textura pictórica de la obra. La composición frontal y centrada prioriza la legibilidad del trazado artístico, la vivacidad de la paleta y los detalles del pincel. Bajo una iluminación difusa y homogénea, la toma prescinde de distracciones contextuales para funcionar como un registro de catálogo expositivo, revalorizando el objeto como una pieza única de artesanía y diseño decorativo.</w:t>
            </w:r>
          </w:p>
        </w:tc>
      </w:tr>
    </w:tbl>
    <w:p w14:paraId="18669205" w14:textId="1B1FACB8" w:rsidR="00865736" w:rsidRDefault="00865736" w:rsidP="00865736">
      <w:pPr>
        <w:jc w:val="center"/>
      </w:pPr>
      <w:r>
        <w:rPr>
          <w:i/>
          <w:iCs/>
          <w:color w:val="505050"/>
          <w:sz w:val="17"/>
          <w:szCs w:val="17"/>
        </w:rPr>
        <w:t>Tabla</w:t>
      </w:r>
      <w:r>
        <w:rPr>
          <w:i/>
          <w:iCs/>
          <w:color w:val="505050"/>
          <w:sz w:val="17"/>
          <w:szCs w:val="17"/>
        </w:rPr>
        <w:t xml:space="preserve"> 0. </w:t>
      </w:r>
      <w:r>
        <w:rPr>
          <w:i/>
          <w:iCs/>
          <w:color w:val="505050"/>
          <w:sz w:val="17"/>
          <w:szCs w:val="17"/>
        </w:rPr>
        <w:t xml:space="preserve">Matriz representativa del </w:t>
      </w:r>
      <w:proofErr w:type="spellStart"/>
      <w:r>
        <w:rPr>
          <w:i/>
          <w:iCs/>
          <w:color w:val="505050"/>
          <w:sz w:val="17"/>
          <w:szCs w:val="17"/>
        </w:rPr>
        <w:t>dataset</w:t>
      </w:r>
      <w:proofErr w:type="spellEnd"/>
      <w:r>
        <w:rPr>
          <w:i/>
          <w:iCs/>
          <w:color w:val="505050"/>
          <w:sz w:val="17"/>
          <w:szCs w:val="17"/>
        </w:rPr>
        <w:br/>
      </w:r>
    </w:p>
    <w:p w14:paraId="44F6FA1A" w14:textId="77777777" w:rsidR="008B2362" w:rsidRDefault="008B2362"/>
    <w:p w14:paraId="51E59DB9" w14:textId="77777777" w:rsidR="008B2362" w:rsidRDefault="00000000">
      <w:pPr>
        <w:pStyle w:val="Ttulo1"/>
        <w:spacing w:before="280" w:after="120"/>
      </w:pPr>
      <w:r>
        <w:rPr>
          <w:rFonts w:ascii="Arial" w:eastAsia="Arial" w:hAnsi="Arial" w:cs="Arial"/>
          <w:color w:val="003366"/>
        </w:rPr>
        <w:t>3. Resultados Empíricos y Auditoría del Corpus</w:t>
      </w:r>
    </w:p>
    <w:p w14:paraId="70E099B8" w14:textId="77777777" w:rsidR="008B2362" w:rsidRDefault="00000000">
      <w:pPr>
        <w:pStyle w:val="Ttulo2"/>
        <w:spacing w:after="80"/>
      </w:pPr>
      <w:r>
        <w:rPr>
          <w:rFonts w:ascii="Arial" w:eastAsia="Arial" w:hAnsi="Arial" w:cs="Arial"/>
          <w:color w:val="2F5496"/>
          <w:sz w:val="24"/>
          <w:szCs w:val="24"/>
        </w:rPr>
        <w:t>3.1 Tabla Descriptiva por Tipo (Métricas de Tendencia Central y Dispersión)</w:t>
      </w:r>
    </w:p>
    <w:p w14:paraId="73762E0A" w14:textId="77777777" w:rsidR="008B2362" w:rsidRDefault="00000000">
      <w:r>
        <w:t>La Tabla 1 consolida las mediciones para las tres categorías estéticas del corpus (Casual, Diseño y Profesional, N=69 cada una). Conforme a las pautas de auditoría, se reportan la media, la mediana y el desvío estándar para cada variable PDI:</w:t>
      </w:r>
    </w:p>
    <w:p w14:paraId="17D11BC3" w14:textId="77777777" w:rsidR="008B2362" w:rsidRDefault="008B2362"/>
    <w:p w14:paraId="4C22D17E" w14:textId="77777777" w:rsidR="008B2362" w:rsidRDefault="00000000">
      <w:r>
        <w:rPr>
          <w:noProof/>
        </w:rPr>
        <w:drawing>
          <wp:inline distT="114300" distB="114300" distL="114300" distR="114300" wp14:anchorId="1CA60DF5" wp14:editId="297220EF">
            <wp:extent cx="6309360" cy="1422400"/>
            <wp:effectExtent l="0" t="0" r="0" b="0"/>
            <wp:docPr id="18190155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6309360" cy="1422400"/>
                    </a:xfrm>
                    <a:prstGeom prst="rect">
                      <a:avLst/>
                    </a:prstGeom>
                    <a:ln/>
                  </pic:spPr>
                </pic:pic>
              </a:graphicData>
            </a:graphic>
          </wp:inline>
        </w:drawing>
      </w:r>
    </w:p>
    <w:p w14:paraId="19E42664" w14:textId="45C10D45" w:rsidR="00865736" w:rsidRDefault="00865736" w:rsidP="00865736">
      <w:pPr>
        <w:jc w:val="center"/>
      </w:pPr>
      <w:r>
        <w:rPr>
          <w:i/>
          <w:iCs/>
          <w:color w:val="505050"/>
          <w:sz w:val="17"/>
          <w:szCs w:val="17"/>
        </w:rPr>
        <w:t>Tabla1</w:t>
      </w:r>
      <w:r>
        <w:rPr>
          <w:i/>
          <w:iCs/>
          <w:color w:val="505050"/>
          <w:sz w:val="17"/>
          <w:szCs w:val="17"/>
        </w:rPr>
        <w:t xml:space="preserve">. </w:t>
      </w:r>
      <w:r>
        <w:rPr>
          <w:i/>
          <w:iCs/>
          <w:color w:val="505050"/>
          <w:sz w:val="17"/>
          <w:szCs w:val="17"/>
        </w:rPr>
        <w:t>Métricas de tendencia central y dispersión del Corpus</w:t>
      </w:r>
      <w:r>
        <w:rPr>
          <w:i/>
          <w:iCs/>
          <w:color w:val="505050"/>
          <w:sz w:val="17"/>
          <w:szCs w:val="17"/>
        </w:rPr>
        <w:br/>
      </w:r>
    </w:p>
    <w:p w14:paraId="6ECBBDD1" w14:textId="77777777" w:rsidR="008B2362" w:rsidRDefault="008B2362"/>
    <w:p w14:paraId="193DDC1C" w14:textId="77777777" w:rsidR="008B2362" w:rsidRDefault="00000000">
      <w:pPr>
        <w:pStyle w:val="Ttulo2"/>
        <w:spacing w:after="80"/>
      </w:pPr>
      <w:r>
        <w:rPr>
          <w:rFonts w:ascii="Arial" w:eastAsia="Arial" w:hAnsi="Arial" w:cs="Arial"/>
          <w:color w:val="2F5496"/>
          <w:sz w:val="24"/>
          <w:szCs w:val="24"/>
        </w:rPr>
        <w:t xml:space="preserve">3.2 Gráfico de Distribución por Variable </w:t>
      </w:r>
    </w:p>
    <w:p w14:paraId="7531E846" w14:textId="77777777" w:rsidR="008B2362" w:rsidRDefault="00000000">
      <w:r>
        <w:t xml:space="preserve">Las distribuciones de las seis variables continuas se consolidan en un cuadro de 3x2 (Figura 1), mostrando los </w:t>
      </w:r>
      <w:proofErr w:type="spellStart"/>
      <w:r>
        <w:t>boxplots</w:t>
      </w:r>
      <w:proofErr w:type="spellEnd"/>
      <w:r>
        <w:t xml:space="preserve"> junto con los puntos individuales (</w:t>
      </w:r>
      <w:proofErr w:type="spellStart"/>
      <w:r>
        <w:t>strip</w:t>
      </w:r>
      <w:proofErr w:type="spellEnd"/>
      <w:r>
        <w:t xml:space="preserve"> </w:t>
      </w:r>
      <w:proofErr w:type="spellStart"/>
      <w:r>
        <w:t>plot</w:t>
      </w:r>
      <w:proofErr w:type="spellEnd"/>
      <w:r>
        <w:t>) de las 207 fotografías del corpus:</w:t>
      </w:r>
    </w:p>
    <w:p w14:paraId="16A8B7EC" w14:textId="77777777" w:rsidR="008B2362" w:rsidRDefault="00000000">
      <w:pPr>
        <w:spacing w:before="120"/>
        <w:jc w:val="center"/>
      </w:pPr>
      <w:r>
        <w:rPr>
          <w:noProof/>
        </w:rPr>
        <w:lastRenderedPageBreak/>
        <w:drawing>
          <wp:inline distT="114300" distB="114300" distL="114300" distR="114300" wp14:anchorId="1A663BC1" wp14:editId="5F0F272A">
            <wp:extent cx="6309360" cy="7264400"/>
            <wp:effectExtent l="0" t="0" r="0" b="0"/>
            <wp:docPr id="18190155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6309360" cy="7264400"/>
                    </a:xfrm>
                    <a:prstGeom prst="rect">
                      <a:avLst/>
                    </a:prstGeom>
                    <a:ln/>
                  </pic:spPr>
                </pic:pic>
              </a:graphicData>
            </a:graphic>
          </wp:inline>
        </w:drawing>
      </w:r>
    </w:p>
    <w:p w14:paraId="61A4A130" w14:textId="77777777" w:rsidR="008B2362" w:rsidRDefault="00000000">
      <w:pPr>
        <w:spacing w:after="160"/>
        <w:jc w:val="center"/>
        <w:rPr>
          <w:i/>
          <w:iCs/>
          <w:color w:val="505050"/>
          <w:sz w:val="17"/>
          <w:szCs w:val="17"/>
        </w:rPr>
      </w:pPr>
      <w:r>
        <w:rPr>
          <w:i/>
          <w:iCs/>
          <w:color w:val="505050"/>
          <w:sz w:val="17"/>
          <w:szCs w:val="17"/>
        </w:rPr>
        <w:t>Figura 1. Tablero de Analítica Visual de Distribuciones PDI agrupado en Cuadro 3x2.</w:t>
      </w:r>
      <w:r>
        <w:rPr>
          <w:i/>
          <w:iCs/>
          <w:color w:val="505050"/>
          <w:sz w:val="17"/>
          <w:szCs w:val="17"/>
        </w:rPr>
        <w:br/>
        <w:t xml:space="preserve">Visualización comparativa de </w:t>
      </w:r>
      <w:proofErr w:type="spellStart"/>
      <w:r>
        <w:rPr>
          <w:i/>
          <w:iCs/>
          <w:color w:val="505050"/>
          <w:sz w:val="17"/>
          <w:szCs w:val="17"/>
        </w:rPr>
        <w:t>boxplots</w:t>
      </w:r>
      <w:proofErr w:type="spellEnd"/>
      <w:r>
        <w:rPr>
          <w:i/>
          <w:iCs/>
          <w:color w:val="505050"/>
          <w:sz w:val="17"/>
          <w:szCs w:val="17"/>
        </w:rPr>
        <w:t xml:space="preserve"> y dispersión de puntos individuales (N=207) para las 6 variables continuas: (a) Mediana de Luminancia, (b) Dispersión IQR, (c) Sombras, (d) Altas Luces, (e) Saturación y (f) Dominancia Cromática.</w:t>
      </w:r>
    </w:p>
    <w:p w14:paraId="42D852A8" w14:textId="77777777" w:rsidR="008B2362" w:rsidRDefault="008B2362">
      <w:pPr>
        <w:spacing w:after="160"/>
      </w:pPr>
    </w:p>
    <w:p w14:paraId="7FE7E16D" w14:textId="2F98EE3A" w:rsidR="008B2362" w:rsidRDefault="00865736">
      <w:pPr>
        <w:spacing w:after="160"/>
      </w:pPr>
      <w:r>
        <w:t xml:space="preserve">Además, </w:t>
      </w:r>
      <w:r w:rsidR="00000000">
        <w:t>en este gráfico radial se visualiza la variable Matiz de Dominancia.</w:t>
      </w:r>
    </w:p>
    <w:p w14:paraId="7DC01019" w14:textId="77777777" w:rsidR="008B2362" w:rsidRDefault="00000000">
      <w:pPr>
        <w:spacing w:after="160"/>
      </w:pPr>
      <w:r>
        <w:rPr>
          <w:noProof/>
        </w:rPr>
        <w:lastRenderedPageBreak/>
        <w:drawing>
          <wp:inline distT="114300" distB="114300" distL="114300" distR="114300" wp14:anchorId="635E5E1B" wp14:editId="364D2892">
            <wp:extent cx="6772033" cy="3133725"/>
            <wp:effectExtent l="0" t="0" r="0" b="0"/>
            <wp:docPr id="18190155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l="22904"/>
                    <a:stretch>
                      <a:fillRect/>
                    </a:stretch>
                  </pic:blipFill>
                  <pic:spPr>
                    <a:xfrm>
                      <a:off x="0" y="0"/>
                      <a:ext cx="6772033" cy="3133725"/>
                    </a:xfrm>
                    <a:prstGeom prst="rect">
                      <a:avLst/>
                    </a:prstGeom>
                    <a:ln/>
                  </pic:spPr>
                </pic:pic>
              </a:graphicData>
            </a:graphic>
          </wp:inline>
        </w:drawing>
      </w:r>
    </w:p>
    <w:p w14:paraId="4C3698E0" w14:textId="77777777" w:rsidR="008B2362" w:rsidRDefault="00000000">
      <w:pPr>
        <w:spacing w:after="160"/>
        <w:jc w:val="center"/>
      </w:pPr>
      <w:r>
        <w:rPr>
          <w:i/>
          <w:iCs/>
          <w:color w:val="505050"/>
          <w:sz w:val="17"/>
          <w:szCs w:val="17"/>
        </w:rPr>
        <w:t>Figura 2. Matiz de Dominancia Cromática</w:t>
      </w:r>
    </w:p>
    <w:p w14:paraId="6593A4B6" w14:textId="77777777" w:rsidR="008B2362" w:rsidRDefault="008B2362">
      <w:pPr>
        <w:spacing w:after="160"/>
        <w:jc w:val="center"/>
        <w:rPr>
          <w:i/>
          <w:iCs/>
          <w:color w:val="505050"/>
          <w:sz w:val="17"/>
          <w:szCs w:val="17"/>
        </w:rPr>
      </w:pPr>
    </w:p>
    <w:p w14:paraId="6C22C410" w14:textId="77777777" w:rsidR="008B2362" w:rsidRDefault="00000000">
      <w:pPr>
        <w:pStyle w:val="Ttulo2"/>
        <w:spacing w:after="80"/>
      </w:pPr>
      <w:r>
        <w:rPr>
          <w:rFonts w:ascii="Arial" w:eastAsia="Arial" w:hAnsi="Arial" w:cs="Arial"/>
          <w:color w:val="2F5496"/>
          <w:sz w:val="24"/>
          <w:szCs w:val="24"/>
        </w:rPr>
        <w:t xml:space="preserve">3.3 El </w:t>
      </w:r>
      <w:proofErr w:type="spellStart"/>
      <w:r>
        <w:rPr>
          <w:rFonts w:ascii="Arial" w:eastAsia="Arial" w:hAnsi="Arial" w:cs="Arial"/>
          <w:color w:val="2F5496"/>
          <w:sz w:val="24"/>
          <w:szCs w:val="24"/>
        </w:rPr>
        <w:t>Canvas</w:t>
      </w:r>
      <w:proofErr w:type="spellEnd"/>
      <w:r>
        <w:rPr>
          <w:rFonts w:ascii="Arial" w:eastAsia="Arial" w:hAnsi="Arial" w:cs="Arial"/>
          <w:color w:val="2F5496"/>
          <w:sz w:val="24"/>
          <w:szCs w:val="24"/>
        </w:rPr>
        <w:t xml:space="preserve"> de Dos Variables (Plano Cartesiano X/Y </w:t>
      </w:r>
      <w:proofErr w:type="spellStart"/>
      <w:r>
        <w:rPr>
          <w:rFonts w:ascii="Arial" w:eastAsia="Arial" w:hAnsi="Arial" w:cs="Arial"/>
          <w:color w:val="2F5496"/>
          <w:sz w:val="24"/>
          <w:szCs w:val="24"/>
        </w:rPr>
        <w:t>ImagePlot</w:t>
      </w:r>
      <w:proofErr w:type="spellEnd"/>
      <w:r>
        <w:rPr>
          <w:rFonts w:ascii="Arial" w:eastAsia="Arial" w:hAnsi="Arial" w:cs="Arial"/>
          <w:color w:val="2F5496"/>
          <w:sz w:val="24"/>
          <w:szCs w:val="24"/>
        </w:rPr>
        <w:t xml:space="preserve"> 2D)</w:t>
      </w:r>
    </w:p>
    <w:p w14:paraId="0CC893E0" w14:textId="77777777" w:rsidR="008B2362" w:rsidRDefault="00000000" w:rsidP="00865736">
      <w:pPr>
        <w:spacing w:after="120"/>
        <w:jc w:val="both"/>
      </w:pPr>
      <w:r>
        <w:t>El tercer producto analítico corresponde a dos vistas interactivas de dos variables (</w:t>
      </w:r>
      <w:proofErr w:type="spellStart"/>
      <w:r>
        <w:t>ImagePlot</w:t>
      </w:r>
      <w:proofErr w:type="spellEnd"/>
      <w:r>
        <w:t xml:space="preserve"> 2D), proyectando el corpus sobre los ejes de proporción de sombras y dispersión lumínica (contraste), y sobre mediana de luminancia (tono general) y dominancia cromática (familia de color). El solapamiento entre categorías confirma que las fronteras estéticas son porosas e híbridas en las prácticas mediáticas contemporáneas.</w:t>
      </w:r>
    </w:p>
    <w:p w14:paraId="05DDA7CF" w14:textId="77777777" w:rsidR="008B2362" w:rsidRDefault="00000000">
      <w:pPr>
        <w:spacing w:before="240"/>
        <w:rPr>
          <w:rFonts w:ascii="Calibri" w:eastAsia="Calibri" w:hAnsi="Calibri" w:cs="Calibri"/>
          <w:b/>
          <w:bCs/>
          <w:color w:val="1A365D"/>
          <w:sz w:val="26"/>
          <w:szCs w:val="26"/>
        </w:rPr>
      </w:pPr>
      <w:r>
        <w:rPr>
          <w:rFonts w:ascii="Calibri" w:eastAsia="Calibri" w:hAnsi="Calibri" w:cs="Calibri"/>
          <w:b/>
          <w:bCs/>
          <w:color w:val="1A365D"/>
          <w:sz w:val="26"/>
          <w:szCs w:val="26"/>
        </w:rPr>
        <w:t>3.3.1 Proporción de Sombras y Dispersión de Luminancia</w:t>
      </w:r>
    </w:p>
    <w:p w14:paraId="237B62DA" w14:textId="77777777" w:rsidR="008B2362" w:rsidRDefault="00000000">
      <w:pPr>
        <w:spacing w:before="40" w:after="40"/>
        <w:jc w:val="center"/>
      </w:pPr>
      <w:r>
        <w:rPr>
          <w:noProof/>
        </w:rPr>
        <w:drawing>
          <wp:inline distT="0" distB="0" distL="0" distR="0" wp14:anchorId="491A3F0E" wp14:editId="0EF1EA02">
            <wp:extent cx="6309360" cy="2476500"/>
            <wp:effectExtent l="0" t="0" r="0" b="0"/>
            <wp:docPr id="181901553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6309360" cy="2476500"/>
                    </a:xfrm>
                    <a:prstGeom prst="rect">
                      <a:avLst/>
                    </a:prstGeom>
                    <a:ln/>
                  </pic:spPr>
                </pic:pic>
              </a:graphicData>
            </a:graphic>
          </wp:inline>
        </w:drawing>
      </w:r>
    </w:p>
    <w:p w14:paraId="4F8C16F1" w14:textId="77777777" w:rsidR="008B2362" w:rsidRDefault="00000000">
      <w:pPr>
        <w:spacing w:before="40"/>
        <w:jc w:val="center"/>
      </w:pPr>
      <w:r>
        <w:rPr>
          <w:i/>
          <w:iCs/>
          <w:color w:val="718096"/>
          <w:sz w:val="18"/>
          <w:szCs w:val="18"/>
        </w:rPr>
        <w:t>Figura 3. Proporción de sombras vs. Dispersión de luminancia. Gráfico</w:t>
      </w:r>
    </w:p>
    <w:p w14:paraId="4C58FBE8" w14:textId="77777777" w:rsidR="008B2362" w:rsidRDefault="00000000">
      <w:pPr>
        <w:spacing w:before="40"/>
        <w:jc w:val="center"/>
      </w:pPr>
      <w:r>
        <w:rPr>
          <w:noProof/>
        </w:rPr>
        <w:lastRenderedPageBreak/>
        <w:drawing>
          <wp:anchor distT="0" distB="0" distL="0" distR="0" simplePos="0" relativeHeight="251658240" behindDoc="0" locked="0" layoutInCell="1" hidden="0" allowOverlap="1" wp14:anchorId="71AB141C" wp14:editId="4B2F57A7">
            <wp:simplePos x="0" y="0"/>
            <wp:positionH relativeFrom="column">
              <wp:posOffset>0</wp:posOffset>
            </wp:positionH>
            <wp:positionV relativeFrom="paragraph">
              <wp:posOffset>0</wp:posOffset>
            </wp:positionV>
            <wp:extent cx="6659795" cy="3200467"/>
            <wp:effectExtent l="0" t="0" r="0" b="0"/>
            <wp:wrapSquare wrapText="bothSides" distT="0" distB="0" distL="0" distR="0"/>
            <wp:docPr id="18190155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659795" cy="3200467"/>
                    </a:xfrm>
                    <a:prstGeom prst="rect">
                      <a:avLst/>
                    </a:prstGeom>
                    <a:ln/>
                  </pic:spPr>
                </pic:pic>
              </a:graphicData>
            </a:graphic>
          </wp:anchor>
        </w:drawing>
      </w:r>
    </w:p>
    <w:p w14:paraId="0CC4E3C1" w14:textId="77777777" w:rsidR="008B2362" w:rsidRDefault="00000000">
      <w:pPr>
        <w:spacing w:before="40"/>
        <w:jc w:val="center"/>
      </w:pPr>
      <w:r>
        <w:rPr>
          <w:i/>
          <w:iCs/>
          <w:color w:val="718096"/>
          <w:sz w:val="18"/>
          <w:szCs w:val="18"/>
        </w:rPr>
        <w:t xml:space="preserve">Figura 4. Visualización </w:t>
      </w:r>
      <w:proofErr w:type="spellStart"/>
      <w:r>
        <w:rPr>
          <w:i/>
          <w:iCs/>
          <w:color w:val="718096"/>
          <w:sz w:val="18"/>
          <w:szCs w:val="18"/>
        </w:rPr>
        <w:t>ImagePlot</w:t>
      </w:r>
      <w:proofErr w:type="spellEnd"/>
    </w:p>
    <w:p w14:paraId="786208E0" w14:textId="77777777" w:rsidR="008B2362" w:rsidRDefault="00000000">
      <w:pPr>
        <w:numPr>
          <w:ilvl w:val="0"/>
          <w:numId w:val="1"/>
        </w:numPr>
        <w:pBdr>
          <w:top w:val="nil"/>
          <w:left w:val="nil"/>
          <w:bottom w:val="nil"/>
          <w:right w:val="nil"/>
          <w:between w:val="nil"/>
        </w:pBdr>
        <w:spacing w:after="0"/>
        <w:ind w:left="360"/>
      </w:pPr>
      <w:r>
        <w:rPr>
          <w:b/>
          <w:bCs/>
          <w:color w:val="2D3748"/>
        </w:rPr>
        <w:t xml:space="preserve">Diseño: </w:t>
      </w:r>
      <w:r>
        <w:rPr>
          <w:color w:val="2D3748"/>
        </w:rPr>
        <w:t>Concentración en la base inferior (ausencia de negros, bajo contraste/</w:t>
      </w:r>
      <w:proofErr w:type="spellStart"/>
      <w:r>
        <w:rPr>
          <w:color w:val="2D3748"/>
        </w:rPr>
        <w:t>instagramismo</w:t>
      </w:r>
      <w:proofErr w:type="spellEnd"/>
      <w:r>
        <w:rPr>
          <w:color w:val="2D3748"/>
        </w:rPr>
        <w:t>).</w:t>
      </w:r>
    </w:p>
    <w:p w14:paraId="63FB6831" w14:textId="77777777" w:rsidR="008B2362" w:rsidRDefault="00000000">
      <w:pPr>
        <w:numPr>
          <w:ilvl w:val="0"/>
          <w:numId w:val="1"/>
        </w:numPr>
        <w:pBdr>
          <w:top w:val="nil"/>
          <w:left w:val="nil"/>
          <w:bottom w:val="nil"/>
          <w:right w:val="nil"/>
          <w:between w:val="nil"/>
        </w:pBdr>
        <w:spacing w:after="0"/>
        <w:ind w:left="360"/>
      </w:pPr>
      <w:r>
        <w:rPr>
          <w:b/>
          <w:bCs/>
          <w:color w:val="2D3748"/>
        </w:rPr>
        <w:t xml:space="preserve">Profesional: </w:t>
      </w:r>
      <w:r>
        <w:rPr>
          <w:color w:val="2D3748"/>
        </w:rPr>
        <w:t>Mayores picos en sombras (claroscuro, contraluz) y dispersión centrada.</w:t>
      </w:r>
    </w:p>
    <w:p w14:paraId="3ED91284" w14:textId="77777777" w:rsidR="008B2362" w:rsidRDefault="00000000">
      <w:pPr>
        <w:numPr>
          <w:ilvl w:val="0"/>
          <w:numId w:val="1"/>
        </w:numPr>
        <w:pBdr>
          <w:top w:val="nil"/>
          <w:left w:val="nil"/>
          <w:bottom w:val="nil"/>
          <w:right w:val="nil"/>
          <w:between w:val="nil"/>
        </w:pBdr>
        <w:spacing w:after="60"/>
        <w:ind w:left="360"/>
      </w:pPr>
      <w:r>
        <w:rPr>
          <w:b/>
          <w:bCs/>
          <w:color w:val="2D3748"/>
        </w:rPr>
        <w:t xml:space="preserve">Casual: </w:t>
      </w:r>
      <w:r>
        <w:rPr>
          <w:color w:val="2D3748"/>
        </w:rPr>
        <w:t>Distribución dispersa sin patrón dominante, coherente con la espontaneidad.</w:t>
      </w:r>
    </w:p>
    <w:p w14:paraId="28A82F51" w14:textId="77777777" w:rsidR="008B2362" w:rsidRDefault="008B2362">
      <w:pPr>
        <w:spacing w:before="240"/>
        <w:rPr>
          <w:rFonts w:ascii="Calibri" w:eastAsia="Calibri" w:hAnsi="Calibri" w:cs="Calibri"/>
          <w:b/>
          <w:bCs/>
          <w:color w:val="1A365D"/>
          <w:sz w:val="26"/>
          <w:szCs w:val="26"/>
        </w:rPr>
      </w:pPr>
    </w:p>
    <w:p w14:paraId="572BF657" w14:textId="77777777" w:rsidR="008B2362" w:rsidRDefault="00000000">
      <w:pPr>
        <w:spacing w:before="240"/>
      </w:pPr>
      <w:r>
        <w:rPr>
          <w:rFonts w:ascii="Calibri" w:eastAsia="Calibri" w:hAnsi="Calibri" w:cs="Calibri"/>
          <w:b/>
          <w:bCs/>
          <w:color w:val="1A365D"/>
          <w:sz w:val="26"/>
          <w:szCs w:val="26"/>
        </w:rPr>
        <w:t>3.3.2 Mediana de Luminancia y Dominancia Cromática</w:t>
      </w:r>
      <w:r>
        <w:rPr>
          <w:noProof/>
        </w:rPr>
        <w:drawing>
          <wp:inline distT="0" distB="0" distL="0" distR="0" wp14:anchorId="724287A5" wp14:editId="7D5AA6F2">
            <wp:extent cx="6562346" cy="2581275"/>
            <wp:effectExtent l="0" t="0" r="0" b="0"/>
            <wp:docPr id="18190155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562346" cy="2581275"/>
                    </a:xfrm>
                    <a:prstGeom prst="rect">
                      <a:avLst/>
                    </a:prstGeom>
                    <a:ln/>
                  </pic:spPr>
                </pic:pic>
              </a:graphicData>
            </a:graphic>
          </wp:inline>
        </w:drawing>
      </w:r>
    </w:p>
    <w:p w14:paraId="4C963F1F" w14:textId="77777777" w:rsidR="008B2362" w:rsidRDefault="00000000">
      <w:pPr>
        <w:spacing w:before="40"/>
        <w:jc w:val="center"/>
        <w:rPr>
          <w:i/>
          <w:iCs/>
          <w:color w:val="718096"/>
          <w:sz w:val="18"/>
          <w:szCs w:val="18"/>
        </w:rPr>
      </w:pPr>
      <w:r>
        <w:rPr>
          <w:i/>
          <w:iCs/>
          <w:color w:val="718096"/>
          <w:sz w:val="18"/>
          <w:szCs w:val="18"/>
        </w:rPr>
        <w:t>Figura 5. Luminancia vs. Dominancia</w:t>
      </w:r>
    </w:p>
    <w:p w14:paraId="3B006818" w14:textId="77777777" w:rsidR="008B2362" w:rsidRDefault="008B2362">
      <w:pPr>
        <w:spacing w:before="40"/>
        <w:jc w:val="center"/>
        <w:rPr>
          <w:i/>
          <w:iCs/>
          <w:color w:val="718096"/>
          <w:sz w:val="18"/>
          <w:szCs w:val="18"/>
        </w:rPr>
      </w:pPr>
    </w:p>
    <w:p w14:paraId="19A646C6" w14:textId="77777777" w:rsidR="008B2362" w:rsidRDefault="00000000">
      <w:pPr>
        <w:spacing w:before="40" w:after="40"/>
        <w:jc w:val="center"/>
      </w:pPr>
      <w:r>
        <w:rPr>
          <w:noProof/>
        </w:rPr>
        <w:lastRenderedPageBreak/>
        <w:drawing>
          <wp:inline distT="0" distB="0" distL="0" distR="0" wp14:anchorId="19C3823C" wp14:editId="7C67F60F">
            <wp:extent cx="6349151" cy="3061373"/>
            <wp:effectExtent l="0" t="0" r="0" b="0"/>
            <wp:docPr id="18190155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6349151" cy="3061373"/>
                    </a:xfrm>
                    <a:prstGeom prst="rect">
                      <a:avLst/>
                    </a:prstGeom>
                    <a:ln/>
                  </pic:spPr>
                </pic:pic>
              </a:graphicData>
            </a:graphic>
          </wp:inline>
        </w:drawing>
      </w:r>
    </w:p>
    <w:p w14:paraId="1AF5DC8B" w14:textId="4E492646" w:rsidR="008B2362" w:rsidRDefault="00000000">
      <w:pPr>
        <w:spacing w:before="40"/>
        <w:jc w:val="center"/>
      </w:pPr>
      <w:r>
        <w:rPr>
          <w:i/>
          <w:iCs/>
          <w:color w:val="718096"/>
          <w:sz w:val="18"/>
          <w:szCs w:val="18"/>
        </w:rPr>
        <w:t xml:space="preserve">Figura 6. Visualización </w:t>
      </w:r>
      <w:proofErr w:type="spellStart"/>
      <w:r>
        <w:rPr>
          <w:i/>
          <w:iCs/>
          <w:color w:val="718096"/>
          <w:sz w:val="18"/>
          <w:szCs w:val="18"/>
        </w:rPr>
        <w:t>ImagePlot</w:t>
      </w:r>
      <w:proofErr w:type="spellEnd"/>
    </w:p>
    <w:p w14:paraId="651A8654" w14:textId="77777777" w:rsidR="008B2362" w:rsidRDefault="008B2362">
      <w:pPr>
        <w:spacing w:before="40" w:after="40"/>
        <w:jc w:val="center"/>
      </w:pPr>
    </w:p>
    <w:p w14:paraId="45A02972" w14:textId="77777777" w:rsidR="008B2362" w:rsidRDefault="00000000">
      <w:pPr>
        <w:numPr>
          <w:ilvl w:val="0"/>
          <w:numId w:val="1"/>
        </w:numPr>
        <w:pBdr>
          <w:top w:val="nil"/>
          <w:left w:val="nil"/>
          <w:bottom w:val="nil"/>
          <w:right w:val="nil"/>
          <w:between w:val="nil"/>
        </w:pBdr>
        <w:spacing w:after="0"/>
        <w:ind w:left="360"/>
      </w:pPr>
      <w:r>
        <w:rPr>
          <w:b/>
          <w:bCs/>
          <w:color w:val="2D3748"/>
        </w:rPr>
        <w:t xml:space="preserve">Diseño: </w:t>
      </w:r>
      <w:r>
        <w:rPr>
          <w:color w:val="2D3748"/>
        </w:rPr>
        <w:t>Alta luminancia y elevada dominancia cromática (minimalismo, paletas reducidas).</w:t>
      </w:r>
    </w:p>
    <w:p w14:paraId="2C62C797" w14:textId="77777777" w:rsidR="008B2362" w:rsidRDefault="00000000">
      <w:pPr>
        <w:numPr>
          <w:ilvl w:val="0"/>
          <w:numId w:val="1"/>
        </w:numPr>
        <w:pBdr>
          <w:top w:val="nil"/>
          <w:left w:val="nil"/>
          <w:bottom w:val="nil"/>
          <w:right w:val="nil"/>
          <w:between w:val="nil"/>
        </w:pBdr>
        <w:spacing w:after="0"/>
        <w:ind w:left="360"/>
      </w:pPr>
      <w:r>
        <w:rPr>
          <w:b/>
          <w:bCs/>
          <w:color w:val="2D3748"/>
        </w:rPr>
        <w:t xml:space="preserve">Profesional: </w:t>
      </w:r>
      <w:r>
        <w:rPr>
          <w:color w:val="2D3748"/>
        </w:rPr>
        <w:t>Franja central de luminancia y dominancia moderada (equilibrio tonal).</w:t>
      </w:r>
    </w:p>
    <w:p w14:paraId="648FC924" w14:textId="77777777" w:rsidR="008B2362" w:rsidRDefault="00000000">
      <w:pPr>
        <w:numPr>
          <w:ilvl w:val="0"/>
          <w:numId w:val="1"/>
        </w:numPr>
        <w:pBdr>
          <w:top w:val="nil"/>
          <w:left w:val="nil"/>
          <w:bottom w:val="nil"/>
          <w:right w:val="nil"/>
          <w:between w:val="nil"/>
        </w:pBdr>
        <w:spacing w:after="60"/>
        <w:ind w:left="360"/>
      </w:pPr>
      <w:r>
        <w:rPr>
          <w:b/>
          <w:bCs/>
          <w:color w:val="2D3748"/>
        </w:rPr>
        <w:t xml:space="preserve">Casual: </w:t>
      </w:r>
      <w:r>
        <w:rPr>
          <w:color w:val="2D3748"/>
        </w:rPr>
        <w:t>Baja dominancia cromática y luminancia intermedia (variedad natural).</w:t>
      </w:r>
    </w:p>
    <w:p w14:paraId="7B244962" w14:textId="77777777" w:rsidR="008B2362" w:rsidRDefault="008B2362"/>
    <w:p w14:paraId="3A20369A" w14:textId="77777777" w:rsidR="008B2362" w:rsidRDefault="00000000">
      <w:pPr>
        <w:pStyle w:val="Ttulo2"/>
        <w:spacing w:after="80"/>
      </w:pPr>
      <w:r>
        <w:rPr>
          <w:rFonts w:ascii="Arial" w:eastAsia="Arial" w:hAnsi="Arial" w:cs="Arial"/>
          <w:color w:val="2F5496"/>
          <w:sz w:val="24"/>
          <w:szCs w:val="24"/>
        </w:rPr>
        <w:t>3.4 Casos Discordantes - Matriz</w:t>
      </w:r>
    </w:p>
    <w:p w14:paraId="00DB917C" w14:textId="523E0DD6" w:rsidR="008B2362" w:rsidRDefault="00865736" w:rsidP="00865736">
      <w:pPr>
        <w:jc w:val="both"/>
      </w:pPr>
      <w:r>
        <w:t xml:space="preserve">A fin de </w:t>
      </w:r>
      <w:r w:rsidR="00000000">
        <w:t>identificar casos de interés</w:t>
      </w:r>
      <w:r>
        <w:t>,</w:t>
      </w:r>
      <w:r w:rsidR="00000000">
        <w:t xml:space="preserve"> se construyó una matriz (</w:t>
      </w:r>
      <w:proofErr w:type="spellStart"/>
      <w:r w:rsidR="00000000">
        <w:t>matriz_hallazgos_</w:t>
      </w:r>
      <w:proofErr w:type="gramStart"/>
      <w:r w:rsidR="00000000">
        <w:t>gral.xslx</w:t>
      </w:r>
      <w:proofErr w:type="spellEnd"/>
      <w:proofErr w:type="gramEnd"/>
      <w:r w:rsidR="00000000">
        <w:t xml:space="preserve">) para comparar las etiquetas asignadas con el tipo estadístico más cercano, identificar </w:t>
      </w:r>
      <w:proofErr w:type="spellStart"/>
      <w:r w:rsidR="00000000">
        <w:t>outliers</w:t>
      </w:r>
      <w:proofErr w:type="spellEnd"/>
      <w:r w:rsidR="00000000">
        <w:t xml:space="preserve"> y colores </w:t>
      </w:r>
      <w:proofErr w:type="gramStart"/>
      <w:r w:rsidR="00000000">
        <w:t>dominantes</w:t>
      </w:r>
      <w:r>
        <w:t>(</w:t>
      </w:r>
      <w:proofErr w:type="gramEnd"/>
      <w:r>
        <w:t>Tabla 2)</w:t>
      </w:r>
      <w:r w:rsidR="00000000">
        <w:t>. Se seleccionaron algunos casos para profundizar y hacer una evaluación crítica de cada uno.</w:t>
      </w:r>
    </w:p>
    <w:p w14:paraId="0268E5DE" w14:textId="0E554C8C" w:rsidR="008B2362" w:rsidRDefault="00000000" w:rsidP="00865736">
      <w:pPr>
        <w:jc w:val="both"/>
      </w:pPr>
      <w:r>
        <w:t xml:space="preserve">A </w:t>
      </w:r>
      <w:r w:rsidR="00865736">
        <w:t>continuación,</w:t>
      </w:r>
      <w:r>
        <w:t xml:space="preserve"> se detallan los 5 casos discordantes</w:t>
      </w:r>
      <w:r w:rsidR="00865736">
        <w:t>:</w:t>
      </w:r>
    </w:p>
    <w:tbl>
      <w:tblPr>
        <w:tblStyle w:val="a9"/>
        <w:tblW w:w="9945" w:type="dxa"/>
        <w:jc w:val="center"/>
        <w:tblInd w:w="0" w:type="dxa"/>
        <w:tblLayout w:type="fixed"/>
        <w:tblLook w:val="0400" w:firstRow="0" w:lastRow="0" w:firstColumn="0" w:lastColumn="0" w:noHBand="0" w:noVBand="1"/>
      </w:tblPr>
      <w:tblGrid>
        <w:gridCol w:w="1260"/>
        <w:gridCol w:w="810"/>
        <w:gridCol w:w="1065"/>
        <w:gridCol w:w="1110"/>
        <w:gridCol w:w="1020"/>
        <w:gridCol w:w="4680"/>
      </w:tblGrid>
      <w:tr w:rsidR="008B2362" w14:paraId="6BAA376D" w14:textId="77777777">
        <w:trPr>
          <w:jc w:val="center"/>
        </w:trPr>
        <w:tc>
          <w:tcPr>
            <w:tcW w:w="1260" w:type="dxa"/>
            <w:shd w:val="clear" w:color="auto" w:fill="003366"/>
            <w:tcMar>
              <w:top w:w="100" w:type="dxa"/>
              <w:left w:w="100" w:type="dxa"/>
              <w:bottom w:w="100" w:type="dxa"/>
              <w:right w:w="100" w:type="dxa"/>
            </w:tcMar>
          </w:tcPr>
          <w:p w14:paraId="0D472263" w14:textId="77777777" w:rsidR="008B2362" w:rsidRDefault="00000000">
            <w:pPr>
              <w:jc w:val="center"/>
            </w:pPr>
            <w:r>
              <w:rPr>
                <w:b/>
                <w:bCs/>
                <w:color w:val="FFFFFF"/>
                <w:sz w:val="17"/>
                <w:szCs w:val="17"/>
              </w:rPr>
              <w:t>ID Imagen / Caso</w:t>
            </w:r>
          </w:p>
        </w:tc>
        <w:tc>
          <w:tcPr>
            <w:tcW w:w="810" w:type="dxa"/>
            <w:shd w:val="clear" w:color="auto" w:fill="003366"/>
            <w:tcMar>
              <w:top w:w="100" w:type="dxa"/>
              <w:left w:w="100" w:type="dxa"/>
              <w:bottom w:w="100" w:type="dxa"/>
              <w:right w:w="100" w:type="dxa"/>
            </w:tcMar>
          </w:tcPr>
          <w:p w14:paraId="7CFED96F" w14:textId="77777777" w:rsidR="008B2362" w:rsidRDefault="00000000">
            <w:pPr>
              <w:jc w:val="center"/>
            </w:pPr>
            <w:r>
              <w:rPr>
                <w:b/>
                <w:bCs/>
                <w:color w:val="FFFFFF"/>
                <w:sz w:val="17"/>
                <w:szCs w:val="17"/>
              </w:rPr>
              <w:t>Estilo Asignado</w:t>
            </w:r>
          </w:p>
        </w:tc>
        <w:tc>
          <w:tcPr>
            <w:tcW w:w="1065" w:type="dxa"/>
            <w:shd w:val="clear" w:color="auto" w:fill="003366"/>
            <w:tcMar>
              <w:top w:w="100" w:type="dxa"/>
              <w:left w:w="100" w:type="dxa"/>
              <w:bottom w:w="100" w:type="dxa"/>
              <w:right w:w="100" w:type="dxa"/>
            </w:tcMar>
          </w:tcPr>
          <w:p w14:paraId="57E861FE" w14:textId="77777777" w:rsidR="008B2362" w:rsidRDefault="00000000">
            <w:pPr>
              <w:jc w:val="center"/>
            </w:pPr>
            <w:proofErr w:type="spellStart"/>
            <w:r>
              <w:rPr>
                <w:b/>
                <w:bCs/>
                <w:color w:val="FFFFFF"/>
                <w:sz w:val="17"/>
                <w:szCs w:val="17"/>
              </w:rPr>
              <w:t>Outlier</w:t>
            </w:r>
            <w:proofErr w:type="spellEnd"/>
            <w:r>
              <w:rPr>
                <w:b/>
                <w:bCs/>
                <w:color w:val="FFFFFF"/>
                <w:sz w:val="17"/>
                <w:szCs w:val="17"/>
              </w:rPr>
              <w:t xml:space="preserve"> PDI (Z-score)</w:t>
            </w:r>
          </w:p>
        </w:tc>
        <w:tc>
          <w:tcPr>
            <w:tcW w:w="1110" w:type="dxa"/>
            <w:shd w:val="clear" w:color="auto" w:fill="003366"/>
            <w:tcMar>
              <w:top w:w="100" w:type="dxa"/>
              <w:left w:w="100" w:type="dxa"/>
              <w:bottom w:w="100" w:type="dxa"/>
              <w:right w:w="100" w:type="dxa"/>
            </w:tcMar>
          </w:tcPr>
          <w:p w14:paraId="090438F3" w14:textId="77777777" w:rsidR="008B2362" w:rsidRDefault="00000000">
            <w:pPr>
              <w:jc w:val="center"/>
            </w:pPr>
            <w:r>
              <w:rPr>
                <w:b/>
                <w:bCs/>
                <w:color w:val="FFFFFF"/>
                <w:sz w:val="17"/>
                <w:szCs w:val="17"/>
              </w:rPr>
              <w:t>Centroide Cercano</w:t>
            </w:r>
          </w:p>
        </w:tc>
        <w:tc>
          <w:tcPr>
            <w:tcW w:w="1020" w:type="dxa"/>
            <w:shd w:val="clear" w:color="auto" w:fill="003366"/>
            <w:tcMar>
              <w:top w:w="100" w:type="dxa"/>
              <w:left w:w="100" w:type="dxa"/>
              <w:bottom w:w="100" w:type="dxa"/>
              <w:right w:w="100" w:type="dxa"/>
            </w:tcMar>
          </w:tcPr>
          <w:p w14:paraId="0209766E" w14:textId="77777777" w:rsidR="008B2362" w:rsidRDefault="00000000">
            <w:pPr>
              <w:jc w:val="center"/>
            </w:pPr>
            <w:r>
              <w:rPr>
                <w:b/>
                <w:bCs/>
                <w:color w:val="FFFFFF"/>
                <w:sz w:val="17"/>
                <w:szCs w:val="17"/>
              </w:rPr>
              <w:t>Matiz PDI vs Percibido</w:t>
            </w:r>
          </w:p>
        </w:tc>
        <w:tc>
          <w:tcPr>
            <w:tcW w:w="4680" w:type="dxa"/>
            <w:shd w:val="clear" w:color="auto" w:fill="003366"/>
            <w:tcMar>
              <w:top w:w="100" w:type="dxa"/>
              <w:left w:w="100" w:type="dxa"/>
              <w:bottom w:w="100" w:type="dxa"/>
              <w:right w:w="100" w:type="dxa"/>
            </w:tcMar>
          </w:tcPr>
          <w:p w14:paraId="40111D9F" w14:textId="77777777" w:rsidR="008B2362" w:rsidRDefault="00000000">
            <w:pPr>
              <w:jc w:val="center"/>
            </w:pPr>
            <w:r>
              <w:rPr>
                <w:b/>
                <w:bCs/>
                <w:color w:val="FFFFFF"/>
                <w:sz w:val="17"/>
                <w:szCs w:val="17"/>
              </w:rPr>
              <w:t>Análisis y Discordancia Cultural</w:t>
            </w:r>
          </w:p>
        </w:tc>
      </w:tr>
      <w:tr w:rsidR="008B2362" w14:paraId="06EFE2FC" w14:textId="77777777">
        <w:trPr>
          <w:jc w:val="center"/>
        </w:trPr>
        <w:tc>
          <w:tcPr>
            <w:tcW w:w="1260" w:type="dxa"/>
            <w:shd w:val="clear" w:color="auto" w:fill="F9FAFC"/>
            <w:tcMar>
              <w:top w:w="80" w:type="dxa"/>
              <w:left w:w="80" w:type="dxa"/>
              <w:bottom w:w="80" w:type="dxa"/>
              <w:right w:w="80" w:type="dxa"/>
            </w:tcMar>
          </w:tcPr>
          <w:p w14:paraId="7C1D3932" w14:textId="77777777" w:rsidR="008B2362" w:rsidRDefault="00000000">
            <w:r>
              <w:rPr>
                <w:b/>
                <w:bCs/>
                <w:sz w:val="16"/>
                <w:szCs w:val="16"/>
              </w:rPr>
              <w:t>083d2a10... (Luna nocturna)</w:t>
            </w:r>
          </w:p>
        </w:tc>
        <w:tc>
          <w:tcPr>
            <w:tcW w:w="810" w:type="dxa"/>
            <w:shd w:val="clear" w:color="auto" w:fill="F9FAFC"/>
            <w:tcMar>
              <w:top w:w="80" w:type="dxa"/>
              <w:left w:w="80" w:type="dxa"/>
              <w:bottom w:w="80" w:type="dxa"/>
              <w:right w:w="80" w:type="dxa"/>
            </w:tcMar>
          </w:tcPr>
          <w:p w14:paraId="082822E3" w14:textId="77777777" w:rsidR="008B2362" w:rsidRDefault="00000000">
            <w:r>
              <w:rPr>
                <w:sz w:val="16"/>
                <w:szCs w:val="16"/>
              </w:rPr>
              <w:t>Profesional</w:t>
            </w:r>
          </w:p>
        </w:tc>
        <w:tc>
          <w:tcPr>
            <w:tcW w:w="1065" w:type="dxa"/>
            <w:shd w:val="clear" w:color="auto" w:fill="F9FAFC"/>
            <w:tcMar>
              <w:top w:w="80" w:type="dxa"/>
              <w:left w:w="80" w:type="dxa"/>
              <w:bottom w:w="80" w:type="dxa"/>
              <w:right w:w="80" w:type="dxa"/>
            </w:tcMar>
          </w:tcPr>
          <w:p w14:paraId="06CF0B5A" w14:textId="77777777" w:rsidR="008B2362" w:rsidRDefault="00000000">
            <w:proofErr w:type="spellStart"/>
            <w:r>
              <w:rPr>
                <w:sz w:val="16"/>
                <w:szCs w:val="16"/>
              </w:rPr>
              <w:t>prop_sombras</w:t>
            </w:r>
            <w:proofErr w:type="spellEnd"/>
            <w:r>
              <w:rPr>
                <w:sz w:val="16"/>
                <w:szCs w:val="16"/>
              </w:rPr>
              <w:t xml:space="preserve"> Z = +4.93</w:t>
            </w:r>
          </w:p>
        </w:tc>
        <w:tc>
          <w:tcPr>
            <w:tcW w:w="1110" w:type="dxa"/>
            <w:shd w:val="clear" w:color="auto" w:fill="F9FAFC"/>
            <w:tcMar>
              <w:top w:w="80" w:type="dxa"/>
              <w:left w:w="80" w:type="dxa"/>
              <w:bottom w:w="80" w:type="dxa"/>
              <w:right w:w="80" w:type="dxa"/>
            </w:tcMar>
          </w:tcPr>
          <w:p w14:paraId="4FF3279A" w14:textId="77777777" w:rsidR="008B2362" w:rsidRDefault="00000000">
            <w:r>
              <w:rPr>
                <w:sz w:val="16"/>
                <w:szCs w:val="16"/>
              </w:rPr>
              <w:t>Profesional (sin solapar)</w:t>
            </w:r>
          </w:p>
        </w:tc>
        <w:tc>
          <w:tcPr>
            <w:tcW w:w="1020" w:type="dxa"/>
            <w:shd w:val="clear" w:color="auto" w:fill="F9FAFC"/>
            <w:tcMar>
              <w:top w:w="80" w:type="dxa"/>
              <w:left w:w="80" w:type="dxa"/>
              <w:bottom w:w="80" w:type="dxa"/>
              <w:right w:w="80" w:type="dxa"/>
            </w:tcMar>
          </w:tcPr>
          <w:p w14:paraId="3E4329B8" w14:textId="77777777" w:rsidR="008B2362" w:rsidRDefault="00000000">
            <w:r>
              <w:rPr>
                <w:sz w:val="16"/>
                <w:szCs w:val="16"/>
              </w:rPr>
              <w:t>243.97° (Azul) vs. Negro nocturno</w:t>
            </w:r>
          </w:p>
        </w:tc>
        <w:tc>
          <w:tcPr>
            <w:tcW w:w="4680" w:type="dxa"/>
            <w:shd w:val="clear" w:color="auto" w:fill="F9FAFC"/>
            <w:tcMar>
              <w:top w:w="80" w:type="dxa"/>
              <w:left w:w="80" w:type="dxa"/>
              <w:bottom w:w="80" w:type="dxa"/>
              <w:right w:w="80" w:type="dxa"/>
            </w:tcMar>
          </w:tcPr>
          <w:p w14:paraId="31A44B77" w14:textId="77777777" w:rsidR="008B2362" w:rsidRDefault="00000000" w:rsidP="00865736">
            <w:pPr>
              <w:rPr>
                <w:sz w:val="16"/>
                <w:szCs w:val="16"/>
              </w:rPr>
            </w:pPr>
            <w:r>
              <w:rPr>
                <w:sz w:val="16"/>
                <w:szCs w:val="16"/>
              </w:rPr>
              <w:t xml:space="preserve">Enmascara el negro (baja saturación/brillo insuficiente para el cálculo de matiz); el color reportado corresponde solo al reflejo o tono frío residual, no a la escena en su conjunto. </w:t>
            </w:r>
            <w:proofErr w:type="spellStart"/>
            <w:r>
              <w:rPr>
                <w:sz w:val="16"/>
                <w:szCs w:val="16"/>
              </w:rPr>
              <w:t>Outlier</w:t>
            </w:r>
            <w:proofErr w:type="spellEnd"/>
            <w:r>
              <w:rPr>
                <w:sz w:val="16"/>
                <w:szCs w:val="16"/>
              </w:rPr>
              <w:t xml:space="preserve"> extremo en sombras, pero sigue siendo el tipo más cercano (no solapa).</w:t>
            </w:r>
          </w:p>
        </w:tc>
      </w:tr>
      <w:tr w:rsidR="008B2362" w14:paraId="7C0C0A00" w14:textId="77777777">
        <w:trPr>
          <w:jc w:val="center"/>
        </w:trPr>
        <w:tc>
          <w:tcPr>
            <w:tcW w:w="1260" w:type="dxa"/>
            <w:shd w:val="clear" w:color="auto" w:fill="FFFFFF"/>
            <w:tcMar>
              <w:top w:w="80" w:type="dxa"/>
              <w:left w:w="80" w:type="dxa"/>
              <w:bottom w:w="80" w:type="dxa"/>
              <w:right w:w="80" w:type="dxa"/>
            </w:tcMar>
          </w:tcPr>
          <w:p w14:paraId="3BE38D5A" w14:textId="77777777" w:rsidR="008B2362" w:rsidRDefault="00000000">
            <w:r>
              <w:rPr>
                <w:b/>
                <w:bCs/>
                <w:sz w:val="16"/>
                <w:szCs w:val="16"/>
              </w:rPr>
              <w:t>83c406... (Bosque/ Cielo)</w:t>
            </w:r>
          </w:p>
        </w:tc>
        <w:tc>
          <w:tcPr>
            <w:tcW w:w="810" w:type="dxa"/>
            <w:shd w:val="clear" w:color="auto" w:fill="FFFFFF"/>
            <w:tcMar>
              <w:top w:w="80" w:type="dxa"/>
              <w:left w:w="80" w:type="dxa"/>
              <w:bottom w:w="80" w:type="dxa"/>
              <w:right w:w="80" w:type="dxa"/>
            </w:tcMar>
          </w:tcPr>
          <w:p w14:paraId="23B28B31" w14:textId="77777777" w:rsidR="008B2362" w:rsidRDefault="00000000">
            <w:r>
              <w:rPr>
                <w:sz w:val="16"/>
                <w:szCs w:val="16"/>
              </w:rPr>
              <w:t>Diseño</w:t>
            </w:r>
          </w:p>
        </w:tc>
        <w:tc>
          <w:tcPr>
            <w:tcW w:w="1065" w:type="dxa"/>
            <w:shd w:val="clear" w:color="auto" w:fill="FFFFFF"/>
            <w:tcMar>
              <w:top w:w="80" w:type="dxa"/>
              <w:left w:w="80" w:type="dxa"/>
              <w:bottom w:w="80" w:type="dxa"/>
              <w:right w:w="80" w:type="dxa"/>
            </w:tcMar>
          </w:tcPr>
          <w:p w14:paraId="139293F2" w14:textId="77777777" w:rsidR="008B2362" w:rsidRDefault="00000000">
            <w:proofErr w:type="spellStart"/>
            <w:r>
              <w:rPr>
                <w:sz w:val="16"/>
                <w:szCs w:val="16"/>
              </w:rPr>
              <w:t>prop_altas_luces</w:t>
            </w:r>
            <w:proofErr w:type="spellEnd"/>
            <w:r>
              <w:rPr>
                <w:sz w:val="16"/>
                <w:szCs w:val="16"/>
              </w:rPr>
              <w:t xml:space="preserve"> Z = +6.72</w:t>
            </w:r>
          </w:p>
        </w:tc>
        <w:tc>
          <w:tcPr>
            <w:tcW w:w="1110" w:type="dxa"/>
            <w:shd w:val="clear" w:color="auto" w:fill="FFFFFF"/>
            <w:tcMar>
              <w:top w:w="80" w:type="dxa"/>
              <w:left w:w="80" w:type="dxa"/>
              <w:bottom w:w="80" w:type="dxa"/>
              <w:right w:w="80" w:type="dxa"/>
            </w:tcMar>
          </w:tcPr>
          <w:p w14:paraId="794266C7" w14:textId="77777777" w:rsidR="008B2362" w:rsidRDefault="00000000">
            <w:r>
              <w:rPr>
                <w:sz w:val="16"/>
                <w:szCs w:val="16"/>
              </w:rPr>
              <w:t>Profesional (Solapa)</w:t>
            </w:r>
          </w:p>
        </w:tc>
        <w:tc>
          <w:tcPr>
            <w:tcW w:w="1020" w:type="dxa"/>
            <w:shd w:val="clear" w:color="auto" w:fill="FFFFFF"/>
            <w:tcMar>
              <w:top w:w="80" w:type="dxa"/>
              <w:left w:w="80" w:type="dxa"/>
              <w:bottom w:w="80" w:type="dxa"/>
              <w:right w:w="80" w:type="dxa"/>
            </w:tcMar>
          </w:tcPr>
          <w:p w14:paraId="036DE585" w14:textId="77777777" w:rsidR="008B2362" w:rsidRDefault="00000000">
            <w:r>
              <w:rPr>
                <w:sz w:val="16"/>
                <w:szCs w:val="16"/>
              </w:rPr>
              <w:t>254.90° (Azul) vs. Rosa/Lavanda</w:t>
            </w:r>
          </w:p>
        </w:tc>
        <w:tc>
          <w:tcPr>
            <w:tcW w:w="4680" w:type="dxa"/>
            <w:shd w:val="clear" w:color="auto" w:fill="FFFFFF"/>
            <w:tcMar>
              <w:top w:w="80" w:type="dxa"/>
              <w:left w:w="80" w:type="dxa"/>
              <w:bottom w:w="80" w:type="dxa"/>
              <w:right w:w="80" w:type="dxa"/>
            </w:tcMar>
          </w:tcPr>
          <w:p w14:paraId="2A0AD14C" w14:textId="77777777" w:rsidR="008B2362" w:rsidRDefault="00000000" w:rsidP="00865736">
            <w:pPr>
              <w:jc w:val="both"/>
            </w:pPr>
            <w:r>
              <w:rPr>
                <w:sz w:val="16"/>
                <w:szCs w:val="16"/>
              </w:rPr>
              <w:t>Abstracción Paisajística (</w:t>
            </w:r>
            <w:proofErr w:type="spellStart"/>
            <w:r>
              <w:rPr>
                <w:sz w:val="16"/>
                <w:szCs w:val="16"/>
              </w:rPr>
              <w:t>Sostoyanie</w:t>
            </w:r>
            <w:proofErr w:type="spellEnd"/>
            <w:r>
              <w:rPr>
                <w:sz w:val="16"/>
                <w:szCs w:val="16"/>
              </w:rPr>
              <w:t xml:space="preserve">): Minimalismo desaturado que el pipeline pondera por el celeste del horizonte. El rosa domina el </w:t>
            </w:r>
            <w:proofErr w:type="gramStart"/>
            <w:r>
              <w:rPr>
                <w:sz w:val="16"/>
                <w:szCs w:val="16"/>
              </w:rPr>
              <w:t>área</w:t>
            </w:r>
            <w:proofErr w:type="gramEnd"/>
            <w:r>
              <w:rPr>
                <w:sz w:val="16"/>
                <w:szCs w:val="16"/>
              </w:rPr>
              <w:t xml:space="preserve"> pero es muy desaturado (</w:t>
            </w:r>
            <w:proofErr w:type="spellStart"/>
            <w:r>
              <w:rPr>
                <w:sz w:val="16"/>
                <w:szCs w:val="16"/>
              </w:rPr>
              <w:t>saturacion_media</w:t>
            </w:r>
            <w:proofErr w:type="spellEnd"/>
            <w:r>
              <w:rPr>
                <w:sz w:val="16"/>
                <w:szCs w:val="16"/>
              </w:rPr>
              <w:t xml:space="preserve">=0.2255, la más baja de las 5); el histograma de matiz pondera por saturación, así que el celeste del horizonte -aunque ocupa menos superficie- pesa más y gana la votación. Es, además, el único caso que combina </w:t>
            </w:r>
            <w:proofErr w:type="spellStart"/>
            <w:r>
              <w:rPr>
                <w:sz w:val="16"/>
                <w:szCs w:val="16"/>
              </w:rPr>
              <w:t>outlier</w:t>
            </w:r>
            <w:proofErr w:type="spellEnd"/>
            <w:r>
              <w:rPr>
                <w:sz w:val="16"/>
                <w:szCs w:val="16"/>
              </w:rPr>
              <w:t xml:space="preserve"> extremo y solapamiento con otro tipo.</w:t>
            </w:r>
          </w:p>
        </w:tc>
      </w:tr>
      <w:tr w:rsidR="008B2362" w14:paraId="460CC469" w14:textId="77777777">
        <w:trPr>
          <w:jc w:val="center"/>
        </w:trPr>
        <w:tc>
          <w:tcPr>
            <w:tcW w:w="1260" w:type="dxa"/>
            <w:shd w:val="clear" w:color="auto" w:fill="F9FAFC"/>
            <w:tcMar>
              <w:top w:w="80" w:type="dxa"/>
              <w:left w:w="80" w:type="dxa"/>
              <w:bottom w:w="80" w:type="dxa"/>
              <w:right w:w="80" w:type="dxa"/>
            </w:tcMar>
          </w:tcPr>
          <w:p w14:paraId="74E8A772" w14:textId="77777777" w:rsidR="008B2362" w:rsidRDefault="00000000">
            <w:r>
              <w:rPr>
                <w:b/>
                <w:bCs/>
                <w:sz w:val="16"/>
                <w:szCs w:val="16"/>
              </w:rPr>
              <w:t>550a81... (Laptop mesa)</w:t>
            </w:r>
          </w:p>
        </w:tc>
        <w:tc>
          <w:tcPr>
            <w:tcW w:w="810" w:type="dxa"/>
            <w:shd w:val="clear" w:color="auto" w:fill="F9FAFC"/>
            <w:tcMar>
              <w:top w:w="80" w:type="dxa"/>
              <w:left w:w="80" w:type="dxa"/>
              <w:bottom w:w="80" w:type="dxa"/>
              <w:right w:w="80" w:type="dxa"/>
            </w:tcMar>
          </w:tcPr>
          <w:p w14:paraId="1C6CAD96" w14:textId="77777777" w:rsidR="008B2362" w:rsidRDefault="00000000">
            <w:r>
              <w:rPr>
                <w:sz w:val="16"/>
                <w:szCs w:val="16"/>
              </w:rPr>
              <w:t xml:space="preserve">Profesional </w:t>
            </w:r>
            <w:r>
              <w:rPr>
                <w:sz w:val="16"/>
                <w:szCs w:val="16"/>
              </w:rPr>
              <w:lastRenderedPageBreak/>
              <w:t>(Caso Límite)</w:t>
            </w:r>
          </w:p>
        </w:tc>
        <w:tc>
          <w:tcPr>
            <w:tcW w:w="1065" w:type="dxa"/>
            <w:shd w:val="clear" w:color="auto" w:fill="F9FAFC"/>
            <w:tcMar>
              <w:top w:w="80" w:type="dxa"/>
              <w:left w:w="80" w:type="dxa"/>
              <w:bottom w:w="80" w:type="dxa"/>
              <w:right w:w="80" w:type="dxa"/>
            </w:tcMar>
          </w:tcPr>
          <w:p w14:paraId="104C1FFF" w14:textId="77777777" w:rsidR="008B2362" w:rsidRDefault="00000000">
            <w:proofErr w:type="spellStart"/>
            <w:r>
              <w:rPr>
                <w:sz w:val="16"/>
                <w:szCs w:val="16"/>
              </w:rPr>
              <w:lastRenderedPageBreak/>
              <w:t>dispersion</w:t>
            </w:r>
            <w:proofErr w:type="spellEnd"/>
            <w:r>
              <w:rPr>
                <w:sz w:val="16"/>
                <w:szCs w:val="16"/>
              </w:rPr>
              <w:t xml:space="preserve"> Z = +1.86</w:t>
            </w:r>
          </w:p>
        </w:tc>
        <w:tc>
          <w:tcPr>
            <w:tcW w:w="1110" w:type="dxa"/>
            <w:shd w:val="clear" w:color="auto" w:fill="F9FAFC"/>
            <w:tcMar>
              <w:top w:w="80" w:type="dxa"/>
              <w:left w:w="80" w:type="dxa"/>
              <w:bottom w:w="80" w:type="dxa"/>
              <w:right w:w="80" w:type="dxa"/>
            </w:tcMar>
          </w:tcPr>
          <w:p w14:paraId="53743E92" w14:textId="77777777" w:rsidR="008B2362" w:rsidRDefault="00000000">
            <w:r>
              <w:rPr>
                <w:sz w:val="16"/>
                <w:szCs w:val="16"/>
              </w:rPr>
              <w:t>Casual (Solapa)</w:t>
            </w:r>
          </w:p>
        </w:tc>
        <w:tc>
          <w:tcPr>
            <w:tcW w:w="1020" w:type="dxa"/>
            <w:shd w:val="clear" w:color="auto" w:fill="F9FAFC"/>
            <w:tcMar>
              <w:top w:w="80" w:type="dxa"/>
              <w:left w:w="80" w:type="dxa"/>
              <w:bottom w:w="80" w:type="dxa"/>
              <w:right w:w="80" w:type="dxa"/>
            </w:tcMar>
          </w:tcPr>
          <w:p w14:paraId="2D914513" w14:textId="77777777" w:rsidR="008B2362" w:rsidRDefault="00000000">
            <w:r>
              <w:rPr>
                <w:sz w:val="16"/>
                <w:szCs w:val="16"/>
              </w:rPr>
              <w:t xml:space="preserve">233.15° (Azul) vs. </w:t>
            </w:r>
            <w:r>
              <w:rPr>
                <w:sz w:val="16"/>
                <w:szCs w:val="16"/>
              </w:rPr>
              <w:lastRenderedPageBreak/>
              <w:t>Negro/Blanco</w:t>
            </w:r>
          </w:p>
        </w:tc>
        <w:tc>
          <w:tcPr>
            <w:tcW w:w="4680" w:type="dxa"/>
            <w:shd w:val="clear" w:color="auto" w:fill="F9FAFC"/>
            <w:tcMar>
              <w:top w:w="80" w:type="dxa"/>
              <w:left w:w="80" w:type="dxa"/>
              <w:bottom w:w="80" w:type="dxa"/>
              <w:right w:w="80" w:type="dxa"/>
            </w:tcMar>
          </w:tcPr>
          <w:p w14:paraId="3913C22B" w14:textId="77777777" w:rsidR="008B2362" w:rsidRDefault="00000000" w:rsidP="00865736">
            <w:pPr>
              <w:jc w:val="both"/>
            </w:pPr>
            <w:r>
              <w:rPr>
                <w:sz w:val="16"/>
                <w:szCs w:val="16"/>
              </w:rPr>
              <w:lastRenderedPageBreak/>
              <w:t xml:space="preserve">Hibridación Comercial-Doméstica: Foto de producto cuyo encuadre técnico filtra reflejos del entorno hogareño. Enmascara tanto el negro de la laptop como el blanco del fondo; el color </w:t>
            </w:r>
            <w:r>
              <w:rPr>
                <w:sz w:val="16"/>
                <w:szCs w:val="16"/>
              </w:rPr>
              <w:lastRenderedPageBreak/>
              <w:t>reportado corresponde probablemente a la pantalla encendida, un detalle menor de la escena. Solapa con casual por escaso margen (2.66 vs 2.71).</w:t>
            </w:r>
          </w:p>
        </w:tc>
      </w:tr>
      <w:tr w:rsidR="008B2362" w14:paraId="16B12C89" w14:textId="77777777">
        <w:trPr>
          <w:jc w:val="center"/>
        </w:trPr>
        <w:tc>
          <w:tcPr>
            <w:tcW w:w="1260" w:type="dxa"/>
            <w:shd w:val="clear" w:color="auto" w:fill="FFFFFF"/>
            <w:tcMar>
              <w:top w:w="80" w:type="dxa"/>
              <w:left w:w="80" w:type="dxa"/>
              <w:bottom w:w="80" w:type="dxa"/>
              <w:right w:w="80" w:type="dxa"/>
            </w:tcMar>
          </w:tcPr>
          <w:p w14:paraId="72D7D359" w14:textId="77777777" w:rsidR="008B2362" w:rsidRDefault="00000000">
            <w:r>
              <w:rPr>
                <w:b/>
                <w:bCs/>
                <w:sz w:val="16"/>
                <w:szCs w:val="16"/>
              </w:rPr>
              <w:lastRenderedPageBreak/>
              <w:t>bf2a57... (Gato negro)</w:t>
            </w:r>
          </w:p>
        </w:tc>
        <w:tc>
          <w:tcPr>
            <w:tcW w:w="810" w:type="dxa"/>
            <w:shd w:val="clear" w:color="auto" w:fill="FFFFFF"/>
            <w:tcMar>
              <w:top w:w="80" w:type="dxa"/>
              <w:left w:w="80" w:type="dxa"/>
              <w:bottom w:w="80" w:type="dxa"/>
              <w:right w:w="80" w:type="dxa"/>
            </w:tcMar>
          </w:tcPr>
          <w:p w14:paraId="5CD3EA0D" w14:textId="77777777" w:rsidR="008B2362" w:rsidRDefault="00000000">
            <w:r>
              <w:rPr>
                <w:sz w:val="16"/>
                <w:szCs w:val="16"/>
              </w:rPr>
              <w:t>Casual (Caso Límite)</w:t>
            </w:r>
          </w:p>
        </w:tc>
        <w:tc>
          <w:tcPr>
            <w:tcW w:w="1065" w:type="dxa"/>
            <w:shd w:val="clear" w:color="auto" w:fill="FFFFFF"/>
            <w:tcMar>
              <w:top w:w="80" w:type="dxa"/>
              <w:left w:w="80" w:type="dxa"/>
              <w:bottom w:w="80" w:type="dxa"/>
              <w:right w:w="80" w:type="dxa"/>
            </w:tcMar>
          </w:tcPr>
          <w:p w14:paraId="48C6E424" w14:textId="77777777" w:rsidR="008B2362" w:rsidRDefault="00000000">
            <w:proofErr w:type="spellStart"/>
            <w:r>
              <w:rPr>
                <w:sz w:val="16"/>
                <w:szCs w:val="16"/>
              </w:rPr>
              <w:t>prop_sombras</w:t>
            </w:r>
            <w:proofErr w:type="spellEnd"/>
            <w:r>
              <w:rPr>
                <w:sz w:val="16"/>
                <w:szCs w:val="16"/>
              </w:rPr>
              <w:t xml:space="preserve"> Z = +2.98</w:t>
            </w:r>
          </w:p>
        </w:tc>
        <w:tc>
          <w:tcPr>
            <w:tcW w:w="1110" w:type="dxa"/>
            <w:shd w:val="clear" w:color="auto" w:fill="FFFFFF"/>
            <w:tcMar>
              <w:top w:w="80" w:type="dxa"/>
              <w:left w:w="80" w:type="dxa"/>
              <w:bottom w:w="80" w:type="dxa"/>
              <w:right w:w="80" w:type="dxa"/>
            </w:tcMar>
          </w:tcPr>
          <w:p w14:paraId="112B16BE" w14:textId="77777777" w:rsidR="008B2362" w:rsidRDefault="00000000">
            <w:r>
              <w:rPr>
                <w:sz w:val="16"/>
                <w:szCs w:val="16"/>
              </w:rPr>
              <w:t>Profesional (Solapa)</w:t>
            </w:r>
          </w:p>
        </w:tc>
        <w:tc>
          <w:tcPr>
            <w:tcW w:w="1020" w:type="dxa"/>
            <w:shd w:val="clear" w:color="auto" w:fill="FFFFFF"/>
            <w:tcMar>
              <w:top w:w="80" w:type="dxa"/>
              <w:left w:w="80" w:type="dxa"/>
              <w:bottom w:w="80" w:type="dxa"/>
              <w:right w:w="80" w:type="dxa"/>
            </w:tcMar>
          </w:tcPr>
          <w:p w14:paraId="3D142C73" w14:textId="77777777" w:rsidR="008B2362" w:rsidRDefault="00000000">
            <w:r>
              <w:rPr>
                <w:sz w:val="16"/>
                <w:szCs w:val="16"/>
              </w:rPr>
              <w:t>354.82° (Rojo) vs. Negro pelaje</w:t>
            </w:r>
          </w:p>
        </w:tc>
        <w:tc>
          <w:tcPr>
            <w:tcW w:w="4680" w:type="dxa"/>
            <w:shd w:val="clear" w:color="auto" w:fill="FFFFFF"/>
            <w:tcMar>
              <w:top w:w="80" w:type="dxa"/>
              <w:left w:w="80" w:type="dxa"/>
              <w:bottom w:w="80" w:type="dxa"/>
              <w:right w:w="80" w:type="dxa"/>
            </w:tcMar>
          </w:tcPr>
          <w:p w14:paraId="49F9FECF" w14:textId="77777777" w:rsidR="008B2362" w:rsidRDefault="00000000" w:rsidP="00865736">
            <w:pPr>
              <w:jc w:val="both"/>
            </w:pPr>
            <w:r>
              <w:rPr>
                <w:sz w:val="16"/>
                <w:szCs w:val="16"/>
              </w:rPr>
              <w:t>Meta-Automatización del Celular: Instantánea del Modo Casero (</w:t>
            </w:r>
            <w:proofErr w:type="spellStart"/>
            <w:r>
              <w:rPr>
                <w:sz w:val="16"/>
                <w:szCs w:val="16"/>
              </w:rPr>
              <w:t>Chalfen</w:t>
            </w:r>
            <w:proofErr w:type="spellEnd"/>
            <w:r>
              <w:rPr>
                <w:sz w:val="16"/>
                <w:szCs w:val="16"/>
              </w:rPr>
              <w:t xml:space="preserve">) donde el modo retrato simula nitidez. Enmascara el pelaje negro (mayor parte de la imagen); el matiz reportado corresponde a los ojos </w:t>
            </w:r>
            <w:proofErr w:type="spellStart"/>
            <w:r>
              <w:rPr>
                <w:sz w:val="16"/>
                <w:szCs w:val="16"/>
              </w:rPr>
              <w:t>ambar</w:t>
            </w:r>
            <w:proofErr w:type="spellEnd"/>
            <w:r>
              <w:rPr>
                <w:sz w:val="16"/>
                <w:szCs w:val="16"/>
              </w:rPr>
              <w:t xml:space="preserve"> y al reborde de las orejas iluminado por luz trasera, no al color percibido del sujeto. Marcado como caso límite por el propio autor.</w:t>
            </w:r>
          </w:p>
        </w:tc>
      </w:tr>
      <w:tr w:rsidR="008B2362" w14:paraId="404C4394" w14:textId="77777777">
        <w:trPr>
          <w:jc w:val="center"/>
        </w:trPr>
        <w:tc>
          <w:tcPr>
            <w:tcW w:w="1260" w:type="dxa"/>
            <w:shd w:val="clear" w:color="auto" w:fill="F9FAFC"/>
            <w:tcMar>
              <w:top w:w="80" w:type="dxa"/>
              <w:left w:w="80" w:type="dxa"/>
              <w:bottom w:w="80" w:type="dxa"/>
              <w:right w:w="80" w:type="dxa"/>
            </w:tcMar>
          </w:tcPr>
          <w:p w14:paraId="26063560" w14:textId="77777777" w:rsidR="008B2362" w:rsidRDefault="00000000">
            <w:r>
              <w:rPr>
                <w:b/>
                <w:bCs/>
                <w:sz w:val="16"/>
                <w:szCs w:val="16"/>
              </w:rPr>
              <w:t>cb51b3... (Plato cena)</w:t>
            </w:r>
          </w:p>
        </w:tc>
        <w:tc>
          <w:tcPr>
            <w:tcW w:w="810" w:type="dxa"/>
            <w:shd w:val="clear" w:color="auto" w:fill="F9FAFC"/>
            <w:tcMar>
              <w:top w:w="80" w:type="dxa"/>
              <w:left w:w="80" w:type="dxa"/>
              <w:bottom w:w="80" w:type="dxa"/>
              <w:right w:w="80" w:type="dxa"/>
            </w:tcMar>
          </w:tcPr>
          <w:p w14:paraId="573A60CA" w14:textId="77777777" w:rsidR="008B2362" w:rsidRDefault="00000000">
            <w:r>
              <w:rPr>
                <w:sz w:val="16"/>
                <w:szCs w:val="16"/>
              </w:rPr>
              <w:t>Diseño (</w:t>
            </w:r>
            <w:proofErr w:type="spellStart"/>
            <w:r>
              <w:rPr>
                <w:sz w:val="16"/>
                <w:szCs w:val="16"/>
              </w:rPr>
              <w:t>Foodie</w:t>
            </w:r>
            <w:proofErr w:type="spellEnd"/>
            <w:r>
              <w:rPr>
                <w:sz w:val="16"/>
                <w:szCs w:val="16"/>
              </w:rPr>
              <w:t>)</w:t>
            </w:r>
          </w:p>
        </w:tc>
        <w:tc>
          <w:tcPr>
            <w:tcW w:w="1065" w:type="dxa"/>
            <w:shd w:val="clear" w:color="auto" w:fill="F9FAFC"/>
            <w:tcMar>
              <w:top w:w="80" w:type="dxa"/>
              <w:left w:w="80" w:type="dxa"/>
              <w:bottom w:w="80" w:type="dxa"/>
              <w:right w:w="80" w:type="dxa"/>
            </w:tcMar>
          </w:tcPr>
          <w:p w14:paraId="75A01912" w14:textId="77777777" w:rsidR="008B2362" w:rsidRDefault="00000000">
            <w:proofErr w:type="spellStart"/>
            <w:r>
              <w:rPr>
                <w:sz w:val="16"/>
                <w:szCs w:val="16"/>
              </w:rPr>
              <w:t>saturacion_media</w:t>
            </w:r>
            <w:proofErr w:type="spellEnd"/>
            <w:r>
              <w:rPr>
                <w:sz w:val="16"/>
                <w:szCs w:val="16"/>
              </w:rPr>
              <w:t xml:space="preserve"> Z = +3.18</w:t>
            </w:r>
          </w:p>
        </w:tc>
        <w:tc>
          <w:tcPr>
            <w:tcW w:w="1110" w:type="dxa"/>
            <w:shd w:val="clear" w:color="auto" w:fill="F9FAFC"/>
            <w:tcMar>
              <w:top w:w="80" w:type="dxa"/>
              <w:left w:w="80" w:type="dxa"/>
              <w:bottom w:w="80" w:type="dxa"/>
              <w:right w:w="80" w:type="dxa"/>
            </w:tcMar>
          </w:tcPr>
          <w:p w14:paraId="19EEB2C4" w14:textId="77777777" w:rsidR="008B2362" w:rsidRDefault="00000000">
            <w:r>
              <w:rPr>
                <w:sz w:val="16"/>
                <w:szCs w:val="16"/>
              </w:rPr>
              <w:t>Casual (Solapa)</w:t>
            </w:r>
          </w:p>
        </w:tc>
        <w:tc>
          <w:tcPr>
            <w:tcW w:w="1020" w:type="dxa"/>
            <w:shd w:val="clear" w:color="auto" w:fill="F9FAFC"/>
            <w:tcMar>
              <w:top w:w="80" w:type="dxa"/>
              <w:left w:w="80" w:type="dxa"/>
              <w:bottom w:w="80" w:type="dxa"/>
              <w:right w:w="80" w:type="dxa"/>
            </w:tcMar>
          </w:tcPr>
          <w:p w14:paraId="754CB9FB" w14:textId="77777777" w:rsidR="008B2362" w:rsidRDefault="00000000">
            <w:r>
              <w:rPr>
                <w:sz w:val="16"/>
                <w:szCs w:val="16"/>
              </w:rPr>
              <w:t>39.17° (Amarillo) vs. Multicolor</w:t>
            </w:r>
          </w:p>
        </w:tc>
        <w:tc>
          <w:tcPr>
            <w:tcW w:w="4680" w:type="dxa"/>
            <w:shd w:val="clear" w:color="auto" w:fill="F9FAFC"/>
            <w:tcMar>
              <w:top w:w="80" w:type="dxa"/>
              <w:left w:w="80" w:type="dxa"/>
              <w:bottom w:w="80" w:type="dxa"/>
              <w:right w:w="80" w:type="dxa"/>
            </w:tcMar>
          </w:tcPr>
          <w:p w14:paraId="2064BDD7" w14:textId="77777777" w:rsidR="008B2362" w:rsidRDefault="00000000" w:rsidP="00865736">
            <w:pPr>
              <w:jc w:val="both"/>
              <w:rPr>
                <w:sz w:val="16"/>
                <w:szCs w:val="16"/>
              </w:rPr>
            </w:pPr>
            <w:r>
              <w:rPr>
                <w:sz w:val="16"/>
                <w:szCs w:val="16"/>
              </w:rPr>
              <w:t>Fotografía Gastronómica Social: Fusión de 'noticia para íntimos' y estética de catálogo comercial (</w:t>
            </w:r>
            <w:proofErr w:type="spellStart"/>
            <w:r>
              <w:rPr>
                <w:sz w:val="16"/>
                <w:szCs w:val="16"/>
              </w:rPr>
              <w:t>lifestyle</w:t>
            </w:r>
            <w:proofErr w:type="spellEnd"/>
            <w:r>
              <w:rPr>
                <w:sz w:val="16"/>
                <w:szCs w:val="16"/>
              </w:rPr>
              <w:t xml:space="preserve">). El matiz identifica una familia de color real (tonos dorados de papas, zanahoria, pan), pero </w:t>
            </w:r>
            <w:proofErr w:type="spellStart"/>
            <w:r>
              <w:rPr>
                <w:sz w:val="16"/>
                <w:szCs w:val="16"/>
              </w:rPr>
              <w:t>dominancia_cromatica</w:t>
            </w:r>
            <w:proofErr w:type="spellEnd"/>
            <w:r>
              <w:rPr>
                <w:sz w:val="16"/>
                <w:szCs w:val="16"/>
              </w:rPr>
              <w:t xml:space="preserve"> es la </w:t>
            </w:r>
            <w:proofErr w:type="spellStart"/>
            <w:r>
              <w:rPr>
                <w:sz w:val="16"/>
                <w:szCs w:val="16"/>
              </w:rPr>
              <w:t>mas</w:t>
            </w:r>
            <w:proofErr w:type="spellEnd"/>
            <w:r>
              <w:rPr>
                <w:sz w:val="16"/>
                <w:szCs w:val="16"/>
              </w:rPr>
              <w:t xml:space="preserve"> baja de las 5 (0.119): ninguna familia domina de verdad, la imagen es la más diversa cromáticamente del conjunto. El número no es 'erróneo', pero resume mal una escena multicolor.</w:t>
            </w:r>
          </w:p>
          <w:p w14:paraId="1B87B58B" w14:textId="3C489B38" w:rsidR="00865736" w:rsidRDefault="00865736" w:rsidP="00865736">
            <w:pPr>
              <w:jc w:val="both"/>
            </w:pPr>
          </w:p>
        </w:tc>
      </w:tr>
    </w:tbl>
    <w:p w14:paraId="62B2DB7C" w14:textId="39926C9D" w:rsidR="00865736" w:rsidRDefault="00865736" w:rsidP="00865736">
      <w:pPr>
        <w:spacing w:before="40"/>
        <w:jc w:val="center"/>
      </w:pPr>
      <w:r>
        <w:rPr>
          <w:i/>
          <w:iCs/>
          <w:color w:val="718096"/>
          <w:sz w:val="18"/>
          <w:szCs w:val="18"/>
        </w:rPr>
        <w:t>Tabla 2</w:t>
      </w:r>
      <w:r>
        <w:rPr>
          <w:i/>
          <w:iCs/>
          <w:color w:val="718096"/>
          <w:sz w:val="18"/>
          <w:szCs w:val="18"/>
        </w:rPr>
        <w:t xml:space="preserve">. </w:t>
      </w:r>
      <w:r w:rsidR="009C3BFB">
        <w:rPr>
          <w:i/>
          <w:iCs/>
          <w:color w:val="718096"/>
          <w:sz w:val="18"/>
          <w:szCs w:val="18"/>
        </w:rPr>
        <w:t>Matriz</w:t>
      </w:r>
      <w:r>
        <w:rPr>
          <w:i/>
          <w:iCs/>
          <w:color w:val="718096"/>
          <w:sz w:val="18"/>
          <w:szCs w:val="18"/>
        </w:rPr>
        <w:t xml:space="preserve"> de casos discordantes</w:t>
      </w:r>
    </w:p>
    <w:p w14:paraId="48C95371" w14:textId="128DAFD8" w:rsidR="008B2362" w:rsidRDefault="008B2362">
      <w:pPr>
        <w:spacing w:after="120"/>
        <w:jc w:val="center"/>
      </w:pPr>
    </w:p>
    <w:p w14:paraId="6E92E53F" w14:textId="684840EB" w:rsidR="008B2362" w:rsidRDefault="00865736">
      <w:pPr>
        <w:spacing w:after="120"/>
        <w:jc w:val="center"/>
      </w:pPr>
      <w:r w:rsidRPr="00F71746">
        <w:rPr>
          <w:noProof/>
          <w:lang w:val="es-AR"/>
        </w:rPr>
        <w:lastRenderedPageBreak/>
        <w:drawing>
          <wp:inline distT="0" distB="0" distL="0" distR="0" wp14:anchorId="36EF6F8F" wp14:editId="5B2D2D81">
            <wp:extent cx="6309360" cy="7590155"/>
            <wp:effectExtent l="0" t="0" r="0" b="0"/>
            <wp:docPr id="390201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01543" name=""/>
                    <pic:cNvPicPr/>
                  </pic:nvPicPr>
                  <pic:blipFill>
                    <a:blip r:embed="rId17"/>
                    <a:stretch>
                      <a:fillRect/>
                    </a:stretch>
                  </pic:blipFill>
                  <pic:spPr>
                    <a:xfrm>
                      <a:off x="0" y="0"/>
                      <a:ext cx="6309360" cy="7590155"/>
                    </a:xfrm>
                    <a:prstGeom prst="rect">
                      <a:avLst/>
                    </a:prstGeom>
                  </pic:spPr>
                </pic:pic>
              </a:graphicData>
            </a:graphic>
          </wp:inline>
        </w:drawing>
      </w:r>
    </w:p>
    <w:p w14:paraId="31A5BA63" w14:textId="056176A1" w:rsidR="00865736" w:rsidRDefault="00865736" w:rsidP="00865736">
      <w:pPr>
        <w:spacing w:before="40"/>
        <w:jc w:val="center"/>
      </w:pPr>
      <w:r>
        <w:rPr>
          <w:i/>
          <w:iCs/>
          <w:color w:val="718096"/>
          <w:sz w:val="18"/>
          <w:szCs w:val="18"/>
        </w:rPr>
        <w:t xml:space="preserve">Tabla 2. </w:t>
      </w:r>
      <w:r>
        <w:rPr>
          <w:i/>
          <w:iCs/>
          <w:color w:val="718096"/>
          <w:sz w:val="18"/>
          <w:szCs w:val="18"/>
        </w:rPr>
        <w:t xml:space="preserve">Casos </w:t>
      </w:r>
      <w:r>
        <w:rPr>
          <w:i/>
          <w:iCs/>
          <w:color w:val="718096"/>
          <w:sz w:val="18"/>
          <w:szCs w:val="18"/>
        </w:rPr>
        <w:t>discordantes</w:t>
      </w:r>
      <w:r>
        <w:rPr>
          <w:i/>
          <w:iCs/>
          <w:color w:val="718096"/>
          <w:sz w:val="18"/>
          <w:szCs w:val="18"/>
        </w:rPr>
        <w:t xml:space="preserve"> -Interpretación </w:t>
      </w:r>
    </w:p>
    <w:p w14:paraId="1471A1DE" w14:textId="77777777" w:rsidR="008B2362" w:rsidRDefault="008B2362">
      <w:pPr>
        <w:spacing w:after="120"/>
        <w:jc w:val="center"/>
      </w:pPr>
    </w:p>
    <w:p w14:paraId="665B7E6A" w14:textId="77777777" w:rsidR="008B2362" w:rsidRDefault="00000000">
      <w:pPr>
        <w:pStyle w:val="Ttulo1"/>
        <w:spacing w:before="280" w:after="120"/>
      </w:pPr>
      <w:r>
        <w:rPr>
          <w:rFonts w:ascii="Arial" w:eastAsia="Arial" w:hAnsi="Arial" w:cs="Arial"/>
          <w:color w:val="003366"/>
        </w:rPr>
        <w:lastRenderedPageBreak/>
        <w:t>4. Discusión y Conclusiones</w:t>
      </w:r>
    </w:p>
    <w:p w14:paraId="5F0D8E42" w14:textId="77777777" w:rsidR="008B2362" w:rsidRDefault="00000000" w:rsidP="00865736">
      <w:pPr>
        <w:spacing w:after="240"/>
        <w:jc w:val="both"/>
      </w:pPr>
      <w:r>
        <w:t xml:space="preserve">El análisis cuantitativo sobre el corpus de 207 fotografías demuestra que las categorías de </w:t>
      </w:r>
      <w:proofErr w:type="spellStart"/>
      <w:r>
        <w:t>Manovich</w:t>
      </w:r>
      <w:proofErr w:type="spellEnd"/>
      <w:r>
        <w:t xml:space="preserve"> (</w:t>
      </w:r>
      <w:r>
        <w:rPr>
          <w:i/>
          <w:iCs/>
        </w:rPr>
        <w:t>casual</w:t>
      </w:r>
      <w:r>
        <w:t xml:space="preserve">, </w:t>
      </w:r>
      <w:r>
        <w:rPr>
          <w:i/>
          <w:iCs/>
        </w:rPr>
        <w:t>profesional</w:t>
      </w:r>
      <w:r>
        <w:t xml:space="preserve"> y </w:t>
      </w:r>
      <w:r>
        <w:rPr>
          <w:i/>
          <w:iCs/>
        </w:rPr>
        <w:t>diseño</w:t>
      </w:r>
      <w:r>
        <w:t>) no constituyen clases mutuamente excluyentes ni hiperplanos separables en el espacio de píxeles. El amplio solapamiento observado en los gráficos cartesianos revela que la categorización realizada por los autores responde a decisiones conceptuales, funcionales y contextuales que desbordan los descriptores de bajo nivel (luminancia, contraste o saturación). La ausencia de una separación matemática rígida entre tipos es en sí misma un hallazgo empírico central: confirma la naturaleza híbrida y fluida de las prácticas visuales contemporáneas en plataformas digitales.</w:t>
      </w:r>
    </w:p>
    <w:p w14:paraId="26176D71" w14:textId="77777777" w:rsidR="008B2362" w:rsidRDefault="00000000">
      <w:pPr>
        <w:spacing w:after="240"/>
      </w:pPr>
      <w:r>
        <w:t>A pesar del solapamiento general, ciertas variables PDI mostraron patrones comportamentales coherentes con las definiciones teóricas:</w:t>
      </w:r>
    </w:p>
    <w:p w14:paraId="6BCE5E5E" w14:textId="6B278744" w:rsidR="008B2362" w:rsidRDefault="00000000" w:rsidP="00865736">
      <w:pPr>
        <w:numPr>
          <w:ilvl w:val="0"/>
          <w:numId w:val="1"/>
        </w:numPr>
        <w:spacing w:after="0"/>
        <w:jc w:val="both"/>
      </w:pPr>
      <w:r>
        <w:rPr>
          <w:b/>
          <w:bCs/>
        </w:rPr>
        <w:t>Fotografía de Diseño:</w:t>
      </w:r>
      <w:r>
        <w:t xml:space="preserve"> Presenta una "firma visual" identificable por su concentración en zonas de baja proporción de sombras, bajo contraste (menor dispersión de luminancia) y tendencias hacia altos niveles de luminancia global y dominancia cromática. Esto respalda empíricamente las estrategias del </w:t>
      </w:r>
      <w:proofErr w:type="spellStart"/>
      <w:r>
        <w:rPr>
          <w:i/>
          <w:iCs/>
        </w:rPr>
        <w:t>insta</w:t>
      </w:r>
      <w:r w:rsidR="009C3BFB">
        <w:rPr>
          <w:i/>
          <w:iCs/>
        </w:rPr>
        <w:t>n</w:t>
      </w:r>
      <w:r>
        <w:rPr>
          <w:i/>
          <w:iCs/>
        </w:rPr>
        <w:t>gramismo</w:t>
      </w:r>
      <w:proofErr w:type="spellEnd"/>
      <w:r>
        <w:t xml:space="preserve"> y el </w:t>
      </w:r>
      <w:r>
        <w:rPr>
          <w:i/>
          <w:iCs/>
        </w:rPr>
        <w:t>minimalismo global</w:t>
      </w:r>
      <w:r>
        <w:t xml:space="preserve"> (uso de fondos claros, imágenes aplanadas y paletas reducidas).</w:t>
      </w:r>
    </w:p>
    <w:p w14:paraId="67071F94" w14:textId="77777777" w:rsidR="008B2362" w:rsidRDefault="00000000" w:rsidP="00865736">
      <w:pPr>
        <w:numPr>
          <w:ilvl w:val="0"/>
          <w:numId w:val="1"/>
        </w:numPr>
        <w:spacing w:after="0"/>
        <w:jc w:val="both"/>
      </w:pPr>
      <w:r>
        <w:rPr>
          <w:b/>
          <w:bCs/>
        </w:rPr>
        <w:t>Fotografía Profesional:</w:t>
      </w:r>
      <w:r>
        <w:t xml:space="preserve"> Muestra los valores más dispersos y picos elevados en la proporción de sombras, reflejando el control deliberado de la iluminación, el uso intencional del claroscuro y la búsqueda de un rango dinámico amplio.</w:t>
      </w:r>
    </w:p>
    <w:p w14:paraId="17534C1B" w14:textId="77777777" w:rsidR="008B2362" w:rsidRDefault="00000000" w:rsidP="00865736">
      <w:pPr>
        <w:numPr>
          <w:ilvl w:val="0"/>
          <w:numId w:val="1"/>
        </w:numPr>
        <w:spacing w:after="240"/>
        <w:jc w:val="both"/>
      </w:pPr>
      <w:r>
        <w:rPr>
          <w:b/>
          <w:bCs/>
        </w:rPr>
        <w:t>Fotografía Casual:</w:t>
      </w:r>
      <w:r>
        <w:t xml:space="preserve"> Exhibe una alta entropía y baja dominancia cromática en valores intermedios de luminancia, lo que se corresponde con registros espontáneos bajo luz natural no controlada y paletas de color variadas y no planificadas.</w:t>
      </w:r>
    </w:p>
    <w:p w14:paraId="719B6B64" w14:textId="4085E178" w:rsidR="008B2362" w:rsidRDefault="00000000" w:rsidP="00865736">
      <w:pPr>
        <w:spacing w:after="240"/>
        <w:jc w:val="both"/>
        <w:rPr>
          <w:b/>
          <w:bCs/>
        </w:rPr>
      </w:pPr>
      <w:r>
        <w:t xml:space="preserve">El sistema </w:t>
      </w:r>
      <w:proofErr w:type="spellStart"/>
      <w:r>
        <w:rPr>
          <w:b/>
          <w:bCs/>
        </w:rPr>
        <w:t>canvas_analitica</w:t>
      </w:r>
      <w:proofErr w:type="spellEnd"/>
      <w:r>
        <w:t xml:space="preserve"> demuestra que la evaluación computacional de imágenes no debe interpretarse como un juicio </w:t>
      </w:r>
      <w:r w:rsidR="009C3BFB">
        <w:t>definido</w:t>
      </w:r>
      <w:r>
        <w:t xml:space="preserve"> y limitante que ignore la lectura creativa y enriquecida de sus autores. Cuando una imagen clasificada como </w:t>
      </w:r>
      <w:r>
        <w:rPr>
          <w:i/>
          <w:iCs/>
        </w:rPr>
        <w:t>profesional</w:t>
      </w:r>
      <w:r>
        <w:t xml:space="preserve"> o </w:t>
      </w:r>
      <w:r>
        <w:rPr>
          <w:i/>
          <w:iCs/>
        </w:rPr>
        <w:t>diseño</w:t>
      </w:r>
      <w:r>
        <w:t xml:space="preserve"> cae en zonas atípicas (como la </w:t>
      </w:r>
      <w:r>
        <w:rPr>
          <w:i/>
          <w:iCs/>
        </w:rPr>
        <w:t>Luna nocturna</w:t>
      </w:r>
      <w:r>
        <w:t xml:space="preserve"> o el </w:t>
      </w:r>
      <w:r>
        <w:rPr>
          <w:i/>
          <w:iCs/>
        </w:rPr>
        <w:t>Plato de cena</w:t>
      </w:r>
      <w:r>
        <w:t xml:space="preserve">), el pipeline pone en evidencia qué dimensiones quedan fuera de los descriptores numéricos: el sentido compositivo, la intención estética, el encuadre y el valor semántico del sujeto. </w:t>
      </w:r>
      <w:r>
        <w:rPr>
          <w:b/>
          <w:bCs/>
        </w:rPr>
        <w:t xml:space="preserve">Las discordancias resultantes entre el algoritmo y la intención humana constituyen el aporte metodológico más valioso del </w:t>
      </w:r>
      <w:proofErr w:type="spellStart"/>
      <w:r>
        <w:rPr>
          <w:b/>
          <w:bCs/>
          <w:i/>
          <w:iCs/>
        </w:rPr>
        <w:t>Canvas</w:t>
      </w:r>
      <w:proofErr w:type="spellEnd"/>
      <w:r>
        <w:rPr>
          <w:b/>
          <w:bCs/>
          <w:i/>
          <w:iCs/>
        </w:rPr>
        <w:t xml:space="preserve"> Analítico</w:t>
      </w:r>
      <w:r>
        <w:rPr>
          <w:b/>
          <w:bCs/>
        </w:rPr>
        <w:t>, demostrando que los píxeles no guardan una verdad previa, sino que son meros datos que cobran sentido al contrastarse con la lectura de sus productores.</w:t>
      </w:r>
    </w:p>
    <w:p w14:paraId="7273D562" w14:textId="77777777" w:rsidR="008B2362" w:rsidRDefault="00000000">
      <w:r>
        <w:rPr>
          <w:b/>
          <w:bCs/>
        </w:rPr>
        <w:t xml:space="preserve">Delimitación Metodológica Estricta: </w:t>
      </w:r>
      <w:r>
        <w:t>Se reitera que todas las métricas, clasificaciones y hallazgos reportados en este documento se restringen de forma exclusiva al corpus descriptivo de esta comisión de 23 integrantes (207 imágenes, 2C 2026), sin pretensión de generalización universal hacia la fotografía fuera de este entorno experimental.</w:t>
      </w:r>
    </w:p>
    <w:p w14:paraId="60CE0CC2" w14:textId="77777777" w:rsidR="008B2362" w:rsidRDefault="008B2362">
      <w:pPr>
        <w:pStyle w:val="Ttulo2"/>
        <w:spacing w:after="80"/>
        <w:rPr>
          <w:rFonts w:ascii="Arial" w:eastAsia="Arial" w:hAnsi="Arial" w:cs="Arial"/>
          <w:color w:val="2F5496"/>
          <w:sz w:val="24"/>
          <w:szCs w:val="24"/>
        </w:rPr>
      </w:pPr>
    </w:p>
    <w:p w14:paraId="5BCC4791" w14:textId="77777777" w:rsidR="008B2362" w:rsidRDefault="00000000">
      <w:pPr>
        <w:pStyle w:val="Ttulo2"/>
        <w:spacing w:after="80"/>
      </w:pPr>
      <w:r>
        <w:rPr>
          <w:rFonts w:ascii="Arial" w:eastAsia="Arial" w:hAnsi="Arial" w:cs="Arial"/>
          <w:color w:val="2F5496"/>
          <w:sz w:val="24"/>
          <w:szCs w:val="24"/>
        </w:rPr>
        <w:t>Apéndice: Declaración de Ética e IA</w:t>
      </w:r>
    </w:p>
    <w:p w14:paraId="46E25E64" w14:textId="6757F338" w:rsidR="008B2362" w:rsidRDefault="00000000">
      <w:r>
        <w:t xml:space="preserve">En cumplimiento de las normas éticas del proyecto (declaracion-uso-ia.md), se declara que las herramientas de inteligencia artificial generativa se utilizaron de manera asistida únicamente para: (1) refinamiento de sintaxis en LaTeX/Word, (2) maquetado de tablas en formato IEEE/ACM, (3) ajuste de extensión en las justificaciones y (4) consultas técnicas, contrastación de análisis y categorización, y consultas bibliográficas. </w:t>
      </w:r>
      <w:r w:rsidR="00865736">
        <w:t>La producción</w:t>
      </w:r>
      <w:r>
        <w:t xml:space="preserve"> y selección de imágenes, etiquetado y análisis crítico son de autoría humana exclusiva.</w:t>
      </w:r>
    </w:p>
    <w:p w14:paraId="754BFE90" w14:textId="77777777" w:rsidR="008B2362" w:rsidRDefault="008B2362">
      <w:pPr>
        <w:pStyle w:val="Ttulo1"/>
        <w:spacing w:before="280" w:after="120"/>
        <w:rPr>
          <w:rFonts w:ascii="Arial" w:eastAsia="Arial" w:hAnsi="Arial" w:cs="Arial"/>
          <w:b w:val="0"/>
          <w:bCs w:val="0"/>
          <w:color w:val="1E1E1E"/>
          <w:sz w:val="20"/>
          <w:szCs w:val="20"/>
        </w:rPr>
      </w:pPr>
    </w:p>
    <w:p w14:paraId="7F71CB27" w14:textId="77777777" w:rsidR="008B2362" w:rsidRDefault="00000000">
      <w:pPr>
        <w:pStyle w:val="Ttulo1"/>
        <w:spacing w:before="280" w:after="120"/>
      </w:pPr>
      <w:r>
        <w:rPr>
          <w:rFonts w:ascii="Arial" w:eastAsia="Arial" w:hAnsi="Arial" w:cs="Arial"/>
          <w:color w:val="003366"/>
        </w:rPr>
        <w:t>Referencias Bibliográficas</w:t>
      </w:r>
    </w:p>
    <w:p w14:paraId="4B8B8649" w14:textId="77777777" w:rsidR="008B2362" w:rsidRPr="00865736" w:rsidRDefault="00000000" w:rsidP="00865736">
      <w:pPr>
        <w:ind w:left="576" w:hanging="576"/>
        <w:jc w:val="both"/>
        <w:rPr>
          <w:lang w:val="en-US"/>
        </w:rPr>
      </w:pPr>
      <w:r>
        <w:rPr>
          <w:b/>
          <w:bCs/>
        </w:rPr>
        <w:t xml:space="preserve">Aiello, G., Thurlow, C., &amp; Portmann, L. (2023). </w:t>
      </w:r>
      <w:r w:rsidRPr="00865736">
        <w:rPr>
          <w:sz w:val="18"/>
          <w:szCs w:val="18"/>
          <w:lang w:val="en-US"/>
        </w:rPr>
        <w:t>Desocializing Social Media: The Visual and Media Ideologies of Stock Photography. Social Media + Society, 9(1), 1–14.</w:t>
      </w:r>
    </w:p>
    <w:p w14:paraId="42AB86BF" w14:textId="77777777" w:rsidR="008B2362" w:rsidRDefault="00000000" w:rsidP="00865736">
      <w:pPr>
        <w:ind w:left="576" w:hanging="576"/>
        <w:jc w:val="both"/>
      </w:pPr>
      <w:r w:rsidRPr="00865736">
        <w:rPr>
          <w:b/>
          <w:bCs/>
          <w:lang w:val="en-US"/>
        </w:rPr>
        <w:t xml:space="preserve">Carah, N., &amp; Shaul, M. (2016). </w:t>
      </w:r>
      <w:r w:rsidRPr="00865736">
        <w:rPr>
          <w:sz w:val="18"/>
          <w:szCs w:val="18"/>
          <w:lang w:val="en-US"/>
        </w:rPr>
        <w:t xml:space="preserve">Brands and Instagram: Point, tap, swipe, glance. </w:t>
      </w:r>
      <w:r>
        <w:rPr>
          <w:sz w:val="18"/>
          <w:szCs w:val="18"/>
        </w:rPr>
        <w:t xml:space="preserve">Mobile Media &amp; </w:t>
      </w:r>
      <w:proofErr w:type="spellStart"/>
      <w:r>
        <w:rPr>
          <w:sz w:val="18"/>
          <w:szCs w:val="18"/>
        </w:rPr>
        <w:t>Communication</w:t>
      </w:r>
      <w:proofErr w:type="spellEnd"/>
      <w:r>
        <w:rPr>
          <w:sz w:val="18"/>
          <w:szCs w:val="18"/>
        </w:rPr>
        <w:t>, 4(1), 69–84.</w:t>
      </w:r>
    </w:p>
    <w:p w14:paraId="495D1A43" w14:textId="77777777" w:rsidR="008B2362" w:rsidRDefault="00000000" w:rsidP="00865736">
      <w:pPr>
        <w:ind w:left="576" w:hanging="576"/>
        <w:jc w:val="both"/>
      </w:pPr>
      <w:r>
        <w:rPr>
          <w:b/>
          <w:bCs/>
        </w:rPr>
        <w:t xml:space="preserve">Cátedra de Procesamiento Digital de Imágenes. (2026). </w:t>
      </w:r>
      <w:r>
        <w:rPr>
          <w:sz w:val="18"/>
          <w:szCs w:val="18"/>
        </w:rPr>
        <w:t>Guía de Campo: Las Tres Miradas de la Imagen Digital. Universidad de Buenos Aires / IFTS 24.</w:t>
      </w:r>
    </w:p>
    <w:p w14:paraId="13C5641E" w14:textId="77777777" w:rsidR="008B2362" w:rsidRPr="00865736" w:rsidRDefault="00000000" w:rsidP="00865736">
      <w:pPr>
        <w:ind w:left="576" w:hanging="576"/>
        <w:jc w:val="both"/>
        <w:rPr>
          <w:lang w:val="en-US"/>
        </w:rPr>
      </w:pPr>
      <w:r>
        <w:rPr>
          <w:b/>
          <w:bCs/>
        </w:rPr>
        <w:t xml:space="preserve">Datta, R., Joshi, D., Li, J., &amp; Wang, J. Z. (2006). </w:t>
      </w:r>
      <w:r w:rsidRPr="00865736">
        <w:rPr>
          <w:sz w:val="18"/>
          <w:szCs w:val="18"/>
          <w:lang w:val="en-US"/>
        </w:rPr>
        <w:t>Studying Aesthetics in Photographic Images Using a Computational Approach. In ECCV (pp. 288–301). Springer.</w:t>
      </w:r>
    </w:p>
    <w:p w14:paraId="169E9C55" w14:textId="77777777" w:rsidR="008B2362" w:rsidRPr="00865736" w:rsidRDefault="00000000" w:rsidP="00865736">
      <w:pPr>
        <w:ind w:left="576" w:hanging="576"/>
        <w:jc w:val="both"/>
        <w:rPr>
          <w:lang w:val="en-US"/>
        </w:rPr>
      </w:pPr>
      <w:r w:rsidRPr="00865736">
        <w:rPr>
          <w:b/>
          <w:bCs/>
          <w:lang w:val="en-US"/>
        </w:rPr>
        <w:t xml:space="preserve">Frosh, P. (2001). </w:t>
      </w:r>
      <w:r w:rsidRPr="00865736">
        <w:rPr>
          <w:sz w:val="18"/>
          <w:szCs w:val="18"/>
          <w:lang w:val="en-US"/>
        </w:rPr>
        <w:t>Inside the image factory: Stock photography and cultural production. Media, Culture &amp; Society, 23(5), 625–646.</w:t>
      </w:r>
    </w:p>
    <w:p w14:paraId="5DE01CA7" w14:textId="77777777" w:rsidR="008B2362" w:rsidRDefault="00000000" w:rsidP="00865736">
      <w:pPr>
        <w:ind w:left="576" w:hanging="576"/>
        <w:jc w:val="both"/>
      </w:pPr>
      <w:r w:rsidRPr="00865736">
        <w:rPr>
          <w:b/>
          <w:bCs/>
          <w:lang w:val="en-US"/>
        </w:rPr>
        <w:t xml:space="preserve">Gómez Cruz, E., &amp; Meyer, E. T. (2012). </w:t>
      </w:r>
      <w:r w:rsidRPr="00865736">
        <w:rPr>
          <w:sz w:val="18"/>
          <w:szCs w:val="18"/>
          <w:lang w:val="en-US"/>
        </w:rPr>
        <w:t xml:space="preserve">Creation and Control in the Photographic Process: iPhones and the emerging fifth moment of photography. </w:t>
      </w:r>
      <w:proofErr w:type="spellStart"/>
      <w:r>
        <w:rPr>
          <w:sz w:val="18"/>
          <w:szCs w:val="18"/>
        </w:rPr>
        <w:t>Photographies</w:t>
      </w:r>
      <w:proofErr w:type="spellEnd"/>
      <w:r>
        <w:rPr>
          <w:sz w:val="18"/>
          <w:szCs w:val="18"/>
        </w:rPr>
        <w:t>, 5(2), 203–221.</w:t>
      </w:r>
    </w:p>
    <w:p w14:paraId="79B82036" w14:textId="77777777" w:rsidR="008B2362" w:rsidRDefault="00000000" w:rsidP="00865736">
      <w:pPr>
        <w:ind w:left="576" w:hanging="576"/>
        <w:jc w:val="both"/>
      </w:pPr>
      <w:proofErr w:type="spellStart"/>
      <w:r>
        <w:rPr>
          <w:b/>
          <w:bCs/>
        </w:rPr>
        <w:t>Manovich</w:t>
      </w:r>
      <w:proofErr w:type="spellEnd"/>
      <w:r>
        <w:rPr>
          <w:b/>
          <w:bCs/>
        </w:rPr>
        <w:t xml:space="preserve">, L. (2020). </w:t>
      </w:r>
      <w:r>
        <w:rPr>
          <w:sz w:val="18"/>
          <w:szCs w:val="18"/>
        </w:rPr>
        <w:t>Instagram y la imagen contemporánea. Universidad Autónoma Metropolitana.</w:t>
      </w:r>
    </w:p>
    <w:p w14:paraId="27B8A6E3" w14:textId="77777777" w:rsidR="008B2362" w:rsidRDefault="00000000" w:rsidP="00865736">
      <w:pPr>
        <w:ind w:left="576" w:hanging="576"/>
        <w:jc w:val="both"/>
      </w:pPr>
      <w:proofErr w:type="spellStart"/>
      <w:r w:rsidRPr="00865736">
        <w:rPr>
          <w:b/>
          <w:bCs/>
          <w:lang w:val="en-US"/>
        </w:rPr>
        <w:t>Serafinelli</w:t>
      </w:r>
      <w:proofErr w:type="spellEnd"/>
      <w:r w:rsidRPr="00865736">
        <w:rPr>
          <w:b/>
          <w:bCs/>
          <w:lang w:val="en-US"/>
        </w:rPr>
        <w:t xml:space="preserve">, E. (2017). </w:t>
      </w:r>
      <w:r w:rsidRPr="00865736">
        <w:rPr>
          <w:sz w:val="18"/>
          <w:szCs w:val="18"/>
          <w:lang w:val="en-US"/>
        </w:rPr>
        <w:t xml:space="preserve">Analysis of Photo Sharing and Visual Social Relationships: Instagram as a case study. </w:t>
      </w:r>
      <w:proofErr w:type="spellStart"/>
      <w:r>
        <w:rPr>
          <w:sz w:val="18"/>
          <w:szCs w:val="18"/>
        </w:rPr>
        <w:t>Photographies</w:t>
      </w:r>
      <w:proofErr w:type="spellEnd"/>
      <w:r>
        <w:rPr>
          <w:sz w:val="18"/>
          <w:szCs w:val="18"/>
        </w:rPr>
        <w:t>, 10(1), 91–111.</w:t>
      </w:r>
    </w:p>
    <w:p w14:paraId="71E72243" w14:textId="77777777" w:rsidR="008B2362" w:rsidRDefault="00000000" w:rsidP="00865736">
      <w:pPr>
        <w:ind w:left="576" w:hanging="576"/>
        <w:jc w:val="both"/>
      </w:pPr>
      <w:r>
        <w:rPr>
          <w:b/>
          <w:bCs/>
        </w:rPr>
        <w:t xml:space="preserve">Vaswani, A. et al. (2017). </w:t>
      </w:r>
      <w:r w:rsidRPr="00865736">
        <w:rPr>
          <w:sz w:val="18"/>
          <w:szCs w:val="18"/>
          <w:lang w:val="en-US"/>
        </w:rPr>
        <w:t xml:space="preserve">Attention Is All You Need. </w:t>
      </w:r>
      <w:r>
        <w:rPr>
          <w:sz w:val="18"/>
          <w:szCs w:val="18"/>
        </w:rPr>
        <w:t xml:space="preserve">In </w:t>
      </w:r>
      <w:proofErr w:type="spellStart"/>
      <w:r>
        <w:rPr>
          <w:sz w:val="18"/>
          <w:szCs w:val="18"/>
        </w:rPr>
        <w:t>NeurIPS</w:t>
      </w:r>
      <w:proofErr w:type="spellEnd"/>
      <w:r>
        <w:rPr>
          <w:sz w:val="18"/>
          <w:szCs w:val="18"/>
        </w:rPr>
        <w:t xml:space="preserve"> 30 (pp. 5998–6008).</w:t>
      </w:r>
    </w:p>
    <w:sectPr w:rsidR="008B2362">
      <w:headerReference w:type="default" r:id="rId18"/>
      <w:footerReference w:type="default" r:id="rId19"/>
      <w:pgSz w:w="12240" w:h="15840"/>
      <w:pgMar w:top="1152" w:right="1152" w:bottom="1152"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1CC24" w14:textId="77777777" w:rsidR="00974406" w:rsidRDefault="00974406">
      <w:pPr>
        <w:spacing w:after="0" w:line="240" w:lineRule="auto"/>
      </w:pPr>
      <w:r>
        <w:separator/>
      </w:r>
    </w:p>
  </w:endnote>
  <w:endnote w:type="continuationSeparator" w:id="0">
    <w:p w14:paraId="44E8D717" w14:textId="77777777" w:rsidR="00974406" w:rsidRDefault="00974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3FC43C7-42D1-4844-80BE-E8C6508ACC08}"/>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56ADD4C-61C1-45B5-98E9-D65BE4609A8E}"/>
    <w:embedBold r:id="rId3" w:fontKey="{0467577C-4A62-4572-BCBC-EF00C0F6088A}"/>
    <w:embedItalic r:id="rId4" w:fontKey="{5ECA255C-EC9D-4350-917B-808E1F522039}"/>
    <w:embedBoldItalic r:id="rId5" w:fontKey="{458F6F2A-5DDE-4FB3-9AB0-CD6026545ECA}"/>
  </w:font>
  <w:font w:name="PMingLiU">
    <w:altName w:val="新細明體"/>
    <w:panose1 w:val="02020500000000000000"/>
    <w:charset w:val="88"/>
    <w:family w:val="roman"/>
    <w:pitch w:val="variable"/>
    <w:sig w:usb0="A00002FF" w:usb1="28CFFCFA" w:usb2="00000016" w:usb3="00000000" w:csb0="00100001"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D46A0DD2-2F1A-4CE4-9141-095CDE6E36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F1B0E" w14:textId="77777777" w:rsidR="008B2362" w:rsidRDefault="00000000">
    <w:pPr>
      <w:pBdr>
        <w:top w:val="nil"/>
        <w:left w:val="nil"/>
        <w:bottom w:val="nil"/>
        <w:right w:val="nil"/>
        <w:between w:val="nil"/>
      </w:pBdr>
      <w:tabs>
        <w:tab w:val="center" w:pos="4680"/>
        <w:tab w:val="right" w:pos="9360"/>
      </w:tabs>
      <w:spacing w:after="0" w:line="240" w:lineRule="auto"/>
      <w:jc w:val="center"/>
    </w:pPr>
    <w:r>
      <w:rPr>
        <w:color w:val="787878"/>
        <w:sz w:val="17"/>
        <w:szCs w:val="17"/>
      </w:rPr>
      <w:t xml:space="preserve">Página </w:t>
    </w:r>
    <w:r>
      <w:rPr>
        <w:color w:val="787878"/>
        <w:sz w:val="17"/>
        <w:szCs w:val="17"/>
      </w:rPr>
      <w:fldChar w:fldCharType="begin"/>
    </w:r>
    <w:r>
      <w:rPr>
        <w:color w:val="787878"/>
        <w:sz w:val="17"/>
        <w:szCs w:val="17"/>
      </w:rPr>
      <w:instrText>PAGE</w:instrText>
    </w:r>
    <w:r>
      <w:rPr>
        <w:color w:val="787878"/>
        <w:sz w:val="17"/>
        <w:szCs w:val="17"/>
      </w:rPr>
      <w:fldChar w:fldCharType="separate"/>
    </w:r>
    <w:r w:rsidR="00865736">
      <w:rPr>
        <w:noProof/>
        <w:color w:val="787878"/>
        <w:sz w:val="17"/>
        <w:szCs w:val="17"/>
      </w:rPr>
      <w:t>1</w:t>
    </w:r>
    <w:r>
      <w:rPr>
        <w:color w:val="78787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3438C" w14:textId="77777777" w:rsidR="00974406" w:rsidRDefault="00974406">
      <w:pPr>
        <w:spacing w:after="0" w:line="240" w:lineRule="auto"/>
      </w:pPr>
      <w:r>
        <w:separator/>
      </w:r>
    </w:p>
  </w:footnote>
  <w:footnote w:type="continuationSeparator" w:id="0">
    <w:p w14:paraId="05BFDC21" w14:textId="77777777" w:rsidR="00974406" w:rsidRDefault="00974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DD9E2" w14:textId="77777777" w:rsidR="008B2362" w:rsidRDefault="008B2362">
    <w:pPr>
      <w:pBdr>
        <w:top w:val="nil"/>
        <w:left w:val="nil"/>
        <w:bottom w:val="nil"/>
        <w:right w:val="nil"/>
        <w:between w:val="nil"/>
      </w:pBdr>
      <w:tabs>
        <w:tab w:val="center" w:pos="4680"/>
        <w:tab w:val="right" w:pos="9360"/>
      </w:tabs>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5AE5"/>
    <w:multiLevelType w:val="multilevel"/>
    <w:tmpl w:val="7BA0320E"/>
    <w:lvl w:ilvl="0">
      <w:start w:val="1"/>
      <w:numFmt w:val="decimal"/>
      <w:pStyle w:val="Listaconvietas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F5F646F"/>
    <w:multiLevelType w:val="multilevel"/>
    <w:tmpl w:val="7CF2B180"/>
    <w:lvl w:ilvl="0">
      <w:start w:val="1"/>
      <w:numFmt w:val="bullet"/>
      <w:pStyle w:val="Listaconvietas2"/>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1650DFD"/>
    <w:multiLevelType w:val="multilevel"/>
    <w:tmpl w:val="B71891D0"/>
    <w:lvl w:ilvl="0">
      <w:start w:val="1"/>
      <w:numFmt w:val="bullet"/>
      <w:pStyle w:val="Listaconvietas"/>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2179817">
    <w:abstractNumId w:val="2"/>
  </w:num>
  <w:num w:numId="2" w16cid:durableId="1560702295">
    <w:abstractNumId w:val="1"/>
  </w:num>
  <w:num w:numId="3" w16cid:durableId="166358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362"/>
    <w:rsid w:val="00865736"/>
    <w:rsid w:val="008B2362"/>
    <w:rsid w:val="00974406"/>
    <w:rsid w:val="009C3BFB"/>
    <w:rsid w:val="00E465D4"/>
  </w:rsids>
  <m:mathPr>
    <m:mathFont m:val="Cambria Math"/>
    <m:brkBin m:val="before"/>
    <m:brkBinSub m:val="--"/>
    <m:smallFrac m:val="0"/>
    <m:dispDef/>
    <m:lMargin m:val="0"/>
    <m:rMargin m:val="0"/>
    <m:defJc m:val="centerGroup"/>
    <m:wrapIndent m:val="1440"/>
    <m:intLim m:val="subSup"/>
    <m:naryLim m:val="undOvr"/>
  </m:mathPr>
  <w:themeFontLang w:val="es-PE"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D8B91"/>
  <w15:docId w15:val="{4601E658-98B5-42D8-93F8-0930891C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1E1E"/>
        <w:lang w:val="es-PE" w:eastAsia="zh-TW"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9E5C70"/>
    <w:rPr>
      <w:sz w:val="16"/>
      <w:szCs w:val="16"/>
    </w:rPr>
  </w:style>
  <w:style w:type="paragraph" w:styleId="Textocomentario">
    <w:name w:val="annotation text"/>
    <w:basedOn w:val="Normal"/>
    <w:link w:val="TextocomentarioCar"/>
    <w:uiPriority w:val="99"/>
    <w:unhideWhenUsed/>
    <w:rsid w:val="009E5C70"/>
    <w:pPr>
      <w:spacing w:line="240" w:lineRule="auto"/>
    </w:pPr>
  </w:style>
  <w:style w:type="character" w:customStyle="1" w:styleId="TextocomentarioCar">
    <w:name w:val="Texto comentario Car"/>
    <w:basedOn w:val="Fuentedeprrafopredeter"/>
    <w:link w:val="Textocomentario"/>
    <w:uiPriority w:val="99"/>
    <w:rsid w:val="009E5C70"/>
    <w:rPr>
      <w:rFonts w:ascii="Arial" w:hAnsi="Arial"/>
      <w:color w:val="1E1E1E"/>
      <w:sz w:val="20"/>
      <w:szCs w:val="20"/>
    </w:rPr>
  </w:style>
  <w:style w:type="paragraph" w:styleId="Asuntodelcomentario">
    <w:name w:val="annotation subject"/>
    <w:basedOn w:val="Textocomentario"/>
    <w:next w:val="Textocomentario"/>
    <w:link w:val="AsuntodelcomentarioCar"/>
    <w:uiPriority w:val="99"/>
    <w:semiHidden/>
    <w:unhideWhenUsed/>
    <w:rsid w:val="009E5C70"/>
    <w:rPr>
      <w:b/>
      <w:bCs/>
    </w:rPr>
  </w:style>
  <w:style w:type="character" w:customStyle="1" w:styleId="AsuntodelcomentarioCar">
    <w:name w:val="Asunto del comentario Car"/>
    <w:basedOn w:val="TextocomentarioCar"/>
    <w:link w:val="Asuntodelcomentario"/>
    <w:uiPriority w:val="99"/>
    <w:semiHidden/>
    <w:rsid w:val="009E5C70"/>
    <w:rPr>
      <w:rFonts w:ascii="Arial" w:hAnsi="Arial"/>
      <w:b/>
      <w:bCs/>
      <w:color w:val="1E1E1E"/>
      <w:sz w:val="20"/>
      <w:szCs w:val="2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bitacora.md" TargetMode="Externa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PvvDMfj/KY5tny3QoN3hBDpeQ==">CgMxLjA4AHIhMVBDcnlHRVlmMHB4Z19KVFVPaFZDWjhYODdmSUxIRk1j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2499</Words>
  <Characters>14972</Characters>
  <Application>Microsoft Office Word</Application>
  <DocSecurity>0</DocSecurity>
  <Lines>348</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Rocio Maldonado</cp:lastModifiedBy>
  <cp:revision>2</cp:revision>
  <dcterms:created xsi:type="dcterms:W3CDTF">2026-09-30T19:56:00Z</dcterms:created>
  <dcterms:modified xsi:type="dcterms:W3CDTF">2026-09-30T19:56:00Z</dcterms:modified>
</cp:coreProperties>
</file>