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E.08</w:t>
      </w:r>
    </w:p>
    <w:p>
      <w:pPr>
        <w:spacing w:after="400"/>
        <w:jc w:val="center"/>
      </w:pPr>
      <w:r>
        <w:rPr>
          <w:color w:val="262626"/>
          <w:sz w:val="28"/>
          <w:szCs w:val="28"/>
        </w:rPr>
        <w:t xml:space="preserve">Checklist del baseline según el Grupo de Implementación asignado (CIS v8.1)</w:t>
      </w:r>
    </w:p>
    <w:p>
      <w:pPr>
        <w:spacing w:after="120" w:before="40" w:line="276" w:lineRule="auto"/>
        <w:jc w:val="center"/>
      </w:pPr>
      <w:r>
        <w:rPr>
          <w:color w:val="595959"/>
          <w:sz w:val="22"/>
          <w:szCs w:val="22"/>
        </w:rPr>
        <w:t xml:space="preserve">Formato oficial del entregable E.08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E.08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E08_Checklist_Baseline_IG_&lt;Equipo&gt;.docx (o .pdf).</w:t>
      </w:r>
    </w:p>
    <w:p>
      <w:pPr>
        <w:pStyle w:val="Heading1"/>
      </w:pPr>
      <w:r>
        <w:t xml:space="preserve">3. Checklist del baseline según el Grupo de Implementación asignado (CIS v8.1)</w:t>
      </w:r>
    </w:p>
    <w:p>
      <w:pPr>
        <w:spacing w:after="120" w:before="40" w:line="276" w:lineRule="auto"/>
      </w:pPr>
      <w:r>
        <w:t xml:space="preserve">El baseline del proyecto es el conjunto de salvaguardas del </w:t>
      </w:r>
      <w:r>
        <w:rPr>
          <w:b/>
          <w:bCs/>
        </w:rPr>
        <w:t xml:space="preserve">IG asignado</w:t>
      </w:r>
      <w:r>
        <w:t xml:space="preserve"> a la organización en el catálogo, que es </w:t>
      </w:r>
      <w:r>
        <w:rPr>
          <w:b/>
          <w:bCs/>
        </w:rPr>
        <w:t xml:space="preserve">IG3</w:t>
      </w:r>
      <w:r>
        <w:t xml:space="preserve"> en las veintisiete: 56 salvaguardas de higiene cibernética esencial (IG1), 74 más hasta 130 (IG2) y 23 más hasta las 153 de CIS Controls v8.1 (2024). Los grupos son acumulativos, de modo que un equipo IG2 mapea las 130 salvaguardas de IG1 e IG2, y un equipo IG3 mapea las 153. Para cada control fuera de los seis desarrollados a profundidad en E.07, el equipo completa el mapeo: por cada salvaguarda del IG asignado, una línea con la medida que la cubre en su organización y su estado (existente / existente parcial / cubierta por tercero / por implementar / al roadmap de E.10). La columna «Estado» lleva un solo valor: «existente», «existente parcial» y «cubierta por tercero» describen la situación actual —las dos primeras tomadas del bloque «Controles que ya existen» de la ficha y la tercera con contrato vigente—, y «por implementar» y «al roadmap» describen la propuesta del diseño. Una cláusula contractual aún no firmada deja la salvaguarda «por implementar», con la cláusula como medida.</w:t>
      </w:r>
    </w:p>
    <w:p>
      <w:pPr>
        <w:pStyle w:val="Heading2"/>
      </w:pPr>
      <w:r>
        <w:t xml:space="preserve">G.1 Salvaguardas IG1 por control (base común de todos los equipos)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5236"/>
      </w:tblGrid>
      <w:tr>
        <w:trPr>
          <w:tblHeader/>
        </w:trPr>
        <w:tc>
          <w:tcPr>
            <w:tcW w:type="dxa" w:w="3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 CIS v8.1</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Salvaguardas IG1</w:t>
            </w:r>
          </w:p>
        </w:tc>
        <w:tc>
          <w:tcPr>
            <w:tcW w:type="dxa" w:w="5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Salvaguardas IG1 a mapear</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1 · Inventario y control de activos empresariales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2</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Inventario detallado de activos (1.1) y tratamiento de activos no autorizados (1.2).</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2 · Inventario y control de activos de software</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3</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Inventario de software (2.1), software soportado por el fabricante (2.2), tratamiento del no autorizado (2.3).</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3 · Protección de datos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6</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Proceso de gestión de datos (3.1), inventario (3.2), listas de acceso (3.3), retención (3.4), eliminación segura (3.5), cifrado en dispositivos de usuario final (3.6).</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4 · Configuración segura de activos y software</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7</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Proceso de configuración segura (4.1), incluida la de dispositivos de red (4.2), y gestión de sesiones, firewalls y bloqueo (4.3–4.7).</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5 · Gestión de cuentas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4</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Inventario de cuentas (5.1), contraseñas únicas (5.2), baja de cuentas inactivas (5.3), restricción de privilegios de administrador (5.4).</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6 · Gestión del control de acceso</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5</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Alta y baja de accesos (6.1–6.2), MFA para aplicaciones expuestas (6.3), redes (6.4) y acceso administrativo (6.5).</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7 · Gestión continua de vulnerabilidades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4</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Proceso de gestión (7.1) y de remediación (7.2), parcheo automatizado de SO (7.3) y de aplicaciones (7.4).</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8 · Gestión de bitácoras de auditoría</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3</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Proceso de gestión de bitácoras (8.1), recolección (8.2) y almacenamiento adecuado (8.3).</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9 · Protección de correo y navegador</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2</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Navegadores y clientes de correo soportados (9.1) y filtrado DNS (9.2).</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10 · Defensas contra malware</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3</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Anti-malware desplegado (10.1), firmas actualizadas (10.2), autoejecución deshabilitada (10.3).</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11 · Recuperación de datos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4</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Proceso de recuperación (11.1), respaldos automatizados (11.2), protección de respaldos (11.3), copia aislada (11.4).</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12 · Gestión de la infraestructura de red</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1</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Infraestructura de red actualizada y soportada (12.1).</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13 · Monitoreo y defensa de la red</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0</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Sin salvaguardas IG1; sus once salvaguardas IG2 e IG3 entran al baseline por la asignación IG3.</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14 · Concientización y capacitación en seguridad</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8</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Programa de concientización (14.1) y sus temas esenciales (14.2–14.8): ingeniería social, autenticación, manejo de datos, reportes de incidentes.</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15 · Gestión de proveedores de servicios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1</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Inventario de proveedores de servicios (15.1).</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16 · Seguridad del software de aplicaciones</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0</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Sin salvaguardas IG1; sus catorce salvaguardas IG2 e IG3 entran al baseline por la asignación IG3.</w:t>
            </w:r>
          </w:p>
        </w:tc>
      </w:tr>
      <w:tr>
        <w:trPr>
          <w:cantSplit/>
        </w:trPr>
        <w:tc>
          <w:tcPr>
            <w:tcW w:type="dxa" w:w="3300"/>
            <w:tcMar>
              <w:top w:type="dxa" w:w="70"/>
              <w:left w:type="dxa" w:w="110"/>
              <w:bottom w:type="dxa" w:w="70"/>
              <w:right w:type="dxa" w:w="110"/>
            </w:tcMar>
            <w:vAlign w:val="center"/>
          </w:tcPr>
          <w:p>
            <w:pPr>
              <w:spacing w:after="0" w:before="0" w:line="276" w:lineRule="auto"/>
            </w:pPr>
            <w:r>
              <w:rPr>
                <w:sz w:val="15"/>
                <w:szCs w:val="15"/>
              </w:rPr>
              <w:t xml:space="preserve">17 · Gestión de respuesta a incidentes</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3</w:t>
            </w:r>
          </w:p>
        </w:tc>
        <w:tc>
          <w:tcPr>
            <w:tcW w:type="dxa" w:w="5236"/>
            <w:tcMar>
              <w:top w:type="dxa" w:w="70"/>
              <w:left w:type="dxa" w:w="110"/>
              <w:bottom w:type="dxa" w:w="70"/>
              <w:right w:type="dxa" w:w="110"/>
            </w:tcMar>
            <w:vAlign w:val="center"/>
          </w:tcPr>
          <w:p>
            <w:pPr>
              <w:spacing w:after="0" w:before="0" w:line="276" w:lineRule="auto"/>
            </w:pPr>
            <w:r>
              <w:rPr>
                <w:sz w:val="15"/>
                <w:szCs w:val="15"/>
              </w:rPr>
              <w:t xml:space="preserve">Designación de responsables (17.1), contactos para reportar (17.2), proceso de reporte (17.3).</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5"/>
                <w:szCs w:val="15"/>
              </w:rPr>
              <w:t xml:space="preserve">18 · Pruebas de penetración</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0</w:t>
            </w:r>
          </w:p>
        </w:tc>
        <w:tc>
          <w:tcPr>
            <w:tcW w:type="dxa" w:w="5236"/>
            <w:shd w:fill="F2F7FB" w:val="clear"/>
            <w:tcMar>
              <w:top w:type="dxa" w:w="70"/>
              <w:left w:type="dxa" w:w="110"/>
              <w:bottom w:type="dxa" w:w="70"/>
              <w:right w:type="dxa" w:w="110"/>
            </w:tcMar>
            <w:vAlign w:val="center"/>
          </w:tcPr>
          <w:p>
            <w:pPr>
              <w:spacing w:after="0" w:before="0" w:line="276" w:lineRule="auto"/>
            </w:pPr>
            <w:r>
              <w:rPr>
                <w:sz w:val="15"/>
                <w:szCs w:val="15"/>
              </w:rPr>
              <w:t xml:space="preserve">Sin salvaguardas IG1; sus cinco salvaguardas IG2 e IG3 entran al baseline por la asignación IG3.</w:t>
            </w:r>
          </w:p>
        </w:tc>
      </w:tr>
    </w:tbl>
    <w:p>
      <w:pPr>
        <w:spacing w:after="120" w:before="40" w:line="276" w:lineRule="auto"/>
      </w:pPr>
      <w:r>
        <w:t xml:space="preserve">El total de la columna IG1 suma las 56 salvaguardas de la base común. La tabla G.2 trae las 153 salvaguardas de CIS Controls v8.1 (Center for Internet Security, 2024; documento oficial disponible sin costo, con registro, en https://www.cisecurity.org/controls/v8-1, y consultable en línea sin registro en el CIS Controls Navigator v8.1, https://www.cisecurity.org/controls/cis-controls-navigator; citado en la bibliografía con su edición y año) con su número, su nombre en traducción literal y su IG, de modo que el equipo no transcribe: elimina y completa. Las medidas de configuración segura citan la lista oficial de CIS Benchmarks (https://www.cisecurity.org/cis-benchmarks), cuyos PDF se descargan sin costo para uso no comercial, con registro, en https://learn.cisecurity.org/benchmarks.</w:t>
      </w:r>
    </w:p>
    <w:p>
      <w:pPr>
        <w:pStyle w:val="Heading2"/>
      </w:pPr>
      <w:r>
        <w:t xml:space="preserve">G.2 Checklist del baseline (pre-poblado con las 153 salvaguardas de CIS Controls v8.1)</w:t>
      </w:r>
    </w:p>
    <w:p>
      <w:pPr>
        <w:spacing w:after="120" w:before="40" w:line="276" w:lineRule="auto"/>
      </w:pPr>
      <w:r>
        <w:t xml:space="preserve">La tabla trae las 153 salvaguardas con número, nombre e IG. El equipo la reduce a su baseline en tres pasos: (1) elimina las filas de los seis controles desarrollados en E.07 (esas salvaguardas se documentan en la F.1 de cada control); (2) conserva las tres categorías de IG, porque el IG asignado es IG3 en las veintisiete organizaciones; (3) completa medida, estado y evidencia en cada fila restante. Comprobación de cierre: filas IG1 de esta tabla + salvaguardas IG1 de las seis F.1 de E.07 = 56; el total de ambas = 153, el IG3 asignado a todas las organizaciones del catálogo. Ejemplo de llenado (RHM, IG3): 1.1 → medida «Inventario de servidores, estaciones y dispositivos IoMT en la CMDB de RHM, actualizado por descubrimiento pasivo» · estado «Por implementar» · evidencia «Reporte mensual de la CMDB».</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00"/>
        <w:gridCol w:w="2900"/>
        <w:gridCol w:w="1300"/>
        <w:gridCol w:w="1636"/>
      </w:tblGrid>
      <w:tr>
        <w:trPr>
          <w:tblHeader/>
        </w:trPr>
        <w:tc>
          <w:tcPr>
            <w:tcW w:type="dxa" w:w="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w:t>
            </w:r>
          </w:p>
        </w:tc>
        <w:tc>
          <w:tcPr>
            <w:tcW w:type="dxa" w:w="2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Salvaguarda (n.º y nombre)</w:t>
            </w:r>
          </w:p>
        </w:tc>
        <w:tc>
          <w:tcPr>
            <w:tcW w:type="dxa" w:w="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IG</w:t>
            </w:r>
          </w:p>
        </w:tc>
        <w:tc>
          <w:tcPr>
            <w:tcW w:type="dxa" w:w="2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Medida que la cubre en la organización</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Estado</w:t>
            </w:r>
          </w:p>
        </w:tc>
        <w:tc>
          <w:tcPr>
            <w:tcW w:type="dxa" w:w="16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Evidencia esperada</w:t>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1.1 Inventario detallado de activos empresariales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1.2 Tratamiento de activos no autorizados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 Herramienta de descubrimiento activo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 Registro DHCP para actualizar el inventario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1.5 Herramienta de descubrimiento pasivo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2.1 Inventario de software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2.2 Software soportado por el fabricante</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2.3 Tratamiento de software no autorizado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2.4 Herramientas automatizadas de inventario de software</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2.5 Lista de software autorizado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2.6 Lista de bibliotecas autorizadas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2.7 Lista de scripts autorizados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3.1 Proceso de gestión de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3.2 Inventario de datos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3.3 Listas de control de acceso a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3.4 Retención de datos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3.5 Eliminación segura de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3.6 Cifrado en dispositivos de usuario final</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3.7 Esquema de clasificación de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3.8 Documentación de flujos de datos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3.9 Cifrado de medios removibles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3.10 Cifrado de datos sensibles en tránsito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3.11 Cifrado de datos sensibles en reposo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3.12 Segmentación del procesamiento y almacenamiento por sensibilidad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3.13 Solución de prevención de fuga de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3.14 Registro de acceso a datos sensibles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4.1 Proceso de configuración segura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4.2 Configuración segura de la infraestructura de red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4.3 Bloqueo automático de sesión</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4.4 Firewall en servidores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4.5 Firewall en dispositivos de usuario final</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4.6 Gestión segura de activos y software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4.7 Gestión de cuentas por defecto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4.8 Desinstalar o deshabilitar servicios innecesarios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4.9 Servidores DNS de confianza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4.10 Bloqueo automático de dispositivos portátiles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4.11 Borrado remoto de dispositivos portátiles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4.12 Espacios de trabajo separados en móviles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5.1 Inventario de cuentas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5.2 Contraseñas únicas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5.3 Deshabilitar cuentas inactivas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5.4 Restringir privilegios de administrador a cuentas dedicadas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5.5 Inventario de cuentas de servicio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5.6 Gestión centralizada de cuentas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6.1 Proceso de otorgamiento de acceso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6.2 Proceso de revocación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6.3 MFA en aplicaciones expuestas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6.4 MFA en acceso remoto a la red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6.5 MFA en acceso administrativo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6.6 Inventario de sistemas de autenticación y autorización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6.7 Control de acceso centralizado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6.8 Control de acceso basado en roles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7.1 Proceso de gestión de vulnerabilidades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7.2 Proceso de remediación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7.3 Parcheo automatizado de sistemas operativos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7.4 Parcheo automatizado de aplicaciones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7.5 Escaneo automatizado de vulnerabilidades de activos internos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7.6 Escaneo de activos expuestos externamente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7.7 Remediación de vulnerabilidades detectadas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8.1 Proceso de gestión de bitácoras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8.2 Recolección de bitácoras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8.3 Almacenamiento adecuado de bitácoras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8.4 Sincronización de tiempo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8.5 Bitácoras detalladas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8.6 Bitácoras de consultas DNS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8.7 Bitácoras de solicitudes URL</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8.8 Bitácoras de línea de comandos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8.9 Centralización de bitácoras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8.10 Retención de bitácoras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8.11 Revisión de bitácoras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8.12 Bitácoras de proveedores de servicios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9.1 Navegadores y clientes de correo soportados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9.2 Filtrado DNS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9.3 Filtros de URL en red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9.4 Restricción de extensiones de navegador y correo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9.5 DMARC</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9.6 Bloqueo de tipos de archivo innecesarios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9</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9.7 Antimalware en el servidor de correo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10.1 Antimalware desplegado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10.2 Actualización automática de firmas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10.3 Deshabilitar autoejecución de medios removibles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10.4 Escaneo automático de medios removibles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10.5 Funciones antiexplotación</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10.6 Gestión centralizada del antimalware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10</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10.7 Antimalware basado en comportamiento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11</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11.1 Proceso de recuperación de datos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11</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11.2 Respaldos automatizados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11</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11.3 Protección de los datos de recuperación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11</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11.4 Instancia aislada de datos de recuperación</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11</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11.5 Prueba de recuperación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12.1 Infraestructura de red actualizada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12.2 Arquitectura de red segura</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12.3 Gestión segura de la infraestructura de red</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12.4 Diagramas de arquitectura</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12.5 AAA centralizado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12.6 Protocolos seguros de gestión y comunicación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12.7 VPN y AAA para dispositivos remotos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12</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12.8 Recursos de cómputo dedicados para administración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13.1 Alertas centralizadas de eventos de seguridad</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13.2 IDS en host</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13.3 IDS de red</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13.4 Filtrado de tráfico entre segmentos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13.5 Control de acceso para activos remotos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13.6 Registros de flujo de red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13.7 IPS en host</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13.8 IPS de red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13.9 Control de acceso a nivel de puerto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13.10 Filtrado de capa de aplicación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13</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13.11 Ajuste de umbrales de alerta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14.1 Programa de concientización en seguridad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14.2 Reconocer ataques de ingeniería social</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14.3 Buenas prácticas de autenticación</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14.4 Buenas prácticas de manejo de datos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14.5 Causas de exposición no intencional de datos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14.6 Reconocer y reportar incidentes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14.7 Identificar y reportar actualizaciones faltantes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14.8 Riesgos de conectarse a redes inseguras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14</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14.9 Capacitación por rol</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15.1 Inventario de proveedores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15.2 Política de gestión de proveedores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15.3 Clasificación de proveedores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15.4 Requisitos de seguridad en contratos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15.5 Evaluación de proveedores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15.6 Monitoreo de proveedores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15</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15.7 Desvinculación segura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16.1 Proceso de desarrollo seguro</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16.2 Proceso para aceptar y atender vulnerabilidades de software</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16.3 Análisis de causa raíz de vulnerabilidades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16.4 Inventario de componentes de terceros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16.5 Componentes de terceros actualizados y confiables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16.6 Sistema de calificación de severidad</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16.7 Plantillas de configuración endurecida para infraestructura de aplicaciones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16.8 Separación de producción y no producción</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16.9 Capacitación de desarrolladores en seguridad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16.10 Principios de diseño seguro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16.11 Módulos o servicios verificados para componentes de seguridad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16.12 Verificaciones de seguridad a nivel de código</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16.13 Pruebas de penetración de aplicaciones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16</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16.14 Modelado de amenazas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17.1 Personal designado para gestionar incidentes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17.2 Información de contacto para reportar</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17.3 Proceso empresarial de reporte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IG1</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17.4 Proceso de respuesta a incidentes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17.5 Roles y responsabilidades clave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17.6 Mecanismos de comunicación durante la respuesta</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17.7 Ejercicios periódicos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17.8 Revisiones posincidente</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17</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17.9 Umbrales de incidente</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18.1 Programa de pruebas de penetración</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18.2 Pruebas de penetración externas periódicas</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18.3 Remediación de hallazgos de pruebas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IG2</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18</w:t>
            </w:r>
          </w:p>
        </w:tc>
        <w:tc>
          <w:tcPr>
            <w:tcW w:type="dxa" w:w="2800"/>
            <w:shd w:fill="F2F7FB" w:val="clear"/>
            <w:tcMar>
              <w:top w:type="dxa" w:w="70"/>
              <w:left w:type="dxa" w:w="110"/>
              <w:bottom w:type="dxa" w:w="70"/>
              <w:right w:type="dxa" w:w="110"/>
            </w:tcMar>
            <w:vAlign w:val="center"/>
          </w:tcPr>
          <w:p>
            <w:pPr>
              <w:spacing w:after="0" w:before="0" w:line="276" w:lineRule="auto"/>
            </w:pPr>
            <w:r>
              <w:rPr>
                <w:sz w:val="14"/>
                <w:szCs w:val="14"/>
              </w:rPr>
              <w:t xml:space="preserve">18.4 Validación de medidas de seguridad</w:t>
            </w:r>
          </w:p>
        </w:tc>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shd w:fill="F2F7FB" w:val="clear"/>
            <w:tcMar>
              <w:top w:type="dxa" w:w="70"/>
              <w:left w:type="dxa" w:w="110"/>
              <w:bottom w:type="dxa" w:w="70"/>
              <w:right w:type="dxa" w:w="110"/>
            </w:tcMar>
            <w:vAlign w:val="center"/>
          </w:tcPr>
          <w:p>
            <w:pPr>
              <w:spacing w:after="0" w:before="0" w:line="276" w:lineRule="auto"/>
            </w:pPr>
            <w:r>
              <w:rPr>
                <w:sz w:val="14"/>
                <w:szCs w:val="14"/>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4"/>
                <w:szCs w:val="14"/>
              </w:rPr>
              <w:t xml:space="preserve">18</w:t>
            </w:r>
          </w:p>
        </w:tc>
        <w:tc>
          <w:tcPr>
            <w:tcW w:type="dxa" w:w="2800"/>
            <w:tcMar>
              <w:top w:type="dxa" w:w="70"/>
              <w:left w:type="dxa" w:w="110"/>
              <w:bottom w:type="dxa" w:w="70"/>
              <w:right w:type="dxa" w:w="110"/>
            </w:tcMar>
            <w:vAlign w:val="center"/>
          </w:tcPr>
          <w:p>
            <w:pPr>
              <w:spacing w:after="0" w:before="0" w:line="276" w:lineRule="auto"/>
            </w:pPr>
            <w:r>
              <w:rPr>
                <w:sz w:val="14"/>
                <w:szCs w:val="14"/>
              </w:rPr>
              <w:t xml:space="preserve">18.5 Pruebas de penetración internas periódicas</w:t>
            </w:r>
          </w:p>
        </w:tc>
        <w:tc>
          <w:tcPr>
            <w:tcW w:type="dxa" w:w="600"/>
            <w:tcMar>
              <w:top w:type="dxa" w:w="70"/>
              <w:left w:type="dxa" w:w="110"/>
              <w:bottom w:type="dxa" w:w="70"/>
              <w:right w:type="dxa" w:w="110"/>
            </w:tcMar>
            <w:vAlign w:val="center"/>
          </w:tcPr>
          <w:p>
            <w:pPr>
              <w:spacing w:after="0" w:before="0" w:line="276" w:lineRule="auto"/>
            </w:pPr>
            <w:r>
              <w:rPr>
                <w:sz w:val="14"/>
                <w:szCs w:val="14"/>
              </w:rPr>
              <w:t xml:space="preserve">IG3</w:t>
            </w:r>
          </w:p>
        </w:tc>
        <w:tc>
          <w:tcPr>
            <w:tcW w:type="dxa" w:w="29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
            </w:r>
          </w:p>
        </w:tc>
        <w:tc>
          <w:tcPr>
            <w:tcW w:type="dxa" w:w="1636"/>
            <w:tcMar>
              <w:top w:type="dxa" w:w="70"/>
              <w:left w:type="dxa" w:w="110"/>
              <w:bottom w:type="dxa" w:w="70"/>
              <w:right w:type="dxa" w:w="110"/>
            </w:tcMar>
            <w:vAlign w:val="center"/>
          </w:tcPr>
          <w:p>
            <w:pPr>
              <w:spacing w:after="0" w:before="0" w:line="276" w:lineRule="auto"/>
            </w:pPr>
            <w:r>
              <w:rPr>
                <w:sz w:val="14"/>
                <w:szCs w:val="14"/>
              </w:rPr>
              <w:t xml:space="preserve"/>
            </w:r>
          </w:p>
        </w:tc>
      </w:tr>
    </w:tbl>
    <w:p>
      <w:pPr>
        <w:spacing w:after="120" w:before="40" w:line="276" w:lineRule="auto"/>
      </w:pPr>
      <w:r>
        <w:t xml:space="preserve">Conteo de referencia de la tabla completa: 153 filas = 56 IG1 + 74 IG2 + 23 IG3; por control: 1 (5) · 2 (7) · 3 (14) · 4 (12) · 5 (6) · 6 (8) · 7 (7) · 8 (12) · 9 (7) · 10 (7) · 11 (5) · 12 (8) · 13 (11) · 14 (9) · 15 (7) · 16 (14) · 17 (9) · 18 (5). Estados admitidos: existente (solo la medida que el bloque «Controles que ya existen» de la ficha de datos del cliente describe con la cobertura que pide la salvaguarda; toda salvaguarda que la ficha no menciona toma otro de los estados admitidos, y cero existentes es un resultado válido en organizaciones de madurez baja) · existente parcial, cuando la ficha describe la medida con cobertura incompleta, con la brecha residual declarada, que pasa a E.10 · cubierta por tercero, cuando la salvaguarda se cumple a través de un proveedor y la organización no la ejecuta, con el proveedor, la cláusula contractual que la hace exigible y la evidencia que el proveedor entrega nombrados en la fila · por implementar · al roadmap (E.10). En perfiles con tecnología de operación, la medida distingue la red de TI y la red OT.</w:t>
      </w:r>
    </w:p>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E.08 Checklist del baseline según el Grupo de Implementación asignado (CIS v8.1)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2026-09-26T23:15:12.880Z</dcterms:created>
  <dcterms:modified xsi:type="dcterms:W3CDTF">2026-09-26T23:15:12.880Z</dcterms:modified>
</cp:coreProperties>
</file>

<file path=docProps/custom.xml><?xml version="1.0" encoding="utf-8"?>
<Properties xmlns="http://schemas.openxmlformats.org/officeDocument/2006/custom-properties" xmlns:vt="http://schemas.openxmlformats.org/officeDocument/2006/docPropsVTypes"/>
</file>