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E.09</w:t>
      </w:r>
    </w:p>
    <w:p>
      <w:pPr>
        <w:spacing w:after="400"/>
        <w:jc w:val="center"/>
      </w:pPr>
      <w:r>
        <w:rPr>
          <w:color w:val="262626"/>
          <w:sz w:val="28"/>
          <w:szCs w:val="28"/>
        </w:rPr>
        <w:t xml:space="preserve">Indicadores de cumplimiento y auditoría interna</w:t>
      </w:r>
    </w:p>
    <w:p>
      <w:pPr>
        <w:spacing w:after="120" w:before="40" w:line="276" w:lineRule="auto"/>
        <w:jc w:val="center"/>
      </w:pPr>
      <w:r>
        <w:rPr>
          <w:color w:val="595959"/>
          <w:sz w:val="22"/>
          <w:szCs w:val="22"/>
        </w:rPr>
        <w:t xml:space="preserve">Formato oficial del entregable E.09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E.09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E09_Indicadores_Auditoria_Interna_&lt;Equipo&gt;.docx (o .pdf).</w:t>
      </w:r>
    </w:p>
    <w:p>
      <w:pPr>
        <w:pStyle w:val="Heading1"/>
      </w:pPr>
      <w:r>
        <w:t xml:space="preserve">3. Indicadores de cumplimiento y auditoría interna</w:t>
      </w:r>
    </w:p>
    <w:p>
      <w:pPr>
        <w:pStyle w:val="Heading2"/>
      </w:pPr>
      <w:r>
        <w:t xml:space="preserve">H.1 Plantilla de indicador</w:t>
      </w:r>
    </w:p>
    <w:p>
      <w:pPr>
        <w:spacing w:after="120" w:before="40" w:line="276" w:lineRule="auto"/>
      </w:pPr>
      <w:r>
        <w:t xml:space="preserve">Cada uno de los seis controles desarrollados en E.07 declara al menos un indicador con esta ficha; la fuente del dato es la evidencia que el SOP genera (F.3). El equipo copia la ficha H.1 una vez por indicador.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7236"/>
      </w:tblGrid>
      <w:tr>
        <w:trPr>
          <w:tblHeader/>
        </w:trPr>
        <w:tc>
          <w:tcPr>
            <w:tcW w:type="dxa" w:w="2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7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Nombre del indicador</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Qué mide, en una línea.</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Fórmula</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Numerador / denominador × 100, o el conteo definido.</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Meta</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El valor objetivo y su umbral de alerta.</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Frecuencia de medición</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Mensual, trimestral o por evento.</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Fuente del dato</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El registro o herramienta de donde sale la medición.</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Responsable</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El rol que mide y el que recibe el resultado (coherente con la RACI de E.06).</w:t>
            </w:r>
          </w:p>
        </w:tc>
      </w:tr>
    </w:tbl>
    <w:p>
      <w:pPr>
        <w:spacing w:after="120" w:before="40" w:line="276" w:lineRule="auto"/>
      </w:pPr>
      <w:r>
        <w:t xml:space="preserve">(p. ej.) Indicadores de referencia del caso RHM, que se sustituyen por los de la organización: porcentaje de dispositivos IoMT registrados en el inventario respecto de los descubiertos en la red (meta 100 %, mensual); porcentaje de reglas de filtrado entre segmentos revisadas en el trimestre (meta 100 %, trimestral); porcentaje de servidores con parches críticos aplicados dentro de los 15 días (meta ≥ 95 %, mensual); porcentaje de respaldos verificados con prueba de restauración (meta ≥ 90 %, trimestral).</w:t>
      </w:r>
    </w:p>
    <w:p>
      <w:pPr>
        <w:pStyle w:val="Heading2"/>
      </w:pPr>
      <w:r>
        <w:t xml:space="preserve">H.2 Propuesta de auditoría interna simulada</w:t>
      </w:r>
    </w:p>
    <w:p>
      <w:pPr>
        <w:spacing w:after="120" w:before="40" w:line="276" w:lineRule="auto"/>
      </w:pPr>
      <w:r>
        <w:t xml:space="preserve">Fundamento: ISO/IEC 27001:2022, cláusula 9.2: la organización verifica con auditorías internas que su SGSI opera conforme a lo planificado. El equipo propone una auditoría con estos elementos: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7236"/>
      </w:tblGrid>
      <w:tr>
        <w:trPr>
          <w:tblHeader/>
        </w:trPr>
        <w:tc>
          <w:tcPr>
            <w:tcW w:type="dxa" w:w="2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Elemento</w:t>
            </w:r>
          </w:p>
        </w:tc>
        <w:tc>
          <w:tcPr>
            <w:tcW w:type="dxa" w:w="7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 de la propuesta</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Alcance y objetivo</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Qué controles y procesos audita (al menos los seis desarrollados) y qué busca confirmar.</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Criterios</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Las políticas y SOP del propio proyecto, CIS Controls v8.1 y las cláusulas pertinentes de ISO/IEC 27001:2022.</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Método y muestra</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Revisión documental + verificación de evidencias del SOP + entrevistas simuladas; tamaño de muestra por control.</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Programa</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Fechas propuestas dentro del año simulado, auditor designado (independiente del área auditada) y duración.</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Informe y hallazgos</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Formato del hallazgo (conformidad / no conformidad / oportunidad de mejora) y a quién se reporta.</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Seguimiento</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Cómo las no conformidades generan acciones correctivas: el enlace con el ciclo PDCA (Actuar) y con el roadmap de E.10.</w:t>
            </w:r>
          </w:p>
        </w:tc>
      </w:tr>
    </w:tbl>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E.09 Indicadores de cumplimiento y auditoría interna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2026-09-26T23:15:13.080Z</dcterms:created>
  <dcterms:modified xsi:type="dcterms:W3CDTF">2026-09-26T23:15:13.080Z</dcterms:modified>
</cp:coreProperties>
</file>

<file path=docProps/custom.xml><?xml version="1.0" encoding="utf-8"?>
<Properties xmlns="http://schemas.openxmlformats.org/officeDocument/2006/custom-properties" xmlns:vt="http://schemas.openxmlformats.org/officeDocument/2006/docPropsVTypes"/>
</file>