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E3A3" w14:textId="77777777" w:rsidR="00DF408C" w:rsidRDefault="00000000">
      <w:pPr>
        <w:pStyle w:val="Titolo"/>
      </w:pPr>
      <w:r>
        <w:t>Guida alla dashboard ARDECO Lombardia</w:t>
      </w:r>
    </w:p>
    <w:p w14:paraId="23313F81" w14:textId="77777777" w:rsidR="00DF408C" w:rsidRDefault="00000000">
      <w:pPr>
        <w:pStyle w:val="Titolo1"/>
      </w:pPr>
      <w:bookmarkStart w:id="0" w:name="presentazione-e-struttura"/>
      <w:r>
        <w:t>1. Presentazione e struttura</w:t>
      </w:r>
    </w:p>
    <w:p w14:paraId="335DF455" w14:textId="77777777" w:rsidR="00DF408C" w:rsidRDefault="00000000">
      <w:pPr>
        <w:pStyle w:val="Titolo2"/>
      </w:pPr>
      <w:bookmarkStart w:id="1" w:name="cosè-ardeco-e-perché-questa-dashboard"/>
      <w:r>
        <w:t>Cos’è ARDECO e perché questa dashboard</w:t>
      </w:r>
    </w:p>
    <w:p w14:paraId="36732AC2" w14:textId="77777777" w:rsidR="00DF408C" w:rsidRDefault="00000000">
      <w:pPr>
        <w:pStyle w:val="FirstParagraph"/>
      </w:pPr>
      <w:r>
        <w:t>ARDECO (</w:t>
      </w:r>
      <w:r>
        <w:rPr>
          <w:i/>
          <w:iCs/>
        </w:rPr>
        <w:t>Annual Regional Database of the European Commission</w:t>
      </w:r>
      <w:r>
        <w:t>) è il database regionale gestito dal Joint Research Centre della Commissione europea. Raccoglie serie storiche armonizzate a livello NUTS 0–3 su popolazione, mercato del lavoro, PIL, valore aggiunto, compensi e formazione del capitale, con copertura che parte dal 1960 e viene aggiornata secondo il calendario JRC di marzo, maggio e novembre. I dati integrano le fonti Eurostat (conti regionali ESA 2010, statistiche demografiche, EU-LFS) con stime e deflatori prodotti dal JRC.</w:t>
      </w:r>
    </w:p>
    <w:p w14:paraId="7B3C320F" w14:textId="77777777" w:rsidR="00DF408C" w:rsidRDefault="00000000">
      <w:pPr>
        <w:pStyle w:val="Corpotesto"/>
      </w:pPr>
      <w:r>
        <w:t xml:space="preserve">La dashboard </w:t>
      </w:r>
      <w:r>
        <w:rPr>
          <w:b/>
          <w:bCs/>
        </w:rPr>
        <w:t>ARDECO Lombardia</w:t>
      </w:r>
      <w:r>
        <w:t xml:space="preserve"> espone un sottoinsieme tematico di 57 variabili focalizzato sulla regione NUTS-2 ITC4 (Lombardia) e sulle 12 province NUTS-3 che la compongono.</w:t>
      </w:r>
    </w:p>
    <w:p w14:paraId="4F5964A1" w14:textId="77777777" w:rsidR="00DF408C" w:rsidRDefault="00000000">
      <w:pPr>
        <w:pStyle w:val="Titolo1"/>
      </w:pPr>
      <w:bookmarkStart w:id="2" w:name="le-sei-aree-tematiche"/>
      <w:bookmarkEnd w:id="0"/>
      <w:bookmarkEnd w:id="1"/>
      <w:r>
        <w:t>2. Le sei aree tematiche</w:t>
      </w:r>
    </w:p>
    <w:p w14:paraId="33766601" w14:textId="77777777" w:rsidR="00DF408C" w:rsidRDefault="00000000">
      <w:pPr>
        <w:pStyle w:val="FirstParagraph"/>
      </w:pPr>
      <w:r>
        <w:t>Ogni pagina raggruppa variabili coerenti per dominio e condivide gli stessi indicatori nelle value box. La tabella sintetizza contenuto e casi d’uso.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7"/>
        <w:gridCol w:w="2547"/>
        <w:gridCol w:w="2547"/>
        <w:gridCol w:w="2547"/>
      </w:tblGrid>
      <w:tr w:rsidR="00DF408C" w14:paraId="52BABF34" w14:textId="77777777" w:rsidTr="00DF4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0341552" w14:textId="77777777" w:rsidR="00DF408C" w:rsidRDefault="00000000">
            <w:pPr>
              <w:pStyle w:val="Compact"/>
            </w:pPr>
            <w:r>
              <w:t>Pagina</w:t>
            </w:r>
          </w:p>
        </w:tc>
        <w:tc>
          <w:tcPr>
            <w:tcW w:w="1980" w:type="dxa"/>
          </w:tcPr>
          <w:p w14:paraId="4922C647" w14:textId="77777777" w:rsidR="00DF408C" w:rsidRDefault="00000000">
            <w:pPr>
              <w:pStyle w:val="Compact"/>
            </w:pPr>
            <w:r>
              <w:t>N. var.</w:t>
            </w:r>
          </w:p>
        </w:tc>
        <w:tc>
          <w:tcPr>
            <w:tcW w:w="1980" w:type="dxa"/>
          </w:tcPr>
          <w:p w14:paraId="561D6350" w14:textId="77777777" w:rsidR="00DF408C" w:rsidRDefault="00000000">
            <w:pPr>
              <w:pStyle w:val="Compact"/>
            </w:pPr>
            <w:r>
              <w:t>Indicatori nei value box</w:t>
            </w:r>
          </w:p>
        </w:tc>
        <w:tc>
          <w:tcPr>
            <w:tcW w:w="1980" w:type="dxa"/>
          </w:tcPr>
          <w:p w14:paraId="4077E5E1" w14:textId="77777777" w:rsidR="00DF408C" w:rsidRDefault="00000000">
            <w:pPr>
              <w:pStyle w:val="Compact"/>
            </w:pPr>
            <w:r>
              <w:t>Esempi di domande</w:t>
            </w:r>
          </w:p>
        </w:tc>
      </w:tr>
      <w:tr w:rsidR="00DF408C" w14:paraId="35C5053B" w14:textId="77777777">
        <w:tc>
          <w:tcPr>
            <w:tcW w:w="1980" w:type="dxa"/>
          </w:tcPr>
          <w:p w14:paraId="61461F41" w14:textId="77777777" w:rsidR="00DF408C" w:rsidRDefault="00000000">
            <w:pPr>
              <w:pStyle w:val="Compact"/>
            </w:pPr>
            <w:r>
              <w:t>Popolazione e demografia</w:t>
            </w:r>
          </w:p>
        </w:tc>
        <w:tc>
          <w:tcPr>
            <w:tcW w:w="1980" w:type="dxa"/>
          </w:tcPr>
          <w:p w14:paraId="5A29F9FF" w14:textId="77777777" w:rsidR="00DF408C" w:rsidRDefault="00000000">
            <w:pPr>
              <w:pStyle w:val="Compact"/>
            </w:pPr>
            <w:r>
              <w:t>12</w:t>
            </w:r>
          </w:p>
        </w:tc>
        <w:tc>
          <w:tcPr>
            <w:tcW w:w="1980" w:type="dxa"/>
          </w:tcPr>
          <w:p w14:paraId="17688F5E" w14:textId="77777777" w:rsidR="00DF408C" w:rsidRDefault="00000000">
            <w:pPr>
              <w:pStyle w:val="Compact"/>
            </w:pPr>
            <w:r>
              <w:t>Popolazione totale (NR); variazione per 1000 abitanti (‰)</w:t>
            </w:r>
          </w:p>
        </w:tc>
        <w:tc>
          <w:tcPr>
            <w:tcW w:w="1980" w:type="dxa"/>
          </w:tcPr>
          <w:p w14:paraId="2150D9EC" w14:textId="77777777" w:rsidR="00DF408C" w:rsidRDefault="00000000">
            <w:pPr>
              <w:pStyle w:val="Compact"/>
            </w:pPr>
            <w:r>
              <w:t>Come evolve la popolazione lombarda? Quanto pesa il saldo migratorio rispetto a quello naturale?</w:t>
            </w:r>
          </w:p>
        </w:tc>
      </w:tr>
      <w:tr w:rsidR="00DF408C" w14:paraId="01C8F044" w14:textId="77777777">
        <w:tc>
          <w:tcPr>
            <w:tcW w:w="1980" w:type="dxa"/>
          </w:tcPr>
          <w:p w14:paraId="626681BF" w14:textId="77777777" w:rsidR="00DF408C" w:rsidRDefault="00000000">
            <w:pPr>
              <w:pStyle w:val="Compact"/>
            </w:pPr>
            <w:r>
              <w:t>Mercato del lavoro</w:t>
            </w:r>
          </w:p>
        </w:tc>
        <w:tc>
          <w:tcPr>
            <w:tcW w:w="1980" w:type="dxa"/>
          </w:tcPr>
          <w:p w14:paraId="118C6A03" w14:textId="77777777" w:rsidR="00DF408C" w:rsidRDefault="00000000">
            <w:pPr>
              <w:pStyle w:val="Compact"/>
            </w:pPr>
            <w:r>
              <w:t>11</w:t>
            </w:r>
          </w:p>
        </w:tc>
        <w:tc>
          <w:tcPr>
            <w:tcW w:w="1980" w:type="dxa"/>
          </w:tcPr>
          <w:p w14:paraId="52CB9E99" w14:textId="77777777" w:rsidR="00DF408C" w:rsidRDefault="00000000">
            <w:pPr>
              <w:pStyle w:val="Compact"/>
            </w:pPr>
            <w:r>
              <w:t>Tasso di occupazione 20–64 (%); tasso di disoccupazione 15–74 (%)</w:t>
            </w:r>
          </w:p>
        </w:tc>
        <w:tc>
          <w:tcPr>
            <w:tcW w:w="1980" w:type="dxa"/>
          </w:tcPr>
          <w:p w14:paraId="6890458C" w14:textId="77777777" w:rsidR="00DF408C" w:rsidRDefault="00000000">
            <w:pPr>
              <w:pStyle w:val="Compact"/>
            </w:pPr>
            <w:r>
              <w:t>Qual è il divario occupazionale tra province? Come si muovono ore lavorate e forza lavoro?</w:t>
            </w:r>
          </w:p>
        </w:tc>
      </w:tr>
      <w:tr w:rsidR="00DF408C" w14:paraId="3E75E5F6" w14:textId="77777777">
        <w:tc>
          <w:tcPr>
            <w:tcW w:w="1980" w:type="dxa"/>
          </w:tcPr>
          <w:p w14:paraId="14B62378" w14:textId="77777777" w:rsidR="00DF408C" w:rsidRDefault="00000000">
            <w:pPr>
              <w:pStyle w:val="Compact"/>
            </w:pPr>
            <w:r>
              <w:t>Occupazione per settore</w:t>
            </w:r>
          </w:p>
        </w:tc>
        <w:tc>
          <w:tcPr>
            <w:tcW w:w="1980" w:type="dxa"/>
          </w:tcPr>
          <w:p w14:paraId="2A7B6001" w14:textId="77777777" w:rsidR="00DF408C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5A1ED3B0" w14:textId="77777777" w:rsidR="00DF408C" w:rsidRDefault="00000000">
            <w:pPr>
              <w:pStyle w:val="Compact"/>
            </w:pPr>
            <w:r>
              <w:t>Numero di settori NACE; ultimo anno disponibile</w:t>
            </w:r>
          </w:p>
        </w:tc>
        <w:tc>
          <w:tcPr>
            <w:tcW w:w="1980" w:type="dxa"/>
          </w:tcPr>
          <w:p w14:paraId="6BABF228" w14:textId="77777777" w:rsidR="00DF408C" w:rsidRDefault="00000000">
            <w:pPr>
              <w:pStyle w:val="Compact"/>
            </w:pPr>
            <w:r>
              <w:t>Come si distribuiscono occupati e ore lavorate tra i 10 settori NACE Rev. 2?</w:t>
            </w:r>
          </w:p>
        </w:tc>
      </w:tr>
      <w:tr w:rsidR="00DF408C" w14:paraId="3C6ECF84" w14:textId="77777777">
        <w:tc>
          <w:tcPr>
            <w:tcW w:w="1980" w:type="dxa"/>
          </w:tcPr>
          <w:p w14:paraId="4C03EAC1" w14:textId="77777777" w:rsidR="00DF408C" w:rsidRDefault="00000000">
            <w:pPr>
              <w:pStyle w:val="Compact"/>
            </w:pPr>
            <w:r>
              <w:t>PIL e valore aggiunto</w:t>
            </w:r>
          </w:p>
        </w:tc>
        <w:tc>
          <w:tcPr>
            <w:tcW w:w="1980" w:type="dxa"/>
          </w:tcPr>
          <w:p w14:paraId="4D51C687" w14:textId="77777777" w:rsidR="00DF408C" w:rsidRDefault="00000000">
            <w:pPr>
              <w:pStyle w:val="Compact"/>
            </w:pPr>
            <w:r>
              <w:t>14</w:t>
            </w:r>
          </w:p>
        </w:tc>
        <w:tc>
          <w:tcPr>
            <w:tcW w:w="1980" w:type="dxa"/>
          </w:tcPr>
          <w:p w14:paraId="553A0FC5" w14:textId="77777777" w:rsidR="00DF408C" w:rsidRDefault="00000000">
            <w:pPr>
              <w:pStyle w:val="Compact"/>
            </w:pPr>
            <w:r>
              <w:t xml:space="preserve">PIL corrente (MIO_EUR); PIL costante base 2015 </w:t>
            </w:r>
            <w:r>
              <w:lastRenderedPageBreak/>
              <w:t>(MIO_EUR2015)</w:t>
            </w:r>
          </w:p>
        </w:tc>
        <w:tc>
          <w:tcPr>
            <w:tcW w:w="1980" w:type="dxa"/>
          </w:tcPr>
          <w:p w14:paraId="2F7BD388" w14:textId="77777777" w:rsidR="00DF408C" w:rsidRDefault="00000000">
            <w:pPr>
              <w:pStyle w:val="Compact"/>
            </w:pPr>
            <w:r>
              <w:lastRenderedPageBreak/>
              <w:t xml:space="preserve">Qual è la dinamica reale del PIL? Come varia la produttività </w:t>
            </w:r>
            <w:r>
              <w:lastRenderedPageBreak/>
              <w:t>per ora e per occupato?</w:t>
            </w:r>
          </w:p>
        </w:tc>
      </w:tr>
      <w:tr w:rsidR="00DF408C" w14:paraId="538DEF25" w14:textId="77777777">
        <w:tc>
          <w:tcPr>
            <w:tcW w:w="1980" w:type="dxa"/>
          </w:tcPr>
          <w:p w14:paraId="021BBCE5" w14:textId="77777777" w:rsidR="00DF408C" w:rsidRDefault="00000000">
            <w:pPr>
              <w:pStyle w:val="Compact"/>
            </w:pPr>
            <w:r>
              <w:lastRenderedPageBreak/>
              <w:t>Reddito e compensi</w:t>
            </w:r>
          </w:p>
        </w:tc>
        <w:tc>
          <w:tcPr>
            <w:tcW w:w="1980" w:type="dxa"/>
          </w:tcPr>
          <w:p w14:paraId="7D2A4AAB" w14:textId="77777777" w:rsidR="00DF408C" w:rsidRDefault="00000000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5A7F8C24" w14:textId="77777777" w:rsidR="00DF408C" w:rsidRDefault="00000000">
            <w:pPr>
              <w:pStyle w:val="Compact"/>
            </w:pPr>
            <w:r>
              <w:t>Compensi correnti (MIO_EUR); compensi costanti base 2015</w:t>
            </w:r>
          </w:p>
        </w:tc>
        <w:tc>
          <w:tcPr>
            <w:tcW w:w="1980" w:type="dxa"/>
          </w:tcPr>
          <w:p w14:paraId="6A3021CF" w14:textId="77777777" w:rsidR="00DF408C" w:rsidRDefault="00000000">
            <w:pPr>
              <w:pStyle w:val="Compact"/>
            </w:pPr>
            <w:r>
              <w:t>Come evolve il compenso reale per dipendente? Che andamento ha il CLUP?</w:t>
            </w:r>
          </w:p>
        </w:tc>
      </w:tr>
      <w:tr w:rsidR="00DF408C" w14:paraId="1BF0A768" w14:textId="77777777">
        <w:tc>
          <w:tcPr>
            <w:tcW w:w="1980" w:type="dxa"/>
          </w:tcPr>
          <w:p w14:paraId="071C3C55" w14:textId="77777777" w:rsidR="00DF408C" w:rsidRDefault="00000000">
            <w:pPr>
              <w:pStyle w:val="Compact"/>
            </w:pPr>
            <w:r>
              <w:t>Formazione del capitale</w:t>
            </w:r>
          </w:p>
        </w:tc>
        <w:tc>
          <w:tcPr>
            <w:tcW w:w="1980" w:type="dxa"/>
          </w:tcPr>
          <w:p w14:paraId="61432CD8" w14:textId="77777777" w:rsidR="00DF408C" w:rsidRDefault="00000000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691C3B80" w14:textId="77777777" w:rsidR="00DF408C" w:rsidRDefault="00000000">
            <w:pPr>
              <w:pStyle w:val="Compact"/>
            </w:pPr>
            <w:r>
              <w:t>FBCF corrente (MIO_EUR); FBCF costante base 2015</w:t>
            </w:r>
          </w:p>
        </w:tc>
        <w:tc>
          <w:tcPr>
            <w:tcW w:w="1980" w:type="dxa"/>
          </w:tcPr>
          <w:p w14:paraId="7B237FF4" w14:textId="77777777" w:rsidR="00DF408C" w:rsidRDefault="00000000">
            <w:pPr>
              <w:pStyle w:val="Compact"/>
            </w:pPr>
            <w:r>
              <w:t>Quanto investe la regione in capitale fisso? Come cresce lo stock di capitale netto?</w:t>
            </w:r>
          </w:p>
        </w:tc>
      </w:tr>
    </w:tbl>
    <w:p w14:paraId="7A530CAE" w14:textId="77777777" w:rsidR="00DF408C" w:rsidRDefault="00000000">
      <w:pPr>
        <w:pStyle w:val="Corpotesto"/>
      </w:pPr>
      <w:r>
        <w:t>Le variabili derivate (tassi, pro capite, produttività, CLUP) sono calcolate dal JRC a partire dai dati di base; quelle settoriali usano la classificazione NACE Rev. 2 a 10 settori. Le serie a prezzi costanti hanno anno base 2015.</w:t>
      </w:r>
    </w:p>
    <w:p w14:paraId="5F1A6F7D" w14:textId="77777777" w:rsidR="00DF408C" w:rsidRDefault="00000000">
      <w:pPr>
        <w:pStyle w:val="Titolo1"/>
      </w:pPr>
      <w:bookmarkStart w:id="3" w:name="variabili-e-dimensioni"/>
      <w:bookmarkEnd w:id="2"/>
      <w:r>
        <w:t>3. Variabili e dimensioni</w:t>
      </w:r>
    </w:p>
    <w:p w14:paraId="1433E70E" w14:textId="77777777" w:rsidR="00DF408C" w:rsidRDefault="00000000">
      <w:pPr>
        <w:pStyle w:val="Titolo2"/>
      </w:pPr>
      <w:bookmarkStart w:id="4" w:name="X4566f98a8fb8a3ad410ba0aefc49226df0ce196"/>
      <w:r>
        <w:t>Dizionario compatto delle variabili chiave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8"/>
        <w:gridCol w:w="4984"/>
        <w:gridCol w:w="1862"/>
      </w:tblGrid>
      <w:tr w:rsidR="00DF408C" w14:paraId="3F19350B" w14:textId="77777777" w:rsidTr="00DF4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33B2FE" w14:textId="77777777" w:rsidR="00DF408C" w:rsidRDefault="00000000">
            <w:pPr>
              <w:pStyle w:val="Compact"/>
            </w:pPr>
            <w:r>
              <w:t>Codice</w:t>
            </w:r>
          </w:p>
        </w:tc>
        <w:tc>
          <w:tcPr>
            <w:tcW w:w="0" w:type="auto"/>
          </w:tcPr>
          <w:p w14:paraId="286688E0" w14:textId="77777777" w:rsidR="00DF408C" w:rsidRDefault="00000000">
            <w:pPr>
              <w:pStyle w:val="Compact"/>
            </w:pPr>
            <w:r>
              <w:t>Etichetta</w:t>
            </w:r>
          </w:p>
        </w:tc>
        <w:tc>
          <w:tcPr>
            <w:tcW w:w="0" w:type="auto"/>
          </w:tcPr>
          <w:p w14:paraId="009DC19C" w14:textId="77777777" w:rsidR="00DF408C" w:rsidRDefault="00000000">
            <w:pPr>
              <w:pStyle w:val="Compact"/>
            </w:pPr>
            <w:r>
              <w:t>Unità principale</w:t>
            </w:r>
          </w:p>
        </w:tc>
      </w:tr>
      <w:tr w:rsidR="00DF408C" w14:paraId="4F2CC12E" w14:textId="77777777">
        <w:tc>
          <w:tcPr>
            <w:tcW w:w="0" w:type="auto"/>
          </w:tcPr>
          <w:p w14:paraId="4514C9C1" w14:textId="77777777" w:rsidR="00DF408C" w:rsidRDefault="00000000">
            <w:pPr>
              <w:pStyle w:val="Compact"/>
            </w:pPr>
            <w:r>
              <w:t>SNPTD</w:t>
            </w:r>
          </w:p>
        </w:tc>
        <w:tc>
          <w:tcPr>
            <w:tcW w:w="0" w:type="auto"/>
          </w:tcPr>
          <w:p w14:paraId="498CBF7D" w14:textId="77777777" w:rsidR="00DF408C" w:rsidRDefault="00000000">
            <w:pPr>
              <w:pStyle w:val="Compact"/>
            </w:pPr>
            <w:r>
              <w:t>Popolazione media annua</w:t>
            </w:r>
          </w:p>
        </w:tc>
        <w:tc>
          <w:tcPr>
            <w:tcW w:w="0" w:type="auto"/>
          </w:tcPr>
          <w:p w14:paraId="379AF81A" w14:textId="77777777" w:rsidR="00DF408C" w:rsidRDefault="00000000">
            <w:pPr>
              <w:pStyle w:val="Compact"/>
            </w:pPr>
            <w:r>
              <w:t>NR</w:t>
            </w:r>
          </w:p>
        </w:tc>
      </w:tr>
      <w:tr w:rsidR="00DF408C" w14:paraId="10D65973" w14:textId="77777777">
        <w:tc>
          <w:tcPr>
            <w:tcW w:w="0" w:type="auto"/>
          </w:tcPr>
          <w:p w14:paraId="02FBE359" w14:textId="77777777" w:rsidR="00DF408C" w:rsidRDefault="00000000">
            <w:pPr>
              <w:pStyle w:val="Compact"/>
            </w:pPr>
            <w:r>
              <w:t>SNPCNP</w:t>
            </w:r>
          </w:p>
        </w:tc>
        <w:tc>
          <w:tcPr>
            <w:tcW w:w="0" w:type="auto"/>
          </w:tcPr>
          <w:p w14:paraId="144D7473" w14:textId="77777777" w:rsidR="00DF408C" w:rsidRDefault="00000000">
            <w:pPr>
              <w:pStyle w:val="Compact"/>
            </w:pPr>
            <w:r>
              <w:t>Variazione della popolazione per 1000 abitanti</w:t>
            </w:r>
          </w:p>
        </w:tc>
        <w:tc>
          <w:tcPr>
            <w:tcW w:w="0" w:type="auto"/>
          </w:tcPr>
          <w:p w14:paraId="7A790C35" w14:textId="77777777" w:rsidR="00DF408C" w:rsidRDefault="00000000">
            <w:pPr>
              <w:pStyle w:val="Compact"/>
            </w:pPr>
            <w:r>
              <w:t>GROWRT</w:t>
            </w:r>
          </w:p>
        </w:tc>
      </w:tr>
      <w:tr w:rsidR="00DF408C" w14:paraId="21668976" w14:textId="77777777">
        <w:tc>
          <w:tcPr>
            <w:tcW w:w="0" w:type="auto"/>
          </w:tcPr>
          <w:p w14:paraId="0A323E90" w14:textId="77777777" w:rsidR="00DF408C" w:rsidRDefault="00000000">
            <w:pPr>
              <w:pStyle w:val="Compact"/>
            </w:pPr>
            <w:r>
              <w:t>RPECNP</w:t>
            </w:r>
          </w:p>
        </w:tc>
        <w:tc>
          <w:tcPr>
            <w:tcW w:w="0" w:type="auto"/>
          </w:tcPr>
          <w:p w14:paraId="4496CD1D" w14:textId="77777777" w:rsidR="00DF408C" w:rsidRDefault="00000000">
            <w:pPr>
              <w:pStyle w:val="Compact"/>
            </w:pPr>
            <w:r>
              <w:t>Tasso di occupazione (20–64 anni)</w:t>
            </w:r>
          </w:p>
        </w:tc>
        <w:tc>
          <w:tcPr>
            <w:tcW w:w="0" w:type="auto"/>
          </w:tcPr>
          <w:p w14:paraId="6847B137" w14:textId="77777777" w:rsidR="00DF408C" w:rsidRDefault="00000000">
            <w:pPr>
              <w:pStyle w:val="Compact"/>
            </w:pPr>
            <w:r>
              <w:t>PC</w:t>
            </w:r>
          </w:p>
        </w:tc>
      </w:tr>
      <w:tr w:rsidR="00DF408C" w14:paraId="73F87F94" w14:textId="77777777">
        <w:tc>
          <w:tcPr>
            <w:tcW w:w="0" w:type="auto"/>
          </w:tcPr>
          <w:p w14:paraId="75B43EB8" w14:textId="77777777" w:rsidR="00DF408C" w:rsidRDefault="00000000">
            <w:pPr>
              <w:pStyle w:val="Compact"/>
            </w:pPr>
            <w:r>
              <w:t>RPUCNP</w:t>
            </w:r>
          </w:p>
        </w:tc>
        <w:tc>
          <w:tcPr>
            <w:tcW w:w="0" w:type="auto"/>
          </w:tcPr>
          <w:p w14:paraId="1ED7044B" w14:textId="77777777" w:rsidR="00DF408C" w:rsidRDefault="00000000">
            <w:pPr>
              <w:pStyle w:val="Compact"/>
            </w:pPr>
            <w:r>
              <w:t>Tasso di disoccupazione (15–74 anni)</w:t>
            </w:r>
          </w:p>
        </w:tc>
        <w:tc>
          <w:tcPr>
            <w:tcW w:w="0" w:type="auto"/>
          </w:tcPr>
          <w:p w14:paraId="39CC76DB" w14:textId="77777777" w:rsidR="00DF408C" w:rsidRDefault="00000000">
            <w:pPr>
              <w:pStyle w:val="Compact"/>
            </w:pPr>
            <w:r>
              <w:t>PC</w:t>
            </w:r>
          </w:p>
        </w:tc>
      </w:tr>
      <w:tr w:rsidR="00DF408C" w14:paraId="473CB986" w14:textId="77777777">
        <w:tc>
          <w:tcPr>
            <w:tcW w:w="0" w:type="auto"/>
          </w:tcPr>
          <w:p w14:paraId="1F4350AC" w14:textId="77777777" w:rsidR="00DF408C" w:rsidRDefault="00000000">
            <w:pPr>
              <w:pStyle w:val="Compact"/>
            </w:pPr>
            <w:r>
              <w:t>RNLHT</w:t>
            </w:r>
          </w:p>
        </w:tc>
        <w:tc>
          <w:tcPr>
            <w:tcW w:w="0" w:type="auto"/>
          </w:tcPr>
          <w:p w14:paraId="747A8C5B" w14:textId="77777777" w:rsidR="00DF408C" w:rsidRDefault="00000000">
            <w:pPr>
              <w:pStyle w:val="Compact"/>
            </w:pPr>
            <w:r>
              <w:t>Ore lavorate (occupati)</w:t>
            </w:r>
          </w:p>
        </w:tc>
        <w:tc>
          <w:tcPr>
            <w:tcW w:w="0" w:type="auto"/>
          </w:tcPr>
          <w:p w14:paraId="1C676FE7" w14:textId="77777777" w:rsidR="00DF408C" w:rsidRDefault="00000000">
            <w:pPr>
              <w:pStyle w:val="Compact"/>
            </w:pPr>
            <w:r>
              <w:t>THS_HW</w:t>
            </w:r>
          </w:p>
        </w:tc>
      </w:tr>
      <w:tr w:rsidR="00DF408C" w14:paraId="334B4615" w14:textId="77777777">
        <w:tc>
          <w:tcPr>
            <w:tcW w:w="0" w:type="auto"/>
          </w:tcPr>
          <w:p w14:paraId="7FA623E4" w14:textId="77777777" w:rsidR="00DF408C" w:rsidRDefault="00000000">
            <w:pPr>
              <w:pStyle w:val="Compact"/>
            </w:pPr>
            <w:r>
              <w:t>SUVGD</w:t>
            </w:r>
          </w:p>
        </w:tc>
        <w:tc>
          <w:tcPr>
            <w:tcW w:w="0" w:type="auto"/>
          </w:tcPr>
          <w:p w14:paraId="23BBD658" w14:textId="77777777" w:rsidR="00DF408C" w:rsidRDefault="00000000">
            <w:pPr>
              <w:pStyle w:val="Compact"/>
            </w:pPr>
            <w:r>
              <w:t>PIL a prezzi correnti</w:t>
            </w:r>
          </w:p>
        </w:tc>
        <w:tc>
          <w:tcPr>
            <w:tcW w:w="0" w:type="auto"/>
          </w:tcPr>
          <w:p w14:paraId="781AB2D3" w14:textId="77777777" w:rsidR="00DF408C" w:rsidRDefault="00000000">
            <w:pPr>
              <w:pStyle w:val="Compact"/>
            </w:pPr>
            <w:r>
              <w:t>MIO_EUR</w:t>
            </w:r>
          </w:p>
        </w:tc>
      </w:tr>
      <w:tr w:rsidR="00DF408C" w14:paraId="66BBC5D6" w14:textId="77777777">
        <w:tc>
          <w:tcPr>
            <w:tcW w:w="0" w:type="auto"/>
          </w:tcPr>
          <w:p w14:paraId="69CC7003" w14:textId="77777777" w:rsidR="00DF408C" w:rsidRDefault="00000000">
            <w:pPr>
              <w:pStyle w:val="Compact"/>
            </w:pPr>
            <w:r>
              <w:t>SOVGD</w:t>
            </w:r>
          </w:p>
        </w:tc>
        <w:tc>
          <w:tcPr>
            <w:tcW w:w="0" w:type="auto"/>
          </w:tcPr>
          <w:p w14:paraId="62F221DE" w14:textId="77777777" w:rsidR="00DF408C" w:rsidRDefault="00000000">
            <w:pPr>
              <w:pStyle w:val="Compact"/>
            </w:pPr>
            <w:r>
              <w:t>PIL a prezzi costanti (base 2015)</w:t>
            </w:r>
          </w:p>
        </w:tc>
        <w:tc>
          <w:tcPr>
            <w:tcW w:w="0" w:type="auto"/>
          </w:tcPr>
          <w:p w14:paraId="7E0A285F" w14:textId="77777777" w:rsidR="00DF408C" w:rsidRDefault="00000000">
            <w:pPr>
              <w:pStyle w:val="Compact"/>
            </w:pPr>
            <w:r>
              <w:t>MIO_EUR2015</w:t>
            </w:r>
          </w:p>
        </w:tc>
      </w:tr>
      <w:tr w:rsidR="00DF408C" w14:paraId="099227B7" w14:textId="77777777">
        <w:tc>
          <w:tcPr>
            <w:tcW w:w="0" w:type="auto"/>
          </w:tcPr>
          <w:p w14:paraId="4CA19036" w14:textId="77777777" w:rsidR="00DF408C" w:rsidRDefault="00000000">
            <w:pPr>
              <w:pStyle w:val="Compact"/>
            </w:pPr>
            <w:r>
              <w:t>SUVGDP</w:t>
            </w:r>
          </w:p>
        </w:tc>
        <w:tc>
          <w:tcPr>
            <w:tcW w:w="0" w:type="auto"/>
          </w:tcPr>
          <w:p w14:paraId="6D264FEA" w14:textId="77777777" w:rsidR="00DF408C" w:rsidRDefault="00000000">
            <w:pPr>
              <w:pStyle w:val="Compact"/>
            </w:pPr>
            <w:r>
              <w:t>PIL pro capite a prezzi correnti</w:t>
            </w:r>
          </w:p>
        </w:tc>
        <w:tc>
          <w:tcPr>
            <w:tcW w:w="0" w:type="auto"/>
          </w:tcPr>
          <w:p w14:paraId="71D4BE37" w14:textId="77777777" w:rsidR="00DF408C" w:rsidRDefault="00000000">
            <w:pPr>
              <w:pStyle w:val="Compact"/>
            </w:pPr>
            <w:r>
              <w:t>EUR_HAB</w:t>
            </w:r>
          </w:p>
        </w:tc>
      </w:tr>
      <w:tr w:rsidR="00DF408C" w14:paraId="7C198220" w14:textId="77777777">
        <w:tc>
          <w:tcPr>
            <w:tcW w:w="0" w:type="auto"/>
          </w:tcPr>
          <w:p w14:paraId="470A41F7" w14:textId="77777777" w:rsidR="00DF408C" w:rsidRDefault="00000000">
            <w:pPr>
              <w:pStyle w:val="Compact"/>
            </w:pPr>
            <w:r>
              <w:t>RUWCD</w:t>
            </w:r>
          </w:p>
        </w:tc>
        <w:tc>
          <w:tcPr>
            <w:tcW w:w="0" w:type="auto"/>
          </w:tcPr>
          <w:p w14:paraId="6F917A31" w14:textId="77777777" w:rsidR="00DF408C" w:rsidRDefault="00000000">
            <w:pPr>
              <w:pStyle w:val="Compact"/>
            </w:pPr>
            <w:r>
              <w:t>Compensi dei dipendenti a prezzi correnti</w:t>
            </w:r>
          </w:p>
        </w:tc>
        <w:tc>
          <w:tcPr>
            <w:tcW w:w="0" w:type="auto"/>
          </w:tcPr>
          <w:p w14:paraId="3B09A55C" w14:textId="77777777" w:rsidR="00DF408C" w:rsidRDefault="00000000">
            <w:pPr>
              <w:pStyle w:val="Compact"/>
            </w:pPr>
            <w:r>
              <w:t>MIO_EUR</w:t>
            </w:r>
          </w:p>
        </w:tc>
      </w:tr>
      <w:tr w:rsidR="00DF408C" w14:paraId="69B496F8" w14:textId="77777777">
        <w:tc>
          <w:tcPr>
            <w:tcW w:w="0" w:type="auto"/>
          </w:tcPr>
          <w:p w14:paraId="79A1FF4E" w14:textId="77777777" w:rsidR="00DF408C" w:rsidRDefault="00000000">
            <w:pPr>
              <w:pStyle w:val="Compact"/>
            </w:pPr>
            <w:r>
              <w:t>RUIGT</w:t>
            </w:r>
          </w:p>
        </w:tc>
        <w:tc>
          <w:tcPr>
            <w:tcW w:w="0" w:type="auto"/>
          </w:tcPr>
          <w:p w14:paraId="56CC52F0" w14:textId="77777777" w:rsidR="00DF408C" w:rsidRDefault="00000000">
            <w:pPr>
              <w:pStyle w:val="Compact"/>
            </w:pPr>
            <w:r>
              <w:t>Investimenti fissi lordi (FBCF) a prezzi correnti</w:t>
            </w:r>
          </w:p>
        </w:tc>
        <w:tc>
          <w:tcPr>
            <w:tcW w:w="0" w:type="auto"/>
          </w:tcPr>
          <w:p w14:paraId="7796A7E9" w14:textId="77777777" w:rsidR="00DF408C" w:rsidRDefault="00000000">
            <w:pPr>
              <w:pStyle w:val="Compact"/>
            </w:pPr>
            <w:r>
              <w:t>MIO_EUR</w:t>
            </w:r>
          </w:p>
        </w:tc>
      </w:tr>
      <w:tr w:rsidR="00DF408C" w14:paraId="78199264" w14:textId="77777777">
        <w:tc>
          <w:tcPr>
            <w:tcW w:w="0" w:type="auto"/>
          </w:tcPr>
          <w:p w14:paraId="50109590" w14:textId="77777777" w:rsidR="00DF408C" w:rsidRDefault="00000000">
            <w:pPr>
              <w:pStyle w:val="Compact"/>
            </w:pPr>
            <w:r>
              <w:t>ROKND</w:t>
            </w:r>
          </w:p>
        </w:tc>
        <w:tc>
          <w:tcPr>
            <w:tcW w:w="0" w:type="auto"/>
          </w:tcPr>
          <w:p w14:paraId="27469D9D" w14:textId="77777777" w:rsidR="00DF408C" w:rsidRDefault="00000000">
            <w:pPr>
              <w:pStyle w:val="Compact"/>
            </w:pPr>
            <w:r>
              <w:t>Stock di capitale netto a prezzi costanti</w:t>
            </w:r>
          </w:p>
        </w:tc>
        <w:tc>
          <w:tcPr>
            <w:tcW w:w="0" w:type="auto"/>
          </w:tcPr>
          <w:p w14:paraId="5B1963E1" w14:textId="77777777" w:rsidR="00DF408C" w:rsidRDefault="00000000">
            <w:pPr>
              <w:pStyle w:val="Compact"/>
            </w:pPr>
            <w:r>
              <w:t>MIO_EUR2015</w:t>
            </w:r>
          </w:p>
        </w:tc>
      </w:tr>
    </w:tbl>
    <w:p w14:paraId="0811F680" w14:textId="77777777" w:rsidR="00DF408C" w:rsidRDefault="00000000">
      <w:pPr>
        <w:pStyle w:val="Titolo2"/>
      </w:pPr>
      <w:bookmarkStart w:id="5" w:name="unità-di-misura-ricorrenti"/>
      <w:bookmarkEnd w:id="4"/>
      <w:r>
        <w:t>Unità di misura ricorrenti</w:t>
      </w:r>
    </w:p>
    <w:p w14:paraId="342A3CD4" w14:textId="77777777" w:rsidR="00DF408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NR</w:t>
      </w:r>
      <w:r>
        <w:t xml:space="preserve"> — numero; </w:t>
      </w:r>
      <w:r>
        <w:rPr>
          <w:b/>
          <w:bCs/>
        </w:rPr>
        <w:t>THS</w:t>
      </w:r>
      <w:r>
        <w:t xml:space="preserve"> — migliaia.</w:t>
      </w:r>
    </w:p>
    <w:p w14:paraId="536C70EC" w14:textId="77777777" w:rsidR="00DF408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MIO_EUR</w:t>
      </w:r>
      <w:r>
        <w:t xml:space="preserve"> — milioni di euro a prezzi correnti; </w:t>
      </w:r>
      <w:r>
        <w:rPr>
          <w:b/>
          <w:bCs/>
        </w:rPr>
        <w:t>MIO_EUR2015</w:t>
      </w:r>
      <w:r>
        <w:t xml:space="preserve"> — milioni di euro a prezzi costanti, base 2015.</w:t>
      </w:r>
    </w:p>
    <w:p w14:paraId="0234FAC2" w14:textId="77777777" w:rsidR="00DF408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EUR_HAB</w:t>
      </w:r>
      <w:r>
        <w:t xml:space="preserve"> — euro per abitante; </w:t>
      </w:r>
      <w:r>
        <w:rPr>
          <w:b/>
          <w:bCs/>
        </w:rPr>
        <w:t>PC</w:t>
      </w:r>
      <w:r>
        <w:t xml:space="preserve"> — percentuale.</w:t>
      </w:r>
    </w:p>
    <w:p w14:paraId="4584A2F7" w14:textId="77777777" w:rsidR="00DF408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THS_HW</w:t>
      </w:r>
      <w:r>
        <w:t xml:space="preserve"> — migliaia di ore lavorate.</w:t>
      </w:r>
    </w:p>
    <w:p w14:paraId="0C6CCA4F" w14:textId="77777777" w:rsidR="00DF408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I15 / I20</w:t>
      </w:r>
      <w:r>
        <w:t xml:space="preserve"> — indici concatenati base 2015 / 2020; </w:t>
      </w:r>
      <w:r>
        <w:rPr>
          <w:b/>
          <w:bCs/>
        </w:rPr>
        <w:t>PCH_PRE</w:t>
      </w:r>
      <w:r>
        <w:t xml:space="preserve"> — variazione percentuale sull’anno precedente; </w:t>
      </w:r>
      <w:r>
        <w:rPr>
          <w:b/>
          <w:bCs/>
        </w:rPr>
        <w:t>GROWRT</w:t>
      </w:r>
      <w:r>
        <w:t xml:space="preserve"> — tasso di crescita per mille.</w:t>
      </w:r>
    </w:p>
    <w:p w14:paraId="4499E462" w14:textId="77777777" w:rsidR="00DF408C" w:rsidRDefault="00000000">
      <w:pPr>
        <w:pStyle w:val="Titolo2"/>
      </w:pPr>
      <w:bookmarkStart w:id="6" w:name="copertura-geografica-e-temporale"/>
      <w:bookmarkEnd w:id="5"/>
      <w:r>
        <w:t>Copertura geografica e temporale</w:t>
      </w:r>
    </w:p>
    <w:p w14:paraId="5EDB5978" w14:textId="77777777" w:rsidR="00DF408C" w:rsidRDefault="00000000">
      <w:pPr>
        <w:pStyle w:val="FirstParagraph"/>
      </w:pPr>
      <w:r>
        <w:t>L’ambito territoriale comprende la Lombardia NUTS-2 (codice ITC4) e le 12 province NUTS-3 (codici ITC41–ITC4C). La copertura temporale dipende dalla variabile: le serie demografiche e di conti regionali partono dai primi anni Sessanta, mentre gli indicatori derivati più recenti coprono l’intervallo permesso dalle fonti sottostanti. L’ultimo anno disponibile coincide con l’ultimo rilascio JRC adottato in pipeline.</w:t>
      </w:r>
    </w:p>
    <w:p w14:paraId="20043094" w14:textId="77777777" w:rsidR="00DF408C" w:rsidRDefault="00000000">
      <w:pPr>
        <w:pStyle w:val="Compact"/>
        <w:numPr>
          <w:ilvl w:val="0"/>
          <w:numId w:val="3"/>
        </w:numPr>
      </w:pPr>
      <w:r>
        <w:t xml:space="preserve">Le province sono identificate da codici NUTS-3 a cinque caratteri; il totale regionale ITC4 proviene direttamente da ARDECO e </w:t>
      </w:r>
      <w:r>
        <w:rPr>
          <w:b/>
          <w:bCs/>
        </w:rPr>
        <w:t>non</w:t>
      </w:r>
      <w:r>
        <w:t xml:space="preserve"> coincide con la somma dei valori provinciali, per via dei trattamenti di armonizzazione applicati dal JRC.</w:t>
      </w:r>
    </w:p>
    <w:p w14:paraId="5BC86B64" w14:textId="77777777" w:rsidR="00DF408C" w:rsidRDefault="00000000">
      <w:pPr>
        <w:pStyle w:val="Compact"/>
        <w:numPr>
          <w:ilvl w:val="0"/>
          <w:numId w:val="3"/>
        </w:numPr>
      </w:pPr>
      <w:r>
        <w:t>Le serie a prezzi costanti usano l’anno base 2015; confronti di lungo periodo vanno interpretati tenendo conto delle revisioni periodiche dei deflatori.</w:t>
      </w:r>
    </w:p>
    <w:p w14:paraId="32CCBC10" w14:textId="77777777" w:rsidR="00DF408C" w:rsidRDefault="00000000">
      <w:pPr>
        <w:pStyle w:val="Compact"/>
        <w:numPr>
          <w:ilvl w:val="0"/>
          <w:numId w:val="3"/>
        </w:numPr>
      </w:pPr>
      <w:r>
        <w:t>Gli indicatori etichettati come “derivati” nelle descrizioni sono calcolati dal JRC a partire da variabili di base e possono presentare discontinuità in corrispondenza di revisioni dei denominatori.</w:t>
      </w:r>
      <w:bookmarkEnd w:id="3"/>
      <w:bookmarkEnd w:id="6"/>
    </w:p>
    <w:sectPr w:rsidR="00DF408C"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DAB6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1CCB7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45301327">
    <w:abstractNumId w:val="0"/>
  </w:num>
  <w:num w:numId="2" w16cid:durableId="794952445">
    <w:abstractNumId w:val="1"/>
  </w:num>
  <w:num w:numId="3" w16cid:durableId="181594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08C"/>
    <w:rsid w:val="00230916"/>
    <w:rsid w:val="005975D2"/>
    <w:rsid w:val="00DF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08C9B3"/>
  <w15:docId w15:val="{491EF8A8-3FDB-904B-B766-C94E9CA7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alla dashboard ARDECO Lombardia</dc:title>
  <dc:creator>Giampaolo Montaletti</dc:creator>
  <cp:keywords/>
  <cp:lastModifiedBy>giampaolo montaletti</cp:lastModifiedBy>
  <cp:revision>2</cp:revision>
  <dcterms:created xsi:type="dcterms:W3CDTF">2026-04-20T07:30:00Z</dcterms:created>
  <dcterms:modified xsi:type="dcterms:W3CDTF">2026-04-20T07:31:00Z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fontsize">
    <vt:lpwstr>10pt</vt:lpwstr>
  </property>
  <property fmtid="{D5CDD505-2E9C-101B-9397-08002B2CF9AE}" pid="6" name="geometry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Indice</vt:lpwstr>
  </property>
</Properties>
</file>