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8B14" w14:textId="0B7181CE" w:rsidR="005B7BAE" w:rsidRDefault="00234EDA">
      <w:r w:rsidRPr="00234EDA">
        <w:t>Criar um projeto para fazer i</w:t>
      </w:r>
      <w:r>
        <w:t xml:space="preserve">ngestão de dados usando apache </w:t>
      </w:r>
      <w:proofErr w:type="spellStart"/>
      <w:r>
        <w:t>spark</w:t>
      </w:r>
      <w:proofErr w:type="spellEnd"/>
      <w:r>
        <w:t xml:space="preserve"> 4.x, </w:t>
      </w:r>
      <w:proofErr w:type="gramStart"/>
      <w:r>
        <w:t>Apache</w:t>
      </w:r>
      <w:proofErr w:type="gramEnd"/>
      <w:r>
        <w:t xml:space="preserve"> </w:t>
      </w:r>
      <w:proofErr w:type="spellStart"/>
      <w:proofErr w:type="gramStart"/>
      <w:r>
        <w:t>tika</w:t>
      </w:r>
      <w:proofErr w:type="spellEnd"/>
      <w:r w:rsidR="005B7BAE">
        <w:t>(</w:t>
      </w:r>
      <w:proofErr w:type="spellStart"/>
      <w:proofErr w:type="gramEnd"/>
      <w:r w:rsidR="005B7BAE" w:rsidRPr="005B7BAE">
        <w:t>tika-python</w:t>
      </w:r>
      <w:proofErr w:type="spellEnd"/>
      <w:r w:rsidR="005B7BAE" w:rsidRPr="005B7BAE">
        <w:t xml:space="preserve"> ou </w:t>
      </w:r>
      <w:proofErr w:type="spellStart"/>
      <w:r w:rsidR="005B7BAE" w:rsidRPr="005B7BAE">
        <w:t>tika-ocr</w:t>
      </w:r>
      <w:proofErr w:type="spellEnd"/>
      <w:r w:rsidR="005B7BAE">
        <w:t>)</w:t>
      </w:r>
      <w:r>
        <w:t xml:space="preserve">, trino, </w:t>
      </w:r>
      <w:proofErr w:type="spellStart"/>
      <w:r>
        <w:t>dbt</w:t>
      </w:r>
      <w:proofErr w:type="spellEnd"/>
      <w:r w:rsidR="007923FE">
        <w:t xml:space="preserve"> e IA de forma </w:t>
      </w:r>
      <w:r w:rsidR="007923FE" w:rsidRPr="007923FE">
        <w:t xml:space="preserve">Generativa, </w:t>
      </w:r>
      <w:proofErr w:type="spellStart"/>
      <w:r w:rsidR="007923FE" w:rsidRPr="007923FE">
        <w:t>Deep</w:t>
      </w:r>
      <w:proofErr w:type="spellEnd"/>
      <w:r w:rsidR="007923FE" w:rsidRPr="007923FE">
        <w:t xml:space="preserve"> Learning e </w:t>
      </w:r>
      <w:proofErr w:type="spellStart"/>
      <w:r w:rsidR="007923FE" w:rsidRPr="007923FE">
        <w:t>LLMs</w:t>
      </w:r>
      <w:proofErr w:type="spellEnd"/>
      <w:r w:rsidR="005B7BAE">
        <w:t>.</w:t>
      </w:r>
    </w:p>
    <w:p w14:paraId="3964140C" w14:textId="42771513" w:rsidR="005911A7" w:rsidRDefault="005B7BAE">
      <w:r>
        <w:t>O objetivo é extrair os dados na pasta datas utilizando arquitetura de medalhas e para isso</w:t>
      </w:r>
      <w:r w:rsidR="00234EDA">
        <w:t xml:space="preserve"> </w:t>
      </w:r>
      <w:r>
        <w:t>foi criado uma pasta chamada de regras para mostrar a arquitetura como todo.</w:t>
      </w:r>
    </w:p>
    <w:p w14:paraId="077AA685" w14:textId="6F63D406" w:rsidR="005B7BAE" w:rsidRDefault="005B7BAE">
      <w:r>
        <w:t xml:space="preserve">Utilizar boas praticas de programação e </w:t>
      </w:r>
      <w:proofErr w:type="spellStart"/>
      <w:r>
        <w:t>devcontainer</w:t>
      </w:r>
      <w:proofErr w:type="spellEnd"/>
      <w:r>
        <w:t xml:space="preserve"> do projeto e seguir se possível as etapas.</w:t>
      </w:r>
    </w:p>
    <w:p w14:paraId="17CA84E6" w14:textId="1E1C5DC7" w:rsidR="005B7BAE" w:rsidRDefault="005B7BAE">
      <w:r>
        <w:t>Etapas:</w:t>
      </w:r>
    </w:p>
    <w:p w14:paraId="4E636440" w14:textId="77777777" w:rsidR="005B7BAE" w:rsidRDefault="005B7BAE" w:rsidP="005B7BAE">
      <w:r>
        <w:t xml:space="preserve">1. Preparação de Dados e Feature </w:t>
      </w:r>
      <w:proofErr w:type="spellStart"/>
      <w:r>
        <w:t>Engineering</w:t>
      </w:r>
      <w:proofErr w:type="spellEnd"/>
    </w:p>
    <w:p w14:paraId="5609B74D" w14:textId="77777777" w:rsidR="005B7BAE" w:rsidRDefault="005B7BAE" w:rsidP="005B7BAE">
      <w:r>
        <w:t xml:space="preserve">O Spark 4.0 continua sendo excelente para a fase de preparação, que é crucial para a IA. Ele pode processar grandes volumes de texto extraídos pelo </w:t>
      </w:r>
      <w:proofErr w:type="spellStart"/>
      <w:r>
        <w:t>Tika</w:t>
      </w:r>
      <w:proofErr w:type="spellEnd"/>
      <w:r>
        <w:t xml:space="preserve">, realizando limpeza, normalização e tokenização. Além disso, o Spark </w:t>
      </w:r>
      <w:proofErr w:type="spellStart"/>
      <w:r>
        <w:t>MLlib</w:t>
      </w:r>
      <w:proofErr w:type="spellEnd"/>
      <w:r>
        <w:t xml:space="preserve"> oferece algoritmos para converter texto em features numéricas, como TF-IDF ou Word2Vec, que podem ser usados para alimentar modelos mais complexos.</w:t>
      </w:r>
    </w:p>
    <w:p w14:paraId="4DC9ECD3" w14:textId="77777777" w:rsidR="005B7BAE" w:rsidRDefault="005B7BAE" w:rsidP="005B7BAE"/>
    <w:p w14:paraId="568F2B0D" w14:textId="77777777" w:rsidR="005B7BAE" w:rsidRDefault="005B7BAE" w:rsidP="005B7BAE">
      <w:r>
        <w:t>2. Ajuste Fino Distribuído (Fine-</w:t>
      </w:r>
      <w:proofErr w:type="spellStart"/>
      <w:r>
        <w:t>Tuning</w:t>
      </w:r>
      <w:proofErr w:type="spellEnd"/>
      <w:r>
        <w:t>)</w:t>
      </w:r>
    </w:p>
    <w:p w14:paraId="4D7367BD" w14:textId="77777777" w:rsidR="005B7BAE" w:rsidRDefault="005B7BAE" w:rsidP="005B7BAE">
      <w:r>
        <w:t xml:space="preserve">Para ajustar </w:t>
      </w:r>
      <w:proofErr w:type="spellStart"/>
      <w:r>
        <w:t>LLMs</w:t>
      </w:r>
      <w:proofErr w:type="spellEnd"/>
      <w:r>
        <w:t xml:space="preserve">, o Spark 4.0 introduz o </w:t>
      </w:r>
      <w:proofErr w:type="spellStart"/>
      <w:r>
        <w:t>TorchDistributor</w:t>
      </w:r>
      <w:proofErr w:type="spellEnd"/>
      <w:r>
        <w:t xml:space="preserve">, uma API que permite executar código </w:t>
      </w:r>
      <w:proofErr w:type="spellStart"/>
      <w:r>
        <w:t>PyTorch</w:t>
      </w:r>
      <w:proofErr w:type="spellEnd"/>
      <w:r>
        <w:t xml:space="preserve"> de forma distribuída nos executores do Spark. Isso significa que você pode pegar um script de treinamento </w:t>
      </w:r>
      <w:proofErr w:type="spellStart"/>
      <w:r>
        <w:t>PyTorch</w:t>
      </w:r>
      <w:proofErr w:type="spellEnd"/>
      <w:r>
        <w:t xml:space="preserve"> existente e executá-lo em paralelo em vários nós, cada um podendo utilizar uma GPU, com o Spark gerenciando a coordenação e sincronização através do modo </w:t>
      </w:r>
      <w:proofErr w:type="spellStart"/>
      <w:r>
        <w:t>barrier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 Isso viabiliza o ajuste fino de modelos grandes de forma escalável.</w:t>
      </w:r>
    </w:p>
    <w:p w14:paraId="5F5FAB94" w14:textId="77777777" w:rsidR="005B7BAE" w:rsidRDefault="005B7BAE" w:rsidP="005B7BAE"/>
    <w:p w14:paraId="74463882" w14:textId="77777777" w:rsidR="005B7BAE" w:rsidRDefault="005B7BAE" w:rsidP="005B7BAE">
      <w:r>
        <w:t xml:space="preserve">3. Inferência Distribuída de </w:t>
      </w:r>
      <w:proofErr w:type="spellStart"/>
      <w:r>
        <w:t>LLMs</w:t>
      </w:r>
      <w:proofErr w:type="spellEnd"/>
    </w:p>
    <w:p w14:paraId="44F2DB12" w14:textId="77777777" w:rsidR="005B7BAE" w:rsidRDefault="005B7BAE" w:rsidP="005B7BAE">
      <w:r>
        <w:t xml:space="preserve">Para executar inferências em lote, o Spark 4.0 permite distribuir as requisições de inferência por todo o cluster, processando múltiplos inputs concorrentemente. Isso é ideal para analisar grandes volumes de documentos. Para cenários de tempo real, o </w:t>
      </w:r>
      <w:proofErr w:type="spellStart"/>
      <w:r>
        <w:t>Structured</w:t>
      </w:r>
      <w:proofErr w:type="spellEnd"/>
      <w:r>
        <w:t xml:space="preserve"> Streaming pode ser usado para inferência contínua, permitindo que aplicações respondam imediatamente a novos dados.</w:t>
      </w:r>
    </w:p>
    <w:p w14:paraId="33CB2784" w14:textId="77777777" w:rsidR="005B7BAE" w:rsidRDefault="005B7BAE" w:rsidP="005B7BAE"/>
    <w:p w14:paraId="13B7D4F6" w14:textId="77777777" w:rsidR="005B7BAE" w:rsidRDefault="005B7BAE" w:rsidP="005B7BAE">
      <w:r>
        <w:t xml:space="preserve">4. Pipelines de </w:t>
      </w:r>
      <w:proofErr w:type="spellStart"/>
      <w:r>
        <w:t>Embeddings</w:t>
      </w:r>
      <w:proofErr w:type="spellEnd"/>
    </w:p>
    <w:p w14:paraId="0E71AB53" w14:textId="77777777" w:rsidR="005B7BAE" w:rsidRDefault="005B7BAE" w:rsidP="005B7BAE">
      <w:r>
        <w:t xml:space="preserve">A geração de </w:t>
      </w:r>
      <w:proofErr w:type="spellStart"/>
      <w:r>
        <w:t>embeddings</w:t>
      </w:r>
      <w:proofErr w:type="spellEnd"/>
      <w:r>
        <w:t xml:space="preserve"> é uma etapa fundamental para muitas aplicações de IA. O Spark 4.0 oferece suporte nativo a isso:</w:t>
      </w:r>
    </w:p>
    <w:p w14:paraId="39C64D58" w14:textId="77777777" w:rsidR="005B7BAE" w:rsidRDefault="005B7BAE" w:rsidP="005B7BAE"/>
    <w:p w14:paraId="0791F9AC" w14:textId="77777777" w:rsidR="005B7BAE" w:rsidRDefault="005B7BAE" w:rsidP="005B7BAE">
      <w:proofErr w:type="spellStart"/>
      <w:proofErr w:type="gramStart"/>
      <w:r>
        <w:lastRenderedPageBreak/>
        <w:t>ai.embed</w:t>
      </w:r>
      <w:proofErr w:type="spellEnd"/>
      <w:proofErr w:type="gramEnd"/>
      <w:r>
        <w:t xml:space="preserve">: Uma nova função que converte colunas de texto de um </w:t>
      </w:r>
      <w:proofErr w:type="spellStart"/>
      <w:r>
        <w:t>DataFrame</w:t>
      </w:r>
      <w:proofErr w:type="spellEnd"/>
      <w:r>
        <w:t xml:space="preserve"> Spark em </w:t>
      </w:r>
      <w:proofErr w:type="spellStart"/>
      <w:r>
        <w:t>embeddings</w:t>
      </w:r>
      <w:proofErr w:type="spellEnd"/>
      <w:r>
        <w:t xml:space="preserve"> vetoriais de forma direta, permitindo buscas por similaridade semântica e agrupamentos.</w:t>
      </w:r>
    </w:p>
    <w:p w14:paraId="0623E0A7" w14:textId="77777777" w:rsidR="005B7BAE" w:rsidRDefault="005B7BAE" w:rsidP="005B7BAE"/>
    <w:p w14:paraId="296E1DBE" w14:textId="77777777" w:rsidR="005B7BAE" w:rsidRDefault="005B7BAE" w:rsidP="005B7BAE">
      <w:r>
        <w:t xml:space="preserve">VARIANT Data </w:t>
      </w:r>
      <w:proofErr w:type="spellStart"/>
      <w:r>
        <w:t>Type</w:t>
      </w:r>
      <w:proofErr w:type="spellEnd"/>
      <w:r>
        <w:t xml:space="preserve">: Este novo tipo de dados é projetado para armazenar dados semiestruturados, como </w:t>
      </w:r>
      <w:proofErr w:type="spellStart"/>
      <w:r>
        <w:t>embeddings</w:t>
      </w:r>
      <w:proofErr w:type="spellEnd"/>
      <w:r>
        <w:t xml:space="preserve"> e saídas de modelos, de forma eficiente, tornando-os cidadãos de primeira classe no Spark.</w:t>
      </w:r>
    </w:p>
    <w:p w14:paraId="0077C8E9" w14:textId="77777777" w:rsidR="005B7BAE" w:rsidRDefault="005B7BAE" w:rsidP="005B7BAE"/>
    <w:p w14:paraId="0E633FAE" w14:textId="555986E7" w:rsidR="005B7BAE" w:rsidRDefault="005B7BAE" w:rsidP="005B7BAE">
      <w:r>
        <w:rPr>
          <w:rFonts w:ascii="Segoe UI Emoji" w:hAnsi="Segoe UI Emoji" w:cs="Segoe UI Emoji"/>
        </w:rPr>
        <w:t>I</w:t>
      </w:r>
      <w:r>
        <w:t xml:space="preserve">ntegração com </w:t>
      </w:r>
      <w:proofErr w:type="spellStart"/>
      <w:r>
        <w:t>dbt</w:t>
      </w:r>
      <w:proofErr w:type="spellEnd"/>
      <w:r>
        <w:t xml:space="preserve"> </w:t>
      </w:r>
      <w:proofErr w:type="gramStart"/>
      <w:r>
        <w:t>e Trino</w:t>
      </w:r>
      <w:proofErr w:type="gramEnd"/>
    </w:p>
    <w:p w14:paraId="108EB00F" w14:textId="77777777" w:rsidR="005B7BAE" w:rsidRDefault="005B7BAE" w:rsidP="005B7BAE">
      <w:proofErr w:type="spellStart"/>
      <w:r>
        <w:t>dbt</w:t>
      </w:r>
      <w:proofErr w:type="spellEnd"/>
      <w:r>
        <w:t xml:space="preserve">: Continua sendo a ferramenta ideal para a camada Gold. Os modelos </w:t>
      </w:r>
      <w:proofErr w:type="spellStart"/>
      <w:r>
        <w:t>dbt</w:t>
      </w:r>
      <w:proofErr w:type="spellEnd"/>
      <w:r>
        <w:t xml:space="preserve"> podem ser usados para transformar e agregar os resultados das etapas de IA (como </w:t>
      </w:r>
      <w:proofErr w:type="spellStart"/>
      <w:r>
        <w:t>embeddings</w:t>
      </w:r>
      <w:proofErr w:type="spellEnd"/>
      <w:r>
        <w:t xml:space="preserve"> ou classificações) em tabelas de negócio prontas para análise.</w:t>
      </w:r>
    </w:p>
    <w:p w14:paraId="4D04F71E" w14:textId="77777777" w:rsidR="005B7BAE" w:rsidRDefault="005B7BAE" w:rsidP="005B7BAE"/>
    <w:p w14:paraId="52891CEA" w14:textId="77777777" w:rsidR="005B7BAE" w:rsidRDefault="005B7BAE" w:rsidP="005B7BAE">
      <w:r>
        <w:t>Trino: Atua como o mecanismo de consulta para essas tabelas na camada Gold, permitindo que ferramentas de BI e analistas explorem os dados enriquecidos pela IA com alta performance.</w:t>
      </w:r>
    </w:p>
    <w:p w14:paraId="71272B73" w14:textId="77777777" w:rsidR="005B7BAE" w:rsidRDefault="005B7BAE" w:rsidP="005B7BAE"/>
    <w:p w14:paraId="06BAD0F1" w14:textId="66991DBD" w:rsidR="005B7BAE" w:rsidRDefault="005B7BAE" w:rsidP="005B7BAE">
      <w:r>
        <w:t>Pontos de Atenção</w:t>
      </w:r>
    </w:p>
    <w:p w14:paraId="47EE7243" w14:textId="77777777" w:rsidR="005B7BAE" w:rsidRDefault="005B7BAE" w:rsidP="005B7BAE">
      <w:r>
        <w:t>Spark Connect: A arquitetura cliente-servidor do Spark 4.0 (com um cliente Python de ~1.5 MB) facilita a integração com ambientes de desenvolvimento locais e aplicações modernas, permitindo treinar modelos remotamente em um cluster poderoso.</w:t>
      </w:r>
    </w:p>
    <w:p w14:paraId="21A23D79" w14:textId="77777777" w:rsidR="005B7BAE" w:rsidRDefault="005B7BAE" w:rsidP="005B7BAE"/>
    <w:p w14:paraId="681D0938" w14:textId="77777777" w:rsidR="005B7BAE" w:rsidRDefault="005B7BAE" w:rsidP="005B7BAE">
      <w:r>
        <w:t xml:space="preserve">ML </w:t>
      </w:r>
      <w:proofErr w:type="spellStart"/>
      <w:r>
        <w:t>on</w:t>
      </w:r>
      <w:proofErr w:type="spellEnd"/>
      <w:r>
        <w:t xml:space="preserve"> Connect (GA): O suporte para pyspark.ml sobre o Spark Connect foi oficialmente disponibilizado (GA), permitindo que todo o pipeline de ML seja executado através dessa arquitetura leve.</w:t>
      </w:r>
    </w:p>
    <w:p w14:paraId="3CF7A760" w14:textId="77777777" w:rsidR="005B7BAE" w:rsidRDefault="005B7BAE" w:rsidP="005B7BAE"/>
    <w:p w14:paraId="03DCD549" w14:textId="77777777" w:rsidR="005B7BAE" w:rsidRDefault="005B7BAE" w:rsidP="005B7BAE">
      <w:r>
        <w:t xml:space="preserve">GPU </w:t>
      </w:r>
      <w:proofErr w:type="spellStart"/>
      <w:r>
        <w:t>Acceleration</w:t>
      </w:r>
      <w:proofErr w:type="spellEnd"/>
      <w:r>
        <w:t xml:space="preserve">: O Spark 4.0 traz otimizações para acelerar cargas de trabalho de </w:t>
      </w:r>
      <w:proofErr w:type="spellStart"/>
      <w:r>
        <w:t>deep</w:t>
      </w:r>
      <w:proofErr w:type="spellEnd"/>
      <w:r>
        <w:t xml:space="preserve"> learning em GPUs, o que pode trazer ganhos significativos de performance para o treinamento e a inferência de modelos.</w:t>
      </w:r>
    </w:p>
    <w:p w14:paraId="49EF08F7" w14:textId="77777777" w:rsidR="005B7BAE" w:rsidRDefault="005B7BAE" w:rsidP="005B7BAE"/>
    <w:p w14:paraId="4159EC76" w14:textId="7237D574" w:rsidR="005B7BAE" w:rsidRPr="00234EDA" w:rsidRDefault="005B7BAE" w:rsidP="005B7BAE">
      <w:r>
        <w:t xml:space="preserve">Em resumo, o Apache Spark 4.0 transforma a plataforma em um hub central para pipelines de </w:t>
      </w:r>
      <w:proofErr w:type="gramStart"/>
      <w:r>
        <w:t>IA, permitindo</w:t>
      </w:r>
      <w:proofErr w:type="gramEnd"/>
      <w:r>
        <w:t xml:space="preserve"> que você extraia dados com </w:t>
      </w:r>
      <w:proofErr w:type="spellStart"/>
      <w:r>
        <w:t>Tika</w:t>
      </w:r>
      <w:proofErr w:type="spellEnd"/>
      <w:r>
        <w:t xml:space="preserve">, processe-os com Spark, </w:t>
      </w:r>
      <w:r>
        <w:lastRenderedPageBreak/>
        <w:t xml:space="preserve">modele-os com </w:t>
      </w:r>
      <w:proofErr w:type="spellStart"/>
      <w:r>
        <w:t>dbt</w:t>
      </w:r>
      <w:proofErr w:type="spellEnd"/>
      <w:r>
        <w:t xml:space="preserve"> e os consulte com Trino, tudo em um ecossistema integrado e escalável.</w:t>
      </w:r>
    </w:p>
    <w:sectPr w:rsidR="005B7BAE" w:rsidRPr="00234E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DA"/>
    <w:rsid w:val="00056357"/>
    <w:rsid w:val="000E74FC"/>
    <w:rsid w:val="00205557"/>
    <w:rsid w:val="00234EDA"/>
    <w:rsid w:val="0027634C"/>
    <w:rsid w:val="002C3098"/>
    <w:rsid w:val="00537B11"/>
    <w:rsid w:val="005911A7"/>
    <w:rsid w:val="005B7BAE"/>
    <w:rsid w:val="00721384"/>
    <w:rsid w:val="007923FE"/>
    <w:rsid w:val="00A40512"/>
    <w:rsid w:val="00B819A2"/>
    <w:rsid w:val="00FE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C8F88"/>
  <w15:chartTrackingRefBased/>
  <w15:docId w15:val="{DAAB68D2-BC07-49F3-8AC7-49CE02901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E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E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E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E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E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E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E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E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E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E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571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 Montinny</dc:creator>
  <cp:keywords/>
  <dc:description/>
  <cp:lastModifiedBy>Giovanny Montinny</cp:lastModifiedBy>
  <cp:revision>2</cp:revision>
  <dcterms:created xsi:type="dcterms:W3CDTF">2026-09-19T10:33:00Z</dcterms:created>
  <dcterms:modified xsi:type="dcterms:W3CDTF">2026-09-19T12:52:00Z</dcterms:modified>
</cp:coreProperties>
</file>