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FERROCARRILES SUBURBANOS S.A.P.I. DE C.V.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r>
        <w:rPr>
          <w:lang w:val="en-US"/>
        </w:rPr>
        <w:br/>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