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SECRETARIA DEL MEDIO AMBIENTE Y RECURSOS NATURALES Y/O COMISIÓN NACIONAL DEL AGUA Y/O  ORGANISMO DE CUENCA AGUAS DEL VALLE DE MÉXICO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