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当前状态：停机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设备/资产：CNC-12#主轴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t>api</w:t>
      </w:r>
    </w:p>
    <w:p>
      <w:pPr>
        <w:pStyle w:val="Heading2"/>
      </w:pPr>
      <w:r>
        <w:t>附件照片</w:t>
      </w:r>
    </w:p>
    <w:p/>
    <w:p/>
    <w:p>
      <w:r>
        <w:t>md</w:t>
      </w:r>
      <w:r>
        <w:br/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未提供具体故障现象，需补充完整故障描述与触发条件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建议优先收集设备传感器数据（振动/温度/电流）并检查历史告警记录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严重（因设备停机直接影响产线A运行）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否（当前故障信息不完整，需完成诊断后归档）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主轴停机可能导致整线停产，需在4小时内确认故障类型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建议为CNC主轴建立振动监测基线，设置预测性维护阈值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