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BE709" w14:textId="3E2AA6CA" w:rsidR="00F80F25" w:rsidRPr="003026D1" w:rsidRDefault="00593BE1" w:rsidP="00F80F25">
      <w:pPr>
        <w:pStyle w:val="Title"/>
        <w:rPr>
          <w:rFonts w:ascii="Open Sans SemiBold" w:hAnsi="Open Sans SemiBold" w:cs="Open Sans SemiBold"/>
          <w:bCs w:val="0"/>
          <w:sz w:val="36"/>
          <w:szCs w:val="36"/>
          <w:lang w:val="en-US"/>
        </w:rPr>
      </w:pPr>
      <w:r>
        <w:rPr>
          <w:rFonts w:ascii="Open Sans SemiBold" w:hAnsi="Open Sans SemiBold" w:cs="Open Sans SemiBold"/>
          <w:bCs w:val="0"/>
          <w:sz w:val="36"/>
          <w:szCs w:val="36"/>
          <w:lang w:val="en-US"/>
        </w:rPr>
        <w:t xml:space="preserve">A Review of </w:t>
      </w:r>
      <w:r w:rsidR="00D2680D">
        <w:rPr>
          <w:rFonts w:ascii="Open Sans SemiBold" w:hAnsi="Open Sans SemiBold" w:cs="Open Sans SemiBold"/>
          <w:bCs w:val="0"/>
          <w:sz w:val="36"/>
          <w:szCs w:val="36"/>
          <w:lang w:val="en-US"/>
        </w:rPr>
        <w:t xml:space="preserve">Processes and Platforms for Developing </w:t>
      </w:r>
      <w:r w:rsidR="00D2680D" w:rsidRPr="00D2680D">
        <w:rPr>
          <w:rFonts w:ascii="Open Sans SemiBold" w:hAnsi="Open Sans SemiBold" w:cs="Open Sans SemiBold"/>
          <w:bCs w:val="0"/>
          <w:sz w:val="36"/>
          <w:szCs w:val="36"/>
          <w:lang w:val="en-US"/>
        </w:rPr>
        <w:t>AI-ML-</w:t>
      </w:r>
      <w:r w:rsidR="00D2680D">
        <w:rPr>
          <w:rFonts w:ascii="Open Sans SemiBold" w:hAnsi="Open Sans SemiBold" w:cs="Open Sans SemiBold"/>
          <w:bCs w:val="0"/>
          <w:sz w:val="36"/>
          <w:szCs w:val="36"/>
          <w:lang w:val="en-US"/>
        </w:rPr>
        <w:t>B</w:t>
      </w:r>
      <w:r w:rsidR="00D2680D" w:rsidRPr="00D2680D">
        <w:rPr>
          <w:rFonts w:ascii="Open Sans SemiBold" w:hAnsi="Open Sans SemiBold" w:cs="Open Sans SemiBold"/>
          <w:bCs w:val="0"/>
          <w:sz w:val="36"/>
          <w:szCs w:val="36"/>
          <w:lang w:val="en-US"/>
        </w:rPr>
        <w:t>ased Systems</w:t>
      </w:r>
    </w:p>
    <w:p w14:paraId="6FFB2DB1" w14:textId="774DFF9F" w:rsidR="00F80F25" w:rsidRDefault="00C36B22" w:rsidP="00F80F25">
      <w:pPr>
        <w:pStyle w:val="Subtitle"/>
        <w:rPr>
          <w:lang w:val="en-US"/>
        </w:rPr>
      </w:pPr>
      <w:r>
        <w:rPr>
          <w:lang w:val="en-US"/>
        </w:rPr>
        <w:t>Bachelor Thesis</w:t>
      </w:r>
    </w:p>
    <w:p w14:paraId="6A2D10B3" w14:textId="77777777" w:rsidR="00F80F25" w:rsidRPr="00F80F25" w:rsidRDefault="00F80F25" w:rsidP="00F80F25">
      <w:pPr>
        <w:pStyle w:val="BodyText"/>
        <w:rPr>
          <w:lang w:bidi="en-US"/>
        </w:rPr>
      </w:pPr>
    </w:p>
    <w:p w14:paraId="3E78BB65" w14:textId="56E080E9" w:rsidR="00F80F25" w:rsidRDefault="00C36B22" w:rsidP="00F80F25">
      <w:pPr>
        <w:pStyle w:val="Heading1"/>
      </w:pPr>
      <w:r>
        <w:t>Organization</w:t>
      </w:r>
    </w:p>
    <w:tbl>
      <w:tblPr>
        <w:tblW w:w="963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66"/>
        <w:gridCol w:w="6572"/>
      </w:tblGrid>
      <w:tr w:rsidR="00F80F25" w14:paraId="1A9223CA" w14:textId="77777777" w:rsidTr="009B371F">
        <w:tc>
          <w:tcPr>
            <w:tcW w:w="3066" w:type="dxa"/>
            <w:shd w:val="clear" w:color="auto" w:fill="auto"/>
          </w:tcPr>
          <w:p w14:paraId="38B9F5B9" w14:textId="1E69E2F6" w:rsidR="00F80F25" w:rsidRDefault="00C36B22" w:rsidP="009B371F">
            <w:pPr>
              <w:pStyle w:val="Tabelleninhalt"/>
            </w:pPr>
            <w:r>
              <w:t>Examiner</w:t>
            </w:r>
            <w:r w:rsidR="00F80F25">
              <w:t>:</w:t>
            </w:r>
          </w:p>
        </w:tc>
        <w:tc>
          <w:tcPr>
            <w:tcW w:w="6572" w:type="dxa"/>
            <w:shd w:val="clear" w:color="auto" w:fill="auto"/>
          </w:tcPr>
          <w:p w14:paraId="5114807D" w14:textId="77777777" w:rsidR="00F80F25" w:rsidRDefault="00F80F25" w:rsidP="009B371F">
            <w:pPr>
              <w:pStyle w:val="Tabelleninhalt"/>
            </w:pPr>
            <w:r>
              <w:t>Prof. Dr. Stefan Wagner</w:t>
            </w:r>
          </w:p>
        </w:tc>
      </w:tr>
      <w:tr w:rsidR="00F80F25" w14:paraId="7F366D42" w14:textId="77777777" w:rsidTr="009B371F">
        <w:tc>
          <w:tcPr>
            <w:tcW w:w="3066" w:type="dxa"/>
            <w:shd w:val="clear" w:color="auto" w:fill="auto"/>
          </w:tcPr>
          <w:p w14:paraId="7373B0D4" w14:textId="2B4EC03F" w:rsidR="00F80F25" w:rsidRDefault="00C36B22" w:rsidP="009B371F">
            <w:pPr>
              <w:pStyle w:val="Tabelleninhalt"/>
            </w:pPr>
            <w:r>
              <w:t>Supervisor</w:t>
            </w:r>
            <w:r w:rsidR="00F80F25">
              <w:t>:</w:t>
            </w:r>
          </w:p>
        </w:tc>
        <w:tc>
          <w:tcPr>
            <w:tcW w:w="6572" w:type="dxa"/>
            <w:shd w:val="clear" w:color="auto" w:fill="auto"/>
          </w:tcPr>
          <w:p w14:paraId="3853BAEA" w14:textId="55D6F011" w:rsidR="00F80F25" w:rsidRDefault="004E40BB" w:rsidP="008319EE">
            <w:pPr>
              <w:pStyle w:val="Tabelleninhalt"/>
            </w:pPr>
            <w:r>
              <w:t xml:space="preserve">Dr. </w:t>
            </w:r>
            <w:r w:rsidR="007A6088">
              <w:t>Justus Bogner</w:t>
            </w:r>
          </w:p>
        </w:tc>
      </w:tr>
      <w:tr w:rsidR="008319EE" w14:paraId="2DB0CF94" w14:textId="77777777" w:rsidTr="009B371F">
        <w:tc>
          <w:tcPr>
            <w:tcW w:w="3066" w:type="dxa"/>
            <w:shd w:val="clear" w:color="auto" w:fill="auto"/>
          </w:tcPr>
          <w:p w14:paraId="13F08112" w14:textId="1D7E2297" w:rsidR="008319EE" w:rsidRDefault="008319EE" w:rsidP="009B371F">
            <w:pPr>
              <w:pStyle w:val="Tabelleninhalt"/>
            </w:pPr>
            <w:r>
              <w:t>Student:</w:t>
            </w:r>
          </w:p>
        </w:tc>
        <w:tc>
          <w:tcPr>
            <w:tcW w:w="6572" w:type="dxa"/>
            <w:shd w:val="clear" w:color="auto" w:fill="auto"/>
          </w:tcPr>
          <w:p w14:paraId="0C943B3A" w14:textId="6F408A12" w:rsidR="008319EE" w:rsidRPr="0073036A" w:rsidRDefault="008319EE" w:rsidP="008319EE">
            <w:pPr>
              <w:pStyle w:val="Tabelleninhalt"/>
              <w:rPr>
                <w:lang w:val="en-US"/>
              </w:rPr>
            </w:pPr>
          </w:p>
        </w:tc>
      </w:tr>
      <w:tr w:rsidR="00F80F25" w14:paraId="5B7F6803" w14:textId="77777777" w:rsidTr="009B371F">
        <w:tc>
          <w:tcPr>
            <w:tcW w:w="3066" w:type="dxa"/>
            <w:shd w:val="clear" w:color="auto" w:fill="auto"/>
          </w:tcPr>
          <w:p w14:paraId="418961E3" w14:textId="4BA19CB7" w:rsidR="00F80F25" w:rsidRDefault="00C36B22" w:rsidP="009B371F">
            <w:pPr>
              <w:pStyle w:val="Tabelleninhalt"/>
            </w:pPr>
            <w:r>
              <w:t>Timeframe</w:t>
            </w:r>
            <w:r w:rsidR="00F80F25">
              <w:t>:</w:t>
            </w:r>
          </w:p>
        </w:tc>
        <w:tc>
          <w:tcPr>
            <w:tcW w:w="6572" w:type="dxa"/>
            <w:shd w:val="clear" w:color="auto" w:fill="auto"/>
          </w:tcPr>
          <w:p w14:paraId="4E7D29C4" w14:textId="227B829A" w:rsidR="00F80F25" w:rsidRPr="00C36B22" w:rsidRDefault="00F80F25" w:rsidP="009B371F">
            <w:pPr>
              <w:pStyle w:val="Tabelleninhalt"/>
              <w:rPr>
                <w:rFonts w:cs="Open Sans"/>
                <w:lang w:val="en-US"/>
              </w:rPr>
            </w:pPr>
            <w:r w:rsidRPr="00C36B22">
              <w:rPr>
                <w:rFonts w:cs="Open Sans"/>
                <w:lang w:val="en-US"/>
              </w:rPr>
              <w:t>2020-0</w:t>
            </w:r>
            <w:r w:rsidR="0073036A">
              <w:rPr>
                <w:rFonts w:cs="Open Sans"/>
                <w:lang w:val="en-US"/>
              </w:rPr>
              <w:t>5</w:t>
            </w:r>
            <w:r w:rsidRPr="00C36B22">
              <w:rPr>
                <w:rFonts w:cs="Open Sans"/>
                <w:lang w:val="en-US"/>
              </w:rPr>
              <w:t>-</w:t>
            </w:r>
            <w:r w:rsidR="0073036A">
              <w:rPr>
                <w:rFonts w:cs="Open Sans"/>
                <w:lang w:val="en-US"/>
              </w:rPr>
              <w:t>18</w:t>
            </w:r>
            <w:r w:rsidRPr="00C36B22">
              <w:rPr>
                <w:rFonts w:cs="Open Sans"/>
                <w:lang w:val="en-US"/>
              </w:rPr>
              <w:t xml:space="preserve"> – 2020-</w:t>
            </w:r>
            <w:r w:rsidR="0073036A">
              <w:rPr>
                <w:rFonts w:cs="Open Sans"/>
                <w:lang w:val="en-US"/>
              </w:rPr>
              <w:t>11</w:t>
            </w:r>
            <w:r w:rsidRPr="00C36B22">
              <w:rPr>
                <w:rFonts w:cs="Open Sans"/>
                <w:lang w:val="en-US"/>
              </w:rPr>
              <w:t>-</w:t>
            </w:r>
            <w:r w:rsidR="0073036A">
              <w:rPr>
                <w:rFonts w:cs="Open Sans"/>
                <w:lang w:val="en-US"/>
              </w:rPr>
              <w:t>18</w:t>
            </w:r>
          </w:p>
          <w:p w14:paraId="32B8180D" w14:textId="77777777" w:rsidR="00F80F25" w:rsidRPr="00C36B22" w:rsidRDefault="00F80F25" w:rsidP="009B371F">
            <w:pPr>
              <w:pStyle w:val="Tabelleninhalt"/>
              <w:rPr>
                <w:rFonts w:cs="Open Sans"/>
                <w:lang w:val="en-US"/>
              </w:rPr>
            </w:pPr>
          </w:p>
        </w:tc>
      </w:tr>
    </w:tbl>
    <w:p w14:paraId="268581FC" w14:textId="48382EC0" w:rsidR="00F80F25" w:rsidRDefault="00C36B22" w:rsidP="00F80F25">
      <w:pPr>
        <w:pStyle w:val="Heading1"/>
      </w:pPr>
      <w:r>
        <w:t>Context &amp; Motivation</w:t>
      </w:r>
    </w:p>
    <w:p w14:paraId="099163FB" w14:textId="49C61446" w:rsidR="00C36B22" w:rsidRPr="00593BE1" w:rsidRDefault="00593BE1" w:rsidP="00C36B22">
      <w:pPr>
        <w:pStyle w:val="BodyText"/>
        <w:rPr>
          <w:lang w:bidi="en-US"/>
        </w:rPr>
      </w:pPr>
      <w:r w:rsidRPr="00593BE1">
        <w:rPr>
          <w:lang w:bidi="en-US"/>
        </w:rPr>
        <w:t xml:space="preserve">More and more software systems rely on </w:t>
      </w:r>
      <w:r>
        <w:rPr>
          <w:lang w:bidi="en-US"/>
        </w:rPr>
        <w:t xml:space="preserve">techniques from </w:t>
      </w:r>
      <w:r w:rsidRPr="00593BE1">
        <w:rPr>
          <w:lang w:bidi="en-US"/>
        </w:rPr>
        <w:t xml:space="preserve">machine learning </w:t>
      </w:r>
      <w:r>
        <w:rPr>
          <w:lang w:bidi="en-US"/>
        </w:rPr>
        <w:t xml:space="preserve">or artificial intelligence to support decision making or to automate complex information processing. Such AI-ML-based systems [1] are still primarily software applications with a lot of traditional components [2]. Nonetheless, these systems require specialized software development methods, as traditional practices may not be feasible in several areas [3][4]. Over the years, several high-level processes have been proposed to guide the development of AI-ML-based systems, e.g. </w:t>
      </w:r>
      <w:r w:rsidR="00925855" w:rsidRPr="00925855">
        <w:rPr>
          <w:lang w:bidi="en-US"/>
        </w:rPr>
        <w:t>KDD</w:t>
      </w:r>
      <w:r w:rsidR="006D2810">
        <w:rPr>
          <w:lang w:bidi="en-US"/>
        </w:rPr>
        <w:t xml:space="preserve"> [5]</w:t>
      </w:r>
      <w:r w:rsidR="00925855">
        <w:rPr>
          <w:lang w:bidi="en-US"/>
        </w:rPr>
        <w:t xml:space="preserve">, </w:t>
      </w:r>
      <w:r w:rsidRPr="00593BE1">
        <w:rPr>
          <w:lang w:bidi="en-US"/>
        </w:rPr>
        <w:t>CRISP-DM</w:t>
      </w:r>
      <w:r w:rsidR="00925855">
        <w:rPr>
          <w:lang w:bidi="en-US"/>
        </w:rPr>
        <w:t xml:space="preserve"> [</w:t>
      </w:r>
      <w:r w:rsidR="006D2810">
        <w:rPr>
          <w:lang w:bidi="en-US"/>
        </w:rPr>
        <w:t>6</w:t>
      </w:r>
      <w:r w:rsidR="00925855">
        <w:rPr>
          <w:lang w:bidi="en-US"/>
        </w:rPr>
        <w:t xml:space="preserve">], </w:t>
      </w:r>
      <w:r w:rsidR="005C47EE">
        <w:rPr>
          <w:lang w:bidi="en-US"/>
        </w:rPr>
        <w:t xml:space="preserve">CommonKADS [7], </w:t>
      </w:r>
      <w:r w:rsidR="00925855" w:rsidRPr="00925855">
        <w:rPr>
          <w:lang w:bidi="en-US"/>
        </w:rPr>
        <w:t>ASUM-DM</w:t>
      </w:r>
      <w:r w:rsidR="006D2810">
        <w:rPr>
          <w:lang w:bidi="en-US"/>
        </w:rPr>
        <w:t xml:space="preserve"> [</w:t>
      </w:r>
      <w:r w:rsidR="005C47EE">
        <w:rPr>
          <w:lang w:bidi="en-US"/>
        </w:rPr>
        <w:t>8</w:t>
      </w:r>
      <w:r w:rsidR="006D2810">
        <w:rPr>
          <w:lang w:bidi="en-US"/>
        </w:rPr>
        <w:t>]</w:t>
      </w:r>
      <w:r w:rsidR="00925855">
        <w:rPr>
          <w:lang w:bidi="en-US"/>
        </w:rPr>
        <w:t xml:space="preserve">, </w:t>
      </w:r>
      <w:r w:rsidR="00925855" w:rsidRPr="00925855">
        <w:rPr>
          <w:lang w:bidi="en-US"/>
        </w:rPr>
        <w:t>SEMMA</w:t>
      </w:r>
      <w:r w:rsidR="005C47EE">
        <w:rPr>
          <w:lang w:bidi="en-US"/>
        </w:rPr>
        <w:t xml:space="preserve"> [9</w:t>
      </w:r>
      <w:r w:rsidR="006D2810">
        <w:rPr>
          <w:lang w:bidi="en-US"/>
        </w:rPr>
        <w:t>]</w:t>
      </w:r>
      <w:r w:rsidR="00925855">
        <w:rPr>
          <w:lang w:bidi="en-US"/>
        </w:rPr>
        <w:t xml:space="preserve">, </w:t>
      </w:r>
      <w:r w:rsidR="00925855" w:rsidRPr="00925855">
        <w:rPr>
          <w:lang w:bidi="en-US"/>
        </w:rPr>
        <w:t>TDSP</w:t>
      </w:r>
      <w:r w:rsidR="005C47EE">
        <w:rPr>
          <w:lang w:bidi="en-US"/>
        </w:rPr>
        <w:t xml:space="preserve"> [10</w:t>
      </w:r>
      <w:r w:rsidR="006D2810">
        <w:rPr>
          <w:lang w:bidi="en-US"/>
        </w:rPr>
        <w:t>]</w:t>
      </w:r>
      <w:r w:rsidR="00925855">
        <w:rPr>
          <w:lang w:bidi="en-US"/>
        </w:rPr>
        <w:t xml:space="preserve">, or </w:t>
      </w:r>
      <w:r w:rsidR="00925855" w:rsidRPr="00925855">
        <w:rPr>
          <w:lang w:bidi="en-US"/>
        </w:rPr>
        <w:t>CRISP-ML(Q)</w:t>
      </w:r>
      <w:r w:rsidR="006D2810">
        <w:rPr>
          <w:lang w:bidi="en-US"/>
        </w:rPr>
        <w:t xml:space="preserve"> [1</w:t>
      </w:r>
      <w:r w:rsidR="005C47EE">
        <w:rPr>
          <w:lang w:bidi="en-US"/>
        </w:rPr>
        <w:t>1</w:t>
      </w:r>
      <w:r w:rsidR="006D2810">
        <w:rPr>
          <w:lang w:bidi="en-US"/>
        </w:rPr>
        <w:t>]</w:t>
      </w:r>
      <w:r w:rsidR="00925855">
        <w:rPr>
          <w:lang w:bidi="en-US"/>
        </w:rPr>
        <w:t>.</w:t>
      </w:r>
      <w:r w:rsidR="006D2810">
        <w:rPr>
          <w:lang w:bidi="en-US"/>
        </w:rPr>
        <w:t xml:space="preserve"> Likewise, a number of platforms was created to ease the development of applications and data pipelines, such as </w:t>
      </w:r>
      <w:r w:rsidR="006D2810" w:rsidRPr="006D2810">
        <w:rPr>
          <w:lang w:bidi="en-US"/>
        </w:rPr>
        <w:t>Model Governance</w:t>
      </w:r>
      <w:r w:rsidR="006D2810">
        <w:rPr>
          <w:lang w:bidi="en-US"/>
        </w:rPr>
        <w:t xml:space="preserve"> [1</w:t>
      </w:r>
      <w:r w:rsidR="005C47EE">
        <w:rPr>
          <w:lang w:bidi="en-US"/>
        </w:rPr>
        <w:t>2</w:t>
      </w:r>
      <w:r w:rsidR="006D2810">
        <w:rPr>
          <w:lang w:bidi="en-US"/>
        </w:rPr>
        <w:t xml:space="preserve">], </w:t>
      </w:r>
      <w:r w:rsidR="006D2810" w:rsidRPr="006D2810">
        <w:rPr>
          <w:lang w:bidi="en-US"/>
        </w:rPr>
        <w:t>Amazon SageMaker</w:t>
      </w:r>
      <w:r w:rsidR="006D2810">
        <w:rPr>
          <w:lang w:bidi="en-US"/>
        </w:rPr>
        <w:t xml:space="preserve"> [1</w:t>
      </w:r>
      <w:r w:rsidR="005C47EE">
        <w:rPr>
          <w:lang w:bidi="en-US"/>
        </w:rPr>
        <w:t>3</w:t>
      </w:r>
      <w:r w:rsidR="006D2810">
        <w:rPr>
          <w:lang w:bidi="en-US"/>
        </w:rPr>
        <w:t xml:space="preserve">], </w:t>
      </w:r>
      <w:r w:rsidR="006D2810" w:rsidRPr="006D2810">
        <w:rPr>
          <w:lang w:bidi="en-US"/>
        </w:rPr>
        <w:t>TFX</w:t>
      </w:r>
      <w:r w:rsidR="006D2810">
        <w:rPr>
          <w:lang w:bidi="en-US"/>
        </w:rPr>
        <w:t xml:space="preserve"> [1</w:t>
      </w:r>
      <w:r w:rsidR="005C47EE">
        <w:rPr>
          <w:lang w:bidi="en-US"/>
        </w:rPr>
        <w:t>4</w:t>
      </w:r>
      <w:r w:rsidR="006D2810">
        <w:rPr>
          <w:lang w:bidi="en-US"/>
        </w:rPr>
        <w:t xml:space="preserve">], or the </w:t>
      </w:r>
      <w:r w:rsidR="006D2810" w:rsidRPr="006D2810">
        <w:rPr>
          <w:lang w:bidi="en-US"/>
        </w:rPr>
        <w:t>Microsoft AI Platform</w:t>
      </w:r>
      <w:r w:rsidR="006D2810">
        <w:rPr>
          <w:lang w:bidi="en-US"/>
        </w:rPr>
        <w:t xml:space="preserve"> [1</w:t>
      </w:r>
      <w:r w:rsidR="005C47EE">
        <w:rPr>
          <w:lang w:bidi="en-US"/>
        </w:rPr>
        <w:t>5</w:t>
      </w:r>
      <w:r w:rsidR="006D2810">
        <w:rPr>
          <w:lang w:bidi="en-US"/>
        </w:rPr>
        <w:t>].</w:t>
      </w:r>
      <w:r w:rsidR="00F165A9">
        <w:rPr>
          <w:lang w:bidi="en-US"/>
        </w:rPr>
        <w:t xml:space="preserve"> This plethora of options makes it difficult to compare available approaches and their different </w:t>
      </w:r>
      <w:r w:rsidR="00405EEB">
        <w:rPr>
          <w:lang w:bidi="en-US"/>
        </w:rPr>
        <w:t>scopes</w:t>
      </w:r>
      <w:r w:rsidR="00F165A9">
        <w:rPr>
          <w:lang w:bidi="en-US"/>
        </w:rPr>
        <w:t>, strengths, and weaknesses. Even though a small number of reviews exist [1</w:t>
      </w:r>
      <w:r w:rsidR="005C47EE">
        <w:rPr>
          <w:lang w:bidi="en-US"/>
        </w:rPr>
        <w:t>6</w:t>
      </w:r>
      <w:r w:rsidR="00F165A9">
        <w:rPr>
          <w:lang w:bidi="en-US"/>
        </w:rPr>
        <w:t>][1</w:t>
      </w:r>
      <w:r w:rsidR="005C47EE">
        <w:rPr>
          <w:lang w:bidi="en-US"/>
        </w:rPr>
        <w:t>7</w:t>
      </w:r>
      <w:r w:rsidR="00F165A9">
        <w:rPr>
          <w:lang w:bidi="en-US"/>
        </w:rPr>
        <w:t>]</w:t>
      </w:r>
      <w:r w:rsidR="006256C1">
        <w:rPr>
          <w:lang w:bidi="en-US"/>
        </w:rPr>
        <w:t>[1</w:t>
      </w:r>
      <w:r w:rsidR="005C47EE">
        <w:rPr>
          <w:lang w:bidi="en-US"/>
        </w:rPr>
        <w:t>8</w:t>
      </w:r>
      <w:r w:rsidR="006256C1">
        <w:rPr>
          <w:lang w:bidi="en-US"/>
        </w:rPr>
        <w:t>]</w:t>
      </w:r>
      <w:r w:rsidR="00F165A9">
        <w:rPr>
          <w:lang w:bidi="en-US"/>
        </w:rPr>
        <w:t>, they are far from comprehensive. Additionally, no review so far covers both processes and platforms. Combining these concepts could provide insights into which platforms best support which processes.</w:t>
      </w:r>
    </w:p>
    <w:p w14:paraId="789BDDB7" w14:textId="55531ADE" w:rsidR="00EE2401" w:rsidRDefault="00C36B22" w:rsidP="00EE2401">
      <w:pPr>
        <w:pStyle w:val="Heading1"/>
      </w:pPr>
      <w:r>
        <w:t>Objectives</w:t>
      </w:r>
    </w:p>
    <w:p w14:paraId="416C503C" w14:textId="2CC53E98" w:rsidR="00C36B22" w:rsidRPr="00F165A9" w:rsidRDefault="00F165A9" w:rsidP="00C36B22">
      <w:pPr>
        <w:pStyle w:val="BodyText"/>
        <w:rPr>
          <w:lang w:bidi="en-US"/>
        </w:rPr>
      </w:pPr>
      <w:r w:rsidRPr="00F165A9">
        <w:rPr>
          <w:lang w:bidi="en-US"/>
        </w:rPr>
        <w:t xml:space="preserve">The goal of this study is therefore to </w:t>
      </w:r>
      <w:r>
        <w:rPr>
          <w:lang w:bidi="en-US"/>
        </w:rPr>
        <w:t xml:space="preserve">systematically collect and analyze existing processes and platforms for the development of AI-ML-based systems. The </w:t>
      </w:r>
      <w:r>
        <w:rPr>
          <w:lang w:bidi="en-US"/>
        </w:rPr>
        <w:lastRenderedPageBreak/>
        <w:t>results should further the understanding of the general development process</w:t>
      </w:r>
      <w:r w:rsidR="00653CC4">
        <w:rPr>
          <w:lang w:bidi="en-US"/>
        </w:rPr>
        <w:t xml:space="preserve"> and available platform support</w:t>
      </w:r>
      <w:r>
        <w:rPr>
          <w:lang w:bidi="en-US"/>
        </w:rPr>
        <w:t xml:space="preserve"> for such systems and allow a comparison of existing options. More fine-grained research questions should be defined by the student.</w:t>
      </w:r>
    </w:p>
    <w:p w14:paraId="355B46EA" w14:textId="178BC327" w:rsidR="00C36B22" w:rsidRDefault="00C36B22" w:rsidP="00C36B22">
      <w:pPr>
        <w:pStyle w:val="Heading1"/>
      </w:pPr>
      <w:r>
        <w:t>Methods</w:t>
      </w:r>
    </w:p>
    <w:p w14:paraId="734EE95B" w14:textId="01A5C71F" w:rsidR="00C36B22" w:rsidRPr="00F165A9" w:rsidRDefault="00F165A9" w:rsidP="00C36B22">
      <w:pPr>
        <w:pStyle w:val="BodyText"/>
        <w:rPr>
          <w:lang w:bidi="en-US"/>
        </w:rPr>
      </w:pPr>
      <w:r w:rsidRPr="00F165A9">
        <w:rPr>
          <w:lang w:bidi="en-US"/>
        </w:rPr>
        <w:t xml:space="preserve">Develop a </w:t>
      </w:r>
      <w:r w:rsidR="007218E9">
        <w:rPr>
          <w:lang w:bidi="en-US"/>
        </w:rPr>
        <w:t xml:space="preserve">suitable </w:t>
      </w:r>
      <w:r w:rsidRPr="00F165A9">
        <w:rPr>
          <w:lang w:bidi="en-US"/>
        </w:rPr>
        <w:t>methodology to a</w:t>
      </w:r>
      <w:r>
        <w:rPr>
          <w:lang w:bidi="en-US"/>
        </w:rPr>
        <w:t>nswer the chosen research questions. Methods to collect and analyze existing literature such as systematic literature reviews or grey literature reviews</w:t>
      </w:r>
      <w:r w:rsidR="007218E9">
        <w:rPr>
          <w:lang w:bidi="en-US"/>
        </w:rPr>
        <w:t xml:space="preserve"> may be a fitting choice. Conceptualize a theoretical framework for the comparison of identified </w:t>
      </w:r>
      <w:r w:rsidR="00BD4949">
        <w:rPr>
          <w:lang w:bidi="en-US"/>
        </w:rPr>
        <w:t>processes</w:t>
      </w:r>
      <w:r w:rsidR="007218E9">
        <w:rPr>
          <w:lang w:bidi="en-US"/>
        </w:rPr>
        <w:t xml:space="preserve"> and platforms. For the platforms, it </w:t>
      </w:r>
      <w:r w:rsidR="00E51CD2">
        <w:rPr>
          <w:lang w:bidi="en-US"/>
        </w:rPr>
        <w:t xml:space="preserve">could </w:t>
      </w:r>
      <w:r w:rsidR="007218E9">
        <w:rPr>
          <w:lang w:bidi="en-US"/>
        </w:rPr>
        <w:t>also be interesting to compare them with a small case study example project.</w:t>
      </w:r>
    </w:p>
    <w:p w14:paraId="5EA204E4" w14:textId="20F7268B" w:rsidR="00F80F25" w:rsidRPr="00466920" w:rsidRDefault="00C36B22" w:rsidP="00F80F25">
      <w:pPr>
        <w:pStyle w:val="Heading1"/>
        <w:rPr>
          <w:lang w:val="en-US"/>
        </w:rPr>
      </w:pPr>
      <w:r>
        <w:rPr>
          <w:lang w:val="en-US"/>
        </w:rPr>
        <w:t>References</w:t>
      </w:r>
    </w:p>
    <w:p w14:paraId="6A880CEE" w14:textId="504D5889" w:rsidR="00593BE1" w:rsidRPr="00925855" w:rsidRDefault="00593BE1" w:rsidP="00D2680D">
      <w:pPr>
        <w:spacing w:before="100" w:beforeAutospacing="1" w:after="100" w:afterAutospacing="1" w:line="240" w:lineRule="auto"/>
        <w:ind w:left="640" w:hanging="640"/>
        <w:rPr>
          <w:rFonts w:eastAsia="Times New Roman" w:cs="Open Sans"/>
          <w:szCs w:val="24"/>
          <w:lang w:eastAsia="de-DE"/>
        </w:rPr>
      </w:pPr>
      <w:r w:rsidRPr="00925855">
        <w:rPr>
          <w:rFonts w:eastAsia="Times New Roman" w:cs="Open Sans"/>
          <w:szCs w:val="24"/>
          <w:lang w:eastAsia="de-DE"/>
        </w:rPr>
        <w:t>[1]</w:t>
      </w:r>
      <w:r w:rsidRPr="00925855">
        <w:rPr>
          <w:rFonts w:eastAsia="Times New Roman" w:cs="Open Sans"/>
          <w:szCs w:val="24"/>
          <w:lang w:eastAsia="de-DE"/>
        </w:rPr>
        <w:tab/>
        <w:t xml:space="preserve">SE4ML - Software Engineering for AI-ML-based Systems, 2020, </w:t>
      </w:r>
      <w:hyperlink r:id="rId8" w:history="1">
        <w:r w:rsidRPr="00925855">
          <w:rPr>
            <w:rStyle w:val="Hyperlink"/>
            <w:rFonts w:eastAsia="Times New Roman" w:cs="Open Sans"/>
            <w:szCs w:val="24"/>
            <w:lang w:eastAsia="de-DE"/>
          </w:rPr>
          <w:t>https://www.dagstuhl.de/20091</w:t>
        </w:r>
      </w:hyperlink>
    </w:p>
    <w:p w14:paraId="2013341A" w14:textId="77777777" w:rsidR="00D2680D" w:rsidRPr="00925855" w:rsidRDefault="00D2680D" w:rsidP="00D2680D">
      <w:pPr>
        <w:spacing w:before="100" w:beforeAutospacing="1" w:after="100" w:afterAutospacing="1" w:line="240" w:lineRule="auto"/>
        <w:ind w:left="640" w:hanging="640"/>
        <w:rPr>
          <w:rFonts w:eastAsia="Times New Roman" w:cs="Open Sans"/>
          <w:szCs w:val="24"/>
          <w:lang w:eastAsia="de-DE"/>
        </w:rPr>
      </w:pPr>
      <w:r w:rsidRPr="00D2680D">
        <w:rPr>
          <w:rFonts w:eastAsia="Times New Roman" w:cs="Open Sans"/>
          <w:szCs w:val="24"/>
          <w:lang w:eastAsia="de-DE"/>
        </w:rPr>
        <w:t>[2]</w:t>
      </w:r>
      <w:r w:rsidRPr="00D2680D">
        <w:rPr>
          <w:rFonts w:eastAsia="Times New Roman" w:cs="Open Sans"/>
          <w:szCs w:val="24"/>
          <w:lang w:eastAsia="de-DE"/>
        </w:rPr>
        <w:tab/>
        <w:t xml:space="preserve">T. Menzies, “The Five Laws of SE for AI,” </w:t>
      </w:r>
      <w:r w:rsidRPr="00D2680D">
        <w:rPr>
          <w:rFonts w:eastAsia="Times New Roman" w:cs="Open Sans"/>
          <w:i/>
          <w:iCs/>
          <w:szCs w:val="24"/>
          <w:lang w:eastAsia="de-DE"/>
        </w:rPr>
        <w:t>IEEE Softw.</w:t>
      </w:r>
      <w:r w:rsidRPr="00D2680D">
        <w:rPr>
          <w:rFonts w:eastAsia="Times New Roman" w:cs="Open Sans"/>
          <w:szCs w:val="24"/>
          <w:lang w:eastAsia="de-DE"/>
        </w:rPr>
        <w:t>, vol. 37, no. 1, pp. 81–85, Jan. 2020.</w:t>
      </w:r>
    </w:p>
    <w:p w14:paraId="6439E757" w14:textId="013DCE55" w:rsidR="00593BE1" w:rsidRPr="00D2680D" w:rsidRDefault="00593BE1" w:rsidP="00D2680D">
      <w:pPr>
        <w:spacing w:before="100" w:beforeAutospacing="1" w:after="100" w:afterAutospacing="1" w:line="240" w:lineRule="auto"/>
        <w:ind w:left="640" w:hanging="640"/>
        <w:rPr>
          <w:rFonts w:eastAsia="Times New Roman" w:cs="Open Sans"/>
          <w:szCs w:val="24"/>
          <w:lang w:eastAsia="de-DE"/>
        </w:rPr>
      </w:pPr>
      <w:r w:rsidRPr="00D2680D">
        <w:rPr>
          <w:rFonts w:eastAsia="Times New Roman" w:cs="Open Sans"/>
          <w:szCs w:val="24"/>
          <w:lang w:eastAsia="de-DE"/>
        </w:rPr>
        <w:t>[</w:t>
      </w:r>
      <w:r w:rsidRPr="00925855">
        <w:rPr>
          <w:rFonts w:eastAsia="Times New Roman" w:cs="Open Sans"/>
          <w:szCs w:val="24"/>
          <w:lang w:eastAsia="de-DE"/>
        </w:rPr>
        <w:t>3</w:t>
      </w:r>
      <w:r w:rsidRPr="00D2680D">
        <w:rPr>
          <w:rFonts w:eastAsia="Times New Roman" w:cs="Open Sans"/>
          <w:szCs w:val="24"/>
          <w:lang w:eastAsia="de-DE"/>
        </w:rPr>
        <w:t>]</w:t>
      </w:r>
      <w:r w:rsidRPr="00D2680D">
        <w:rPr>
          <w:rFonts w:eastAsia="Times New Roman" w:cs="Open Sans"/>
          <w:szCs w:val="24"/>
          <w:lang w:eastAsia="de-DE"/>
        </w:rPr>
        <w:tab/>
        <w:t xml:space="preserve">S. Amershi </w:t>
      </w:r>
      <w:r w:rsidRPr="00D2680D">
        <w:rPr>
          <w:rFonts w:eastAsia="Times New Roman" w:cs="Open Sans"/>
          <w:i/>
          <w:iCs/>
          <w:szCs w:val="24"/>
          <w:lang w:eastAsia="de-DE"/>
        </w:rPr>
        <w:t>et al.</w:t>
      </w:r>
      <w:r w:rsidRPr="00D2680D">
        <w:rPr>
          <w:rFonts w:eastAsia="Times New Roman" w:cs="Open Sans"/>
          <w:szCs w:val="24"/>
          <w:lang w:eastAsia="de-DE"/>
        </w:rPr>
        <w:t xml:space="preserve">, “Software Engineering for Machine Learning: A Case Study,” in </w:t>
      </w:r>
      <w:r w:rsidRPr="00D2680D">
        <w:rPr>
          <w:rFonts w:eastAsia="Times New Roman" w:cs="Open Sans"/>
          <w:i/>
          <w:iCs/>
          <w:szCs w:val="24"/>
          <w:lang w:eastAsia="de-DE"/>
        </w:rPr>
        <w:t>2019 IEEE/ACM 41st International Conference on Software Engineering: Software Engineering in Practice (ICSE-SEIP)</w:t>
      </w:r>
      <w:r w:rsidRPr="00D2680D">
        <w:rPr>
          <w:rFonts w:eastAsia="Times New Roman" w:cs="Open Sans"/>
          <w:szCs w:val="24"/>
          <w:lang w:eastAsia="de-DE"/>
        </w:rPr>
        <w:t>, 2019, pp. 291–300.</w:t>
      </w:r>
    </w:p>
    <w:p w14:paraId="7FA100A0" w14:textId="05B1CCF4" w:rsidR="00F80F25" w:rsidRDefault="00D2680D" w:rsidP="00925855">
      <w:pPr>
        <w:pStyle w:val="BodyText"/>
        <w:ind w:left="567" w:hanging="567"/>
        <w:rPr>
          <w:rFonts w:eastAsia="Times New Roman" w:cs="Open Sans"/>
          <w:szCs w:val="24"/>
          <w:lang w:eastAsia="de-DE"/>
        </w:rPr>
      </w:pPr>
      <w:r w:rsidRPr="00925855">
        <w:rPr>
          <w:rFonts w:eastAsia="Times New Roman" w:cs="Open Sans"/>
          <w:szCs w:val="24"/>
          <w:lang w:eastAsia="de-DE"/>
        </w:rPr>
        <w:t>[</w:t>
      </w:r>
      <w:r w:rsidR="00593BE1" w:rsidRPr="00925855">
        <w:rPr>
          <w:rFonts w:eastAsia="Times New Roman" w:cs="Open Sans"/>
          <w:szCs w:val="24"/>
          <w:lang w:eastAsia="de-DE"/>
        </w:rPr>
        <w:t>4</w:t>
      </w:r>
      <w:r w:rsidRPr="00925855">
        <w:rPr>
          <w:rFonts w:eastAsia="Times New Roman" w:cs="Open Sans"/>
          <w:szCs w:val="24"/>
          <w:lang w:eastAsia="de-DE"/>
        </w:rPr>
        <w:t>]</w:t>
      </w:r>
      <w:r w:rsidRPr="00925855">
        <w:rPr>
          <w:rFonts w:eastAsia="Times New Roman" w:cs="Open Sans"/>
          <w:szCs w:val="24"/>
          <w:lang w:eastAsia="de-DE"/>
        </w:rPr>
        <w:tab/>
        <w:t xml:space="preserve">Z. Wan, X. Xia, D. Lo, and G. C. Murphy, “How does Machine Learning Change Software Development Practices?,” </w:t>
      </w:r>
      <w:r w:rsidRPr="00925855">
        <w:rPr>
          <w:rFonts w:eastAsia="Times New Roman" w:cs="Open Sans"/>
          <w:i/>
          <w:iCs/>
          <w:szCs w:val="24"/>
          <w:lang w:eastAsia="de-DE"/>
        </w:rPr>
        <w:t>IEEE Trans. Softw. Eng.</w:t>
      </w:r>
      <w:r w:rsidRPr="00925855">
        <w:rPr>
          <w:rFonts w:eastAsia="Times New Roman" w:cs="Open Sans"/>
          <w:szCs w:val="24"/>
          <w:lang w:eastAsia="de-DE"/>
        </w:rPr>
        <w:t>, pp. 1–1, 2019.</w:t>
      </w:r>
    </w:p>
    <w:p w14:paraId="0DB48896" w14:textId="4B216A4F" w:rsidR="006D2810" w:rsidRPr="00925855" w:rsidRDefault="006D2810" w:rsidP="006D2810">
      <w:pPr>
        <w:pStyle w:val="NormalWeb"/>
        <w:ind w:left="640" w:hanging="640"/>
        <w:rPr>
          <w:rFonts w:ascii="Open Sans" w:hAnsi="Open Sans" w:cs="Open Sans"/>
          <w:lang w:val="en-US"/>
        </w:rPr>
      </w:pPr>
      <w:r w:rsidRPr="006D2810">
        <w:rPr>
          <w:rFonts w:ascii="Open Sans" w:hAnsi="Open Sans" w:cs="Open Sans"/>
          <w:lang w:val="en-US"/>
        </w:rPr>
        <w:t>[</w:t>
      </w:r>
      <w:r>
        <w:rPr>
          <w:rFonts w:ascii="Open Sans" w:hAnsi="Open Sans" w:cs="Open Sans"/>
          <w:lang w:val="en-US"/>
        </w:rPr>
        <w:t>5</w:t>
      </w:r>
      <w:r w:rsidRPr="006D2810">
        <w:rPr>
          <w:rFonts w:ascii="Open Sans" w:hAnsi="Open Sans" w:cs="Open Sans"/>
          <w:lang w:val="en-US"/>
        </w:rPr>
        <w:t>]</w:t>
      </w:r>
      <w:r w:rsidRPr="006D2810">
        <w:rPr>
          <w:rFonts w:ascii="Open Sans" w:hAnsi="Open Sans" w:cs="Open Sans"/>
          <w:lang w:val="en-US"/>
        </w:rPr>
        <w:tab/>
        <w:t xml:space="preserve">U. Fayyad, G. Piatetsky-Shapiro, and P. Smyth, “The KDD process for extracting useful knowledge from volumes of data,” </w:t>
      </w:r>
      <w:r w:rsidRPr="006D2810">
        <w:rPr>
          <w:rFonts w:ascii="Open Sans" w:hAnsi="Open Sans" w:cs="Open Sans"/>
          <w:i/>
          <w:iCs/>
          <w:lang w:val="en-US"/>
        </w:rPr>
        <w:t>Commun. ACM</w:t>
      </w:r>
      <w:r w:rsidRPr="006D2810">
        <w:rPr>
          <w:rFonts w:ascii="Open Sans" w:hAnsi="Open Sans" w:cs="Open Sans"/>
          <w:lang w:val="en-US"/>
        </w:rPr>
        <w:t>, vol. 39, no. 11, pp. 27–34, Nov. 1996.</w:t>
      </w:r>
    </w:p>
    <w:p w14:paraId="1158C33A" w14:textId="5EA8C7EB" w:rsidR="00D2680D" w:rsidRDefault="00925855" w:rsidP="00925855">
      <w:pPr>
        <w:pStyle w:val="BodyText"/>
        <w:ind w:left="567" w:hanging="567"/>
        <w:rPr>
          <w:rFonts w:cs="Open Sans"/>
        </w:rPr>
      </w:pPr>
      <w:r w:rsidRPr="00925855">
        <w:rPr>
          <w:rFonts w:cs="Open Sans"/>
          <w:lang w:bidi="en-US"/>
        </w:rPr>
        <w:t>[</w:t>
      </w:r>
      <w:r w:rsidR="006D2810">
        <w:rPr>
          <w:rFonts w:cs="Open Sans"/>
          <w:lang w:bidi="en-US"/>
        </w:rPr>
        <w:t>6</w:t>
      </w:r>
      <w:r w:rsidRPr="00925855">
        <w:rPr>
          <w:rFonts w:cs="Open Sans"/>
          <w:lang w:bidi="en-US"/>
        </w:rPr>
        <w:t>]</w:t>
      </w:r>
      <w:r>
        <w:rPr>
          <w:rFonts w:cs="Open Sans"/>
          <w:lang w:bidi="en-US"/>
        </w:rPr>
        <w:tab/>
      </w:r>
      <w:r w:rsidRPr="00925855">
        <w:rPr>
          <w:rFonts w:cs="Open Sans"/>
        </w:rPr>
        <w:t xml:space="preserve">R. Wirth and J. Hipp, “CRISP-DM: Towards a Standard Process Model for Data Mining,” in </w:t>
      </w:r>
      <w:r w:rsidRPr="00925855">
        <w:rPr>
          <w:rFonts w:cs="Open Sans"/>
          <w:i/>
          <w:iCs/>
        </w:rPr>
        <w:t>Proceedings of the Fourth International Conference on the Practical Application of Knowledge Discovery and Data Mining</w:t>
      </w:r>
      <w:r w:rsidRPr="00925855">
        <w:rPr>
          <w:rFonts w:cs="Open Sans"/>
        </w:rPr>
        <w:t>, 2000.</w:t>
      </w:r>
    </w:p>
    <w:p w14:paraId="3CE740F5" w14:textId="24CC7A1E" w:rsidR="005C47EE" w:rsidRPr="005C47EE" w:rsidRDefault="005C47EE" w:rsidP="00925855">
      <w:pPr>
        <w:pStyle w:val="BodyText"/>
        <w:ind w:left="567" w:hanging="567"/>
        <w:rPr>
          <w:rFonts w:cs="Open Sans"/>
          <w:lang w:val="de-DE"/>
        </w:rPr>
      </w:pPr>
      <w:r>
        <w:t>[7]</w:t>
      </w:r>
      <w:r>
        <w:tab/>
        <w:t xml:space="preserve">G. Schreiber </w:t>
      </w:r>
      <w:r>
        <w:rPr>
          <w:i/>
          <w:iCs/>
        </w:rPr>
        <w:t>et al.</w:t>
      </w:r>
      <w:r>
        <w:t xml:space="preserve">, </w:t>
      </w:r>
      <w:r>
        <w:rPr>
          <w:i/>
          <w:iCs/>
        </w:rPr>
        <w:t>Knowledge Engineering and Management: The CommonKADS Methodology</w:t>
      </w:r>
      <w:r>
        <w:t xml:space="preserve">. </w:t>
      </w:r>
      <w:r w:rsidRPr="005C47EE">
        <w:rPr>
          <w:lang w:val="de-DE"/>
        </w:rPr>
        <w:t>Cambridge, MA, USA: MIT Press, 2000.</w:t>
      </w:r>
    </w:p>
    <w:p w14:paraId="367EB6F4" w14:textId="613E47B2" w:rsidR="00925855" w:rsidRPr="006D2810" w:rsidRDefault="00925855" w:rsidP="006D2810">
      <w:pPr>
        <w:pStyle w:val="BodyText"/>
        <w:ind w:left="567" w:hanging="567"/>
        <w:rPr>
          <w:rFonts w:cs="Open Sans"/>
          <w:lang w:val="de-DE"/>
        </w:rPr>
      </w:pPr>
      <w:r w:rsidRPr="006D2810">
        <w:rPr>
          <w:rFonts w:cs="Open Sans"/>
          <w:lang w:val="de-DE"/>
        </w:rPr>
        <w:lastRenderedPageBreak/>
        <w:t>[</w:t>
      </w:r>
      <w:r w:rsidR="005C47EE">
        <w:rPr>
          <w:rFonts w:cs="Open Sans"/>
          <w:lang w:val="de-DE"/>
        </w:rPr>
        <w:t>8</w:t>
      </w:r>
      <w:r w:rsidRPr="006D2810">
        <w:rPr>
          <w:rFonts w:cs="Open Sans"/>
          <w:lang w:val="de-DE"/>
        </w:rPr>
        <w:t>]</w:t>
      </w:r>
      <w:r w:rsidRPr="006D2810">
        <w:rPr>
          <w:rFonts w:cs="Open Sans"/>
          <w:lang w:val="de-DE"/>
        </w:rPr>
        <w:tab/>
        <w:t xml:space="preserve">ASUM-DM, </w:t>
      </w:r>
      <w:r w:rsidR="006D2810" w:rsidRPr="006D2810">
        <w:rPr>
          <w:rFonts w:cs="Open Sans"/>
          <w:lang w:val="de-DE"/>
        </w:rPr>
        <w:t xml:space="preserve">2018, </w:t>
      </w:r>
      <w:hyperlink r:id="rId9" w:history="1">
        <w:r w:rsidR="006D2810" w:rsidRPr="006D2810">
          <w:rPr>
            <w:rStyle w:val="Hyperlink"/>
            <w:lang w:val="de-DE"/>
          </w:rPr>
          <w:t>https://developer.ibm.com/technologies/artificial-intelligence/articles/architectural-thinking-in-the-wild-west-of-data-science/</w:t>
        </w:r>
      </w:hyperlink>
    </w:p>
    <w:p w14:paraId="725060DA" w14:textId="27BB64FB" w:rsidR="00925855" w:rsidRDefault="00925855" w:rsidP="00925855">
      <w:pPr>
        <w:pStyle w:val="BodyText"/>
        <w:ind w:left="567" w:hanging="567"/>
        <w:rPr>
          <w:rFonts w:cs="Open Sans"/>
          <w:lang w:val="de-DE"/>
        </w:rPr>
      </w:pPr>
      <w:r w:rsidRPr="00925855">
        <w:rPr>
          <w:rFonts w:cs="Open Sans"/>
          <w:lang w:val="de-DE"/>
        </w:rPr>
        <w:t>[</w:t>
      </w:r>
      <w:r w:rsidR="005C47EE">
        <w:rPr>
          <w:rFonts w:cs="Open Sans"/>
          <w:lang w:val="de-DE"/>
        </w:rPr>
        <w:t>9</w:t>
      </w:r>
      <w:r w:rsidRPr="00925855">
        <w:rPr>
          <w:rFonts w:cs="Open Sans"/>
          <w:lang w:val="de-DE"/>
        </w:rPr>
        <w:t>]</w:t>
      </w:r>
      <w:r>
        <w:rPr>
          <w:rFonts w:cs="Open Sans"/>
          <w:lang w:val="de-DE"/>
        </w:rPr>
        <w:tab/>
      </w:r>
      <w:r w:rsidRPr="00925855">
        <w:rPr>
          <w:rFonts w:cs="Open Sans"/>
          <w:lang w:val="de-DE"/>
        </w:rPr>
        <w:t xml:space="preserve">Semma, </w:t>
      </w:r>
      <w:r>
        <w:rPr>
          <w:rFonts w:cs="Open Sans"/>
          <w:lang w:val="de-DE"/>
        </w:rPr>
        <w:t xml:space="preserve">2017, </w:t>
      </w:r>
      <w:hyperlink r:id="rId10" w:history="1">
        <w:r w:rsidRPr="00E47DF2">
          <w:rPr>
            <w:rStyle w:val="Hyperlink"/>
            <w:rFonts w:cs="Open Sans"/>
            <w:lang w:val="de-DE"/>
          </w:rPr>
          <w:t>https://documentation.sas.com/?docsetId=emref&amp;docsetTarget=n061bzurmej4j3n1jnj8bbjjm1a2.htm&amp;docsetVersion=14.3&amp;locale=en</w:t>
        </w:r>
      </w:hyperlink>
    </w:p>
    <w:p w14:paraId="1653E9FB" w14:textId="1D14641E" w:rsidR="00925855" w:rsidRDefault="00925855" w:rsidP="00925855">
      <w:pPr>
        <w:pStyle w:val="BodyText"/>
        <w:ind w:left="567" w:hanging="567"/>
      </w:pPr>
      <w:r w:rsidRPr="00925855">
        <w:rPr>
          <w:rFonts w:cs="Open Sans"/>
        </w:rPr>
        <w:t>[</w:t>
      </w:r>
      <w:r w:rsidR="005C47EE">
        <w:rPr>
          <w:rFonts w:cs="Open Sans"/>
        </w:rPr>
        <w:t>10</w:t>
      </w:r>
      <w:r w:rsidRPr="00925855">
        <w:rPr>
          <w:rFonts w:cs="Open Sans"/>
        </w:rPr>
        <w:t>]</w:t>
      </w:r>
      <w:r w:rsidRPr="00925855">
        <w:rPr>
          <w:rFonts w:cs="Open Sans"/>
        </w:rPr>
        <w:tab/>
        <w:t xml:space="preserve">TDSP, 2020, </w:t>
      </w:r>
      <w:hyperlink r:id="rId11" w:history="1">
        <w:r>
          <w:rPr>
            <w:rStyle w:val="Hyperlink"/>
          </w:rPr>
          <w:t>https://docs.microsoft.com/en-us/azure/machine-learning/team-data-science-process/</w:t>
        </w:r>
      </w:hyperlink>
    </w:p>
    <w:p w14:paraId="47DAB0FB" w14:textId="7FFB3BBF" w:rsidR="006D2810" w:rsidRDefault="006D2810" w:rsidP="00925855">
      <w:pPr>
        <w:pStyle w:val="BodyText"/>
        <w:ind w:left="567" w:hanging="567"/>
      </w:pPr>
      <w:r>
        <w:t>[1</w:t>
      </w:r>
      <w:r w:rsidR="005C47EE">
        <w:t>1</w:t>
      </w:r>
      <w:r>
        <w:t>]</w:t>
      </w:r>
      <w:r>
        <w:tab/>
        <w:t xml:space="preserve">S. Studer </w:t>
      </w:r>
      <w:r>
        <w:rPr>
          <w:i/>
          <w:iCs/>
        </w:rPr>
        <w:t>et al.</w:t>
      </w:r>
      <w:r>
        <w:t xml:space="preserve">, “Towards CRISP-ML(Q): A Machine Learning Process Model with Quality Assurance Methodology,” </w:t>
      </w:r>
      <w:r>
        <w:rPr>
          <w:i/>
          <w:iCs/>
        </w:rPr>
        <w:t>Arxiv Prepr.</w:t>
      </w:r>
      <w:r>
        <w:t>, Mar. 2020.</w:t>
      </w:r>
    </w:p>
    <w:p w14:paraId="41EB5BD6" w14:textId="214DD862" w:rsidR="00F165A9" w:rsidRDefault="00F165A9" w:rsidP="00925855">
      <w:pPr>
        <w:pStyle w:val="BodyText"/>
        <w:ind w:left="567" w:hanging="567"/>
      </w:pPr>
      <w:r>
        <w:t>[1</w:t>
      </w:r>
      <w:r w:rsidR="005C47EE">
        <w:t>2</w:t>
      </w:r>
      <w:r>
        <w:t>]</w:t>
      </w:r>
      <w:r>
        <w:tab/>
        <w:t xml:space="preserve">V. Sridhar, S. Subramanian, D. Arteaga, S. Sundararaman, D. Roselli, and N. Talagala, “Model Governance: Reducing the anarchy of production ML,” in </w:t>
      </w:r>
      <w:r>
        <w:rPr>
          <w:i/>
          <w:iCs/>
        </w:rPr>
        <w:t>Proceedings of the 2018 USENIX Annual Technical Conference, USENIX ATC 2018</w:t>
      </w:r>
      <w:r>
        <w:t>, 2018, pp. 351–358.</w:t>
      </w:r>
    </w:p>
    <w:p w14:paraId="2D9D3B47" w14:textId="4CE0ADB4" w:rsidR="00F165A9" w:rsidRDefault="00F165A9" w:rsidP="00925855">
      <w:pPr>
        <w:pStyle w:val="BodyText"/>
        <w:ind w:left="567" w:hanging="567"/>
      </w:pPr>
      <w:r>
        <w:t>[1</w:t>
      </w:r>
      <w:r w:rsidR="005C47EE">
        <w:t>3</w:t>
      </w:r>
      <w:r>
        <w:t>]</w:t>
      </w:r>
      <w:r>
        <w:tab/>
        <w:t xml:space="preserve">Amazon SageMaker, </w:t>
      </w:r>
      <w:hyperlink r:id="rId12" w:history="1">
        <w:r>
          <w:rPr>
            <w:rStyle w:val="Hyperlink"/>
          </w:rPr>
          <w:t>https://aws.amazon.com/sagemaker/</w:t>
        </w:r>
      </w:hyperlink>
    </w:p>
    <w:p w14:paraId="6705DB2E" w14:textId="30174F95" w:rsidR="006D2810" w:rsidRDefault="006D2810" w:rsidP="006D2810">
      <w:pPr>
        <w:pStyle w:val="NormalWeb"/>
        <w:ind w:left="567" w:hanging="567"/>
        <w:rPr>
          <w:rFonts w:ascii="Open Sans" w:hAnsi="Open Sans" w:cs="Open Sans"/>
          <w:lang w:val="en-US"/>
        </w:rPr>
      </w:pPr>
      <w:r w:rsidRPr="006D2810">
        <w:rPr>
          <w:rFonts w:ascii="Open Sans" w:hAnsi="Open Sans" w:cs="Open Sans"/>
          <w:lang w:val="en-US"/>
        </w:rPr>
        <w:t>[</w:t>
      </w:r>
      <w:r w:rsidR="00F165A9">
        <w:rPr>
          <w:rFonts w:ascii="Open Sans" w:hAnsi="Open Sans" w:cs="Open Sans"/>
          <w:lang w:val="en-US"/>
        </w:rPr>
        <w:t>1</w:t>
      </w:r>
      <w:r w:rsidR="005C47EE">
        <w:rPr>
          <w:rFonts w:ascii="Open Sans" w:hAnsi="Open Sans" w:cs="Open Sans"/>
          <w:lang w:val="en-US"/>
        </w:rPr>
        <w:t>4</w:t>
      </w:r>
      <w:r w:rsidRPr="006D2810">
        <w:rPr>
          <w:rFonts w:ascii="Open Sans" w:hAnsi="Open Sans" w:cs="Open Sans"/>
          <w:lang w:val="en-US"/>
        </w:rPr>
        <w:t>]</w:t>
      </w:r>
      <w:r w:rsidRPr="006D2810">
        <w:rPr>
          <w:rFonts w:ascii="Open Sans" w:hAnsi="Open Sans" w:cs="Open Sans"/>
          <w:lang w:val="en-US"/>
        </w:rPr>
        <w:tab/>
        <w:t xml:space="preserve">D. Baylor </w:t>
      </w:r>
      <w:r w:rsidRPr="006D2810">
        <w:rPr>
          <w:rFonts w:ascii="Open Sans" w:hAnsi="Open Sans" w:cs="Open Sans"/>
          <w:i/>
          <w:iCs/>
          <w:lang w:val="en-US"/>
        </w:rPr>
        <w:t>et al.</w:t>
      </w:r>
      <w:r w:rsidRPr="006D2810">
        <w:rPr>
          <w:rFonts w:ascii="Open Sans" w:hAnsi="Open Sans" w:cs="Open Sans"/>
          <w:lang w:val="en-US"/>
        </w:rPr>
        <w:t xml:space="preserve">, “TFX: A TensorFlow-Based Production-Scale Machine Learning Platform,” in </w:t>
      </w:r>
      <w:r w:rsidRPr="006D2810">
        <w:rPr>
          <w:rFonts w:ascii="Open Sans" w:hAnsi="Open Sans" w:cs="Open Sans"/>
          <w:i/>
          <w:iCs/>
          <w:lang w:val="en-US"/>
        </w:rPr>
        <w:t>Proceedings of the 23rd ACM SIGKDD International Conference on Knowledge Discovery and Data Mining - KDD ’17</w:t>
      </w:r>
      <w:r w:rsidRPr="006D2810">
        <w:rPr>
          <w:rFonts w:ascii="Open Sans" w:hAnsi="Open Sans" w:cs="Open Sans"/>
          <w:lang w:val="en-US"/>
        </w:rPr>
        <w:t>, 2017, pp. 1387–1395.</w:t>
      </w:r>
    </w:p>
    <w:p w14:paraId="1C5E789C" w14:textId="167E5055" w:rsidR="00F165A9" w:rsidRPr="00F165A9" w:rsidRDefault="00F165A9" w:rsidP="006D2810">
      <w:pPr>
        <w:pStyle w:val="NormalWeb"/>
        <w:ind w:left="567" w:hanging="567"/>
        <w:rPr>
          <w:rFonts w:ascii="Open Sans" w:hAnsi="Open Sans" w:cs="Open Sans"/>
          <w:lang w:val="en-US"/>
        </w:rPr>
      </w:pPr>
      <w:r w:rsidRPr="00F165A9">
        <w:rPr>
          <w:rFonts w:ascii="Open Sans" w:hAnsi="Open Sans" w:cs="Open Sans"/>
          <w:lang w:val="en-US"/>
        </w:rPr>
        <w:t>[1</w:t>
      </w:r>
      <w:r w:rsidR="005C47EE">
        <w:rPr>
          <w:rFonts w:ascii="Open Sans" w:hAnsi="Open Sans" w:cs="Open Sans"/>
          <w:lang w:val="en-US"/>
        </w:rPr>
        <w:t>5</w:t>
      </w:r>
      <w:r w:rsidRPr="00F165A9">
        <w:rPr>
          <w:rFonts w:ascii="Open Sans" w:hAnsi="Open Sans" w:cs="Open Sans"/>
          <w:lang w:val="en-US"/>
        </w:rPr>
        <w:t>]</w:t>
      </w:r>
      <w:r w:rsidRPr="00F165A9">
        <w:rPr>
          <w:rFonts w:ascii="Open Sans" w:hAnsi="Open Sans" w:cs="Open Sans"/>
          <w:lang w:val="en-US"/>
        </w:rPr>
        <w:tab/>
        <w:t xml:space="preserve">M. Salvaris, D. Dean, and W. H. Tok, “Microsoft AI Platform,” in </w:t>
      </w:r>
      <w:r w:rsidRPr="00F165A9">
        <w:rPr>
          <w:rFonts w:ascii="Open Sans" w:hAnsi="Open Sans" w:cs="Open Sans"/>
          <w:i/>
          <w:iCs/>
          <w:lang w:val="en-US"/>
        </w:rPr>
        <w:t>Deep Learning with Azure</w:t>
      </w:r>
      <w:r w:rsidRPr="00F165A9">
        <w:rPr>
          <w:rFonts w:ascii="Open Sans" w:hAnsi="Open Sans" w:cs="Open Sans"/>
          <w:lang w:val="en-US"/>
        </w:rPr>
        <w:t>, Berkeley, CA: Apress, 2018, pp. 79–98.</w:t>
      </w:r>
    </w:p>
    <w:p w14:paraId="02662896" w14:textId="54999034" w:rsidR="00F165A9" w:rsidRPr="00F165A9" w:rsidRDefault="00F165A9" w:rsidP="00F165A9">
      <w:pPr>
        <w:pStyle w:val="NormalWeb"/>
        <w:ind w:left="567" w:hanging="567"/>
        <w:rPr>
          <w:rFonts w:ascii="Open Sans" w:hAnsi="Open Sans" w:cs="Open Sans"/>
          <w:lang w:val="en-US"/>
        </w:rPr>
      </w:pPr>
      <w:r w:rsidRPr="00F165A9">
        <w:rPr>
          <w:rFonts w:ascii="Open Sans" w:hAnsi="Open Sans" w:cs="Open Sans"/>
          <w:lang w:val="en-US"/>
        </w:rPr>
        <w:t>[1</w:t>
      </w:r>
      <w:r w:rsidR="005C47EE">
        <w:rPr>
          <w:rFonts w:ascii="Open Sans" w:hAnsi="Open Sans" w:cs="Open Sans"/>
          <w:lang w:val="en-US"/>
        </w:rPr>
        <w:t>6</w:t>
      </w:r>
      <w:r w:rsidRPr="00F165A9">
        <w:rPr>
          <w:rFonts w:ascii="Open Sans" w:hAnsi="Open Sans" w:cs="Open Sans"/>
          <w:lang w:val="en-US"/>
        </w:rPr>
        <w:t>]</w:t>
      </w:r>
      <w:r w:rsidRPr="00F165A9">
        <w:rPr>
          <w:rFonts w:ascii="Open Sans" w:hAnsi="Open Sans" w:cs="Open Sans"/>
          <w:lang w:val="en-US"/>
        </w:rPr>
        <w:tab/>
        <w:t xml:space="preserve">R. Isdahl and O. E. Gundersen, “Out-of-the-Box Reproducibility: A Survey of Machine Learning Platforms,” in </w:t>
      </w:r>
      <w:r w:rsidRPr="00F165A9">
        <w:rPr>
          <w:rFonts w:ascii="Open Sans" w:hAnsi="Open Sans" w:cs="Open Sans"/>
          <w:i/>
          <w:iCs/>
          <w:lang w:val="en-US"/>
        </w:rPr>
        <w:t>2019 15th International Conference on eScience (eScience)</w:t>
      </w:r>
      <w:r w:rsidRPr="00F165A9">
        <w:rPr>
          <w:rFonts w:ascii="Open Sans" w:hAnsi="Open Sans" w:cs="Open Sans"/>
          <w:lang w:val="en-US"/>
        </w:rPr>
        <w:t>, 2019, pp. 86–95.</w:t>
      </w:r>
    </w:p>
    <w:p w14:paraId="33BABB83" w14:textId="3F32CC7A" w:rsidR="00F165A9" w:rsidRDefault="00F165A9" w:rsidP="00F165A9">
      <w:pPr>
        <w:pStyle w:val="NormalWeb"/>
        <w:ind w:left="567" w:hanging="567"/>
        <w:rPr>
          <w:rFonts w:ascii="Open Sans" w:hAnsi="Open Sans" w:cs="Open Sans"/>
          <w:lang w:val="en-US"/>
        </w:rPr>
      </w:pPr>
      <w:r w:rsidRPr="00F165A9">
        <w:rPr>
          <w:rFonts w:ascii="Open Sans" w:hAnsi="Open Sans" w:cs="Open Sans"/>
          <w:lang w:val="en-US"/>
        </w:rPr>
        <w:t>[</w:t>
      </w:r>
      <w:r>
        <w:rPr>
          <w:rFonts w:ascii="Open Sans" w:hAnsi="Open Sans" w:cs="Open Sans"/>
          <w:lang w:val="en-US"/>
        </w:rPr>
        <w:t>1</w:t>
      </w:r>
      <w:r w:rsidR="005C47EE">
        <w:rPr>
          <w:rFonts w:ascii="Open Sans" w:hAnsi="Open Sans" w:cs="Open Sans"/>
          <w:lang w:val="en-US"/>
        </w:rPr>
        <w:t>7</w:t>
      </w:r>
      <w:r w:rsidRPr="00F165A9">
        <w:rPr>
          <w:rFonts w:ascii="Open Sans" w:hAnsi="Open Sans" w:cs="Open Sans"/>
          <w:lang w:val="en-US"/>
        </w:rPr>
        <w:t>]</w:t>
      </w:r>
      <w:r w:rsidRPr="00F165A9">
        <w:rPr>
          <w:rFonts w:ascii="Open Sans" w:hAnsi="Open Sans" w:cs="Open Sans"/>
          <w:lang w:val="en-US"/>
        </w:rPr>
        <w:tab/>
        <w:t xml:space="preserve">L. A. Kurgan and P. Musilek, “A survey of Knowledge Discovery and Data Mining process models,” </w:t>
      </w:r>
      <w:r w:rsidRPr="00F165A9">
        <w:rPr>
          <w:rFonts w:ascii="Open Sans" w:hAnsi="Open Sans" w:cs="Open Sans"/>
          <w:i/>
          <w:iCs/>
          <w:lang w:val="en-US"/>
        </w:rPr>
        <w:t>Knowl. Eng. Rev.</w:t>
      </w:r>
      <w:r w:rsidRPr="00F165A9">
        <w:rPr>
          <w:rFonts w:ascii="Open Sans" w:hAnsi="Open Sans" w:cs="Open Sans"/>
          <w:lang w:val="en-US"/>
        </w:rPr>
        <w:t>, vol. 21, no. 1, pp. 1–24, Mar. 2006.</w:t>
      </w:r>
    </w:p>
    <w:p w14:paraId="38A954D6" w14:textId="6496C2F9" w:rsidR="006256C1" w:rsidRPr="006256C1" w:rsidRDefault="006256C1" w:rsidP="00F165A9">
      <w:pPr>
        <w:pStyle w:val="NormalWeb"/>
        <w:ind w:left="567" w:hanging="567"/>
        <w:rPr>
          <w:rFonts w:ascii="Open Sans" w:hAnsi="Open Sans" w:cs="Open Sans"/>
          <w:lang w:val="en-US"/>
        </w:rPr>
      </w:pPr>
      <w:r w:rsidRPr="006256C1">
        <w:rPr>
          <w:rFonts w:ascii="Open Sans" w:hAnsi="Open Sans" w:cs="Open Sans"/>
          <w:lang w:val="en-US"/>
        </w:rPr>
        <w:t>[1</w:t>
      </w:r>
      <w:r w:rsidR="005C47EE">
        <w:rPr>
          <w:rFonts w:ascii="Open Sans" w:hAnsi="Open Sans" w:cs="Open Sans"/>
          <w:lang w:val="en-US"/>
        </w:rPr>
        <w:t>8</w:t>
      </w:r>
      <w:r w:rsidRPr="006256C1">
        <w:rPr>
          <w:rFonts w:ascii="Open Sans" w:hAnsi="Open Sans" w:cs="Open Sans"/>
          <w:lang w:val="en-US"/>
        </w:rPr>
        <w:t>]</w:t>
      </w:r>
      <w:r w:rsidRPr="006256C1">
        <w:rPr>
          <w:rFonts w:ascii="Open Sans" w:hAnsi="Open Sans" w:cs="Open Sans"/>
          <w:lang w:val="en-US"/>
        </w:rPr>
        <w:tab/>
        <w:t xml:space="preserve">A. Azevedo and M. F. Santos, “KDD, SEMMA and CRISP-DM: a parallel overview,” in </w:t>
      </w:r>
      <w:r w:rsidRPr="006256C1">
        <w:rPr>
          <w:rFonts w:ascii="Open Sans" w:hAnsi="Open Sans" w:cs="Open Sans"/>
          <w:i/>
          <w:iCs/>
          <w:lang w:val="en-US"/>
        </w:rPr>
        <w:t>Proceedings of the IADIS European Conference on Data Mining</w:t>
      </w:r>
      <w:r w:rsidRPr="006256C1">
        <w:rPr>
          <w:rFonts w:ascii="Open Sans" w:hAnsi="Open Sans" w:cs="Open Sans"/>
          <w:lang w:val="en-US"/>
        </w:rPr>
        <w:t>, 2008, pp. 182–185.</w:t>
      </w:r>
    </w:p>
    <w:sectPr w:rsidR="006256C1" w:rsidRPr="006256C1" w:rsidSect="00F165A9">
      <w:headerReference w:type="default" r:id="rId13"/>
      <w:footerReference w:type="default" r:id="rId14"/>
      <w:pgSz w:w="11906" w:h="16838"/>
      <w:pgMar w:top="1417" w:right="1417" w:bottom="1134" w:left="1417" w:header="567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3A9D7A" w14:textId="77777777" w:rsidR="00DF3310" w:rsidRDefault="00DF3310" w:rsidP="008319EE">
      <w:pPr>
        <w:spacing w:after="0" w:line="240" w:lineRule="auto"/>
      </w:pPr>
      <w:r>
        <w:separator/>
      </w:r>
    </w:p>
  </w:endnote>
  <w:endnote w:type="continuationSeparator" w:id="0">
    <w:p w14:paraId="11660EBB" w14:textId="77777777" w:rsidR="00DF3310" w:rsidRDefault="00DF3310" w:rsidP="008319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dale Sans U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 SemiBold">
    <w:altName w:val="Open Sans SemiBold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5A334" w14:textId="77777777" w:rsidR="00302A3E" w:rsidRDefault="008319EE" w:rsidP="00302A3E">
    <w:pPr>
      <w:pStyle w:val="Footer"/>
      <w:rPr>
        <w:sz w:val="22"/>
      </w:rPr>
    </w:pPr>
    <w:r w:rsidRPr="008319EE">
      <w:rPr>
        <w:b/>
        <w:sz w:val="22"/>
      </w:rPr>
      <w:t xml:space="preserve">Contact: </w:t>
    </w:r>
    <w:r w:rsidRPr="008319EE">
      <w:rPr>
        <w:b/>
        <w:sz w:val="22"/>
      </w:rPr>
      <w:br/>
    </w:r>
    <w:r w:rsidR="00302A3E">
      <w:rPr>
        <w:sz w:val="22"/>
      </w:rPr>
      <w:t>Dr. Justus Bogner</w:t>
    </w:r>
  </w:p>
  <w:p w14:paraId="4382DEF4" w14:textId="77777777" w:rsidR="00302A3E" w:rsidRDefault="00302A3E" w:rsidP="00302A3E">
    <w:pPr>
      <w:pStyle w:val="Footer"/>
      <w:rPr>
        <w:b/>
        <w:sz w:val="22"/>
      </w:rPr>
    </w:pPr>
    <w:r>
      <w:rPr>
        <w:sz w:val="22"/>
      </w:rPr>
      <w:t>justus.bogner@iste.uni-stuttgart.de</w:t>
    </w:r>
  </w:p>
  <w:p w14:paraId="0EB0010C" w14:textId="77777777" w:rsidR="00302A3E" w:rsidRDefault="00302A3E" w:rsidP="00302A3E">
    <w:pPr>
      <w:pStyle w:val="Footer"/>
      <w:rPr>
        <w:sz w:val="22"/>
      </w:rPr>
    </w:pPr>
    <w:r>
      <w:rPr>
        <w:sz w:val="22"/>
      </w:rPr>
      <w:t>Institute of Software Engineering, Empirical Software Engineering Group</w:t>
    </w:r>
  </w:p>
  <w:p w14:paraId="048F71FD" w14:textId="1124EB00" w:rsidR="008319EE" w:rsidRDefault="008319EE" w:rsidP="00302A3E">
    <w:pPr>
      <w:pStyle w:val="Footer"/>
      <w:rPr>
        <w:sz w:val="22"/>
      </w:rPr>
    </w:pPr>
  </w:p>
  <w:p w14:paraId="0E14AC7D" w14:textId="2AC8DAE3" w:rsidR="008319EE" w:rsidRDefault="008319EE" w:rsidP="008319EE">
    <w:pPr>
      <w:pStyle w:val="Footer"/>
      <w:jc w:val="center"/>
      <w:rPr>
        <w:sz w:val="22"/>
      </w:rPr>
    </w:pPr>
    <w:r w:rsidRPr="008319EE">
      <w:rPr>
        <w:sz w:val="22"/>
      </w:rPr>
      <w:fldChar w:fldCharType="begin"/>
    </w:r>
    <w:r w:rsidRPr="008319EE">
      <w:rPr>
        <w:sz w:val="22"/>
      </w:rPr>
      <w:instrText xml:space="preserve"> PAGE   \* MERGEFORMAT </w:instrText>
    </w:r>
    <w:r w:rsidRPr="008319EE">
      <w:rPr>
        <w:sz w:val="22"/>
      </w:rPr>
      <w:fldChar w:fldCharType="separate"/>
    </w:r>
    <w:r w:rsidR="005C47EE">
      <w:rPr>
        <w:noProof/>
        <w:sz w:val="22"/>
      </w:rPr>
      <w:t>3</w:t>
    </w:r>
    <w:r w:rsidRPr="008319EE">
      <w:rPr>
        <w:noProof/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54E0D6" w14:textId="77777777" w:rsidR="00DF3310" w:rsidRDefault="00DF3310" w:rsidP="008319EE">
      <w:pPr>
        <w:spacing w:after="0" w:line="240" w:lineRule="auto"/>
      </w:pPr>
      <w:r>
        <w:separator/>
      </w:r>
    </w:p>
  </w:footnote>
  <w:footnote w:type="continuationSeparator" w:id="0">
    <w:p w14:paraId="2A94393C" w14:textId="77777777" w:rsidR="00DF3310" w:rsidRDefault="00DF3310" w:rsidP="008319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8A65B" w14:textId="16BCF3D9" w:rsidR="003026D1" w:rsidRDefault="00F165A9">
    <w:pPr>
      <w:pStyle w:val="Header"/>
    </w:pPr>
    <w:r>
      <w:rPr>
        <w:noProof/>
        <w:lang w:val="de-DE" w:eastAsia="de-DE"/>
      </w:rPr>
      <w:drawing>
        <wp:anchor distT="0" distB="0" distL="114300" distR="114300" simplePos="0" relativeHeight="251659264" behindDoc="0" locked="0" layoutInCell="1" allowOverlap="1" wp14:anchorId="3E5E9F64" wp14:editId="419301CF">
          <wp:simplePos x="0" y="0"/>
          <wp:positionH relativeFrom="margin">
            <wp:posOffset>5220970</wp:posOffset>
          </wp:positionH>
          <wp:positionV relativeFrom="paragraph">
            <wp:posOffset>-115570</wp:posOffset>
          </wp:positionV>
          <wp:extent cx="539750" cy="539750"/>
          <wp:effectExtent l="0" t="0" r="0" b="0"/>
          <wp:wrapNone/>
          <wp:docPr id="5" name="Picture 5" descr="https://www.iste.uni-stuttgart.de/img/img-se/SE-Logo.png?__scale=w:220,h:220,cx:0,cy:0,cw:200,ch:2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https://www.iste.uni-stuttgart.de/img/img-se/SE-Logo.png?__scale=w:220,h:220,cx:0,cy:0,cw:200,ch:20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750" cy="539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de-DE" w:eastAsia="de-DE"/>
      </w:rPr>
      <w:drawing>
        <wp:anchor distT="0" distB="0" distL="114300" distR="114300" simplePos="0" relativeHeight="251658240" behindDoc="0" locked="0" layoutInCell="1" allowOverlap="1" wp14:anchorId="0B3501F1" wp14:editId="78507485">
          <wp:simplePos x="0" y="0"/>
          <wp:positionH relativeFrom="margin">
            <wp:posOffset>0</wp:posOffset>
          </wp:positionH>
          <wp:positionV relativeFrom="paragraph">
            <wp:posOffset>-130175</wp:posOffset>
          </wp:positionV>
          <wp:extent cx="2045335" cy="539750"/>
          <wp:effectExtent l="0" t="0" r="0" b="0"/>
          <wp:wrapNone/>
          <wp:docPr id="4" name="Picture 4" descr="University of Stuttgart, Germany | Study.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University of Stuttgart, Germany | Study.EU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45335" cy="539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026D1">
      <w:rPr>
        <w:noProof/>
        <w:lang w:val="de-DE" w:eastAsia="de-DE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E7704"/>
    <w:multiLevelType w:val="multilevel"/>
    <w:tmpl w:val="5E8CB334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55501B16"/>
    <w:multiLevelType w:val="hybridMultilevel"/>
    <w:tmpl w:val="F13083BC"/>
    <w:lvl w:ilvl="0" w:tplc="99FCC5E2">
      <w:start w:val="2020"/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59189F"/>
    <w:multiLevelType w:val="hybridMultilevel"/>
    <w:tmpl w:val="9F98FFBA"/>
    <w:lvl w:ilvl="0" w:tplc="C18824EA">
      <w:start w:val="2020"/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7679"/>
    <w:rsid w:val="000E6090"/>
    <w:rsid w:val="00113FED"/>
    <w:rsid w:val="00237888"/>
    <w:rsid w:val="002C7590"/>
    <w:rsid w:val="003026D1"/>
    <w:rsid w:val="00302A3E"/>
    <w:rsid w:val="003A5CE3"/>
    <w:rsid w:val="00405EEB"/>
    <w:rsid w:val="00466920"/>
    <w:rsid w:val="004E40BB"/>
    <w:rsid w:val="0056503C"/>
    <w:rsid w:val="00593BE1"/>
    <w:rsid w:val="005C47EE"/>
    <w:rsid w:val="00600FBF"/>
    <w:rsid w:val="00621049"/>
    <w:rsid w:val="006256C1"/>
    <w:rsid w:val="00653CC4"/>
    <w:rsid w:val="006D2810"/>
    <w:rsid w:val="007218E9"/>
    <w:rsid w:val="0073036A"/>
    <w:rsid w:val="007608B0"/>
    <w:rsid w:val="007746F9"/>
    <w:rsid w:val="007A6088"/>
    <w:rsid w:val="00820AB1"/>
    <w:rsid w:val="008319EE"/>
    <w:rsid w:val="009116FA"/>
    <w:rsid w:val="00925855"/>
    <w:rsid w:val="00A67679"/>
    <w:rsid w:val="00AA715F"/>
    <w:rsid w:val="00AD06D8"/>
    <w:rsid w:val="00B1796C"/>
    <w:rsid w:val="00BD4949"/>
    <w:rsid w:val="00C36B22"/>
    <w:rsid w:val="00C934A5"/>
    <w:rsid w:val="00D2680D"/>
    <w:rsid w:val="00D773D0"/>
    <w:rsid w:val="00DA6CF8"/>
    <w:rsid w:val="00DF3310"/>
    <w:rsid w:val="00E20F7B"/>
    <w:rsid w:val="00E51CD2"/>
    <w:rsid w:val="00EE2401"/>
    <w:rsid w:val="00F165A9"/>
    <w:rsid w:val="00F80F25"/>
    <w:rsid w:val="00FC7BB1"/>
    <w:rsid w:val="00FD16CC"/>
    <w:rsid w:val="00FF6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7270646"/>
  <w15:chartTrackingRefBased/>
  <w15:docId w15:val="{C7BE0756-BF13-45EB-9205-2A22B4CE2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2401"/>
    <w:rPr>
      <w:rFonts w:ascii="Open Sans" w:hAnsi="Open Sans"/>
      <w:sz w:val="24"/>
    </w:rPr>
  </w:style>
  <w:style w:type="paragraph" w:styleId="Heading1">
    <w:name w:val="heading 1"/>
    <w:basedOn w:val="Normal"/>
    <w:next w:val="BodyText"/>
    <w:link w:val="Heading1Char"/>
    <w:qFormat/>
    <w:rsid w:val="00F80F25"/>
    <w:pPr>
      <w:keepNext/>
      <w:widowControl w:val="0"/>
      <w:numPr>
        <w:numId w:val="1"/>
      </w:numPr>
      <w:spacing w:before="240" w:after="120" w:line="240" w:lineRule="auto"/>
      <w:outlineLvl w:val="0"/>
    </w:pPr>
    <w:rPr>
      <w:rFonts w:eastAsia="Andale Sans UI" w:cs="Tahoma"/>
      <w:b/>
      <w:bCs/>
      <w:sz w:val="32"/>
      <w:szCs w:val="36"/>
      <w:lang w:val="de-DE" w:bidi="en-US"/>
    </w:rPr>
  </w:style>
  <w:style w:type="paragraph" w:styleId="Heading2">
    <w:name w:val="heading 2"/>
    <w:basedOn w:val="Normal"/>
    <w:next w:val="BodyText"/>
    <w:link w:val="Heading2Char"/>
    <w:qFormat/>
    <w:rsid w:val="00F80F25"/>
    <w:pPr>
      <w:keepNext/>
      <w:widowControl w:val="0"/>
      <w:numPr>
        <w:ilvl w:val="1"/>
        <w:numId w:val="1"/>
      </w:numPr>
      <w:spacing w:before="200" w:after="120" w:line="240" w:lineRule="auto"/>
      <w:outlineLvl w:val="1"/>
    </w:pPr>
    <w:rPr>
      <w:rFonts w:eastAsia="Andale Sans UI" w:cs="Tahoma"/>
      <w:b/>
      <w:bCs/>
      <w:sz w:val="32"/>
      <w:szCs w:val="32"/>
      <w:lang w:val="de-DE" w:bidi="en-US"/>
    </w:rPr>
  </w:style>
  <w:style w:type="paragraph" w:styleId="Heading3">
    <w:name w:val="heading 3"/>
    <w:basedOn w:val="Normal"/>
    <w:next w:val="BodyText"/>
    <w:link w:val="Heading3Char"/>
    <w:qFormat/>
    <w:rsid w:val="00F80F25"/>
    <w:pPr>
      <w:keepNext/>
      <w:widowControl w:val="0"/>
      <w:numPr>
        <w:ilvl w:val="2"/>
        <w:numId w:val="1"/>
      </w:numPr>
      <w:spacing w:before="140" w:after="120" w:line="240" w:lineRule="auto"/>
      <w:outlineLvl w:val="2"/>
    </w:pPr>
    <w:rPr>
      <w:rFonts w:eastAsia="Andale Sans UI" w:cs="Tahoma"/>
      <w:b/>
      <w:bCs/>
      <w:sz w:val="28"/>
      <w:szCs w:val="28"/>
      <w:lang w:val="de-DE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link w:val="TitleChar"/>
    <w:qFormat/>
    <w:rsid w:val="00F80F25"/>
    <w:pPr>
      <w:keepNext/>
      <w:widowControl w:val="0"/>
      <w:spacing w:before="240" w:after="120" w:line="240" w:lineRule="auto"/>
      <w:jc w:val="center"/>
    </w:pPr>
    <w:rPr>
      <w:rFonts w:eastAsia="Andale Sans UI" w:cs="Tahoma"/>
      <w:b/>
      <w:bCs/>
      <w:sz w:val="56"/>
      <w:szCs w:val="56"/>
      <w:lang w:val="de-DE" w:bidi="en-US"/>
    </w:rPr>
  </w:style>
  <w:style w:type="character" w:customStyle="1" w:styleId="TitleChar">
    <w:name w:val="Title Char"/>
    <w:basedOn w:val="DefaultParagraphFont"/>
    <w:link w:val="Title"/>
    <w:rsid w:val="00F80F25"/>
    <w:rPr>
      <w:rFonts w:ascii="Open Sans" w:eastAsia="Andale Sans UI" w:hAnsi="Open Sans" w:cs="Tahoma"/>
      <w:b/>
      <w:bCs/>
      <w:sz w:val="56"/>
      <w:szCs w:val="56"/>
      <w:lang w:val="de-DE" w:bidi="en-US"/>
    </w:rPr>
  </w:style>
  <w:style w:type="paragraph" w:styleId="Subtitle">
    <w:name w:val="Subtitle"/>
    <w:basedOn w:val="Normal"/>
    <w:next w:val="BodyText"/>
    <w:link w:val="SubtitleChar"/>
    <w:qFormat/>
    <w:rsid w:val="00F80F25"/>
    <w:pPr>
      <w:keepNext/>
      <w:widowControl w:val="0"/>
      <w:spacing w:before="60" w:after="120" w:line="240" w:lineRule="auto"/>
      <w:jc w:val="center"/>
    </w:pPr>
    <w:rPr>
      <w:rFonts w:eastAsia="Andale Sans UI" w:cs="Tahoma"/>
      <w:sz w:val="36"/>
      <w:szCs w:val="36"/>
      <w:lang w:val="de-DE" w:bidi="en-US"/>
    </w:rPr>
  </w:style>
  <w:style w:type="character" w:customStyle="1" w:styleId="SubtitleChar">
    <w:name w:val="Subtitle Char"/>
    <w:basedOn w:val="DefaultParagraphFont"/>
    <w:link w:val="Subtitle"/>
    <w:rsid w:val="00F80F25"/>
    <w:rPr>
      <w:rFonts w:ascii="Open Sans" w:eastAsia="Andale Sans UI" w:hAnsi="Open Sans" w:cs="Tahoma"/>
      <w:sz w:val="36"/>
      <w:szCs w:val="36"/>
      <w:lang w:val="de-DE" w:bidi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F80F2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80F25"/>
  </w:style>
  <w:style w:type="character" w:customStyle="1" w:styleId="Heading1Char">
    <w:name w:val="Heading 1 Char"/>
    <w:basedOn w:val="DefaultParagraphFont"/>
    <w:link w:val="Heading1"/>
    <w:rsid w:val="00F80F25"/>
    <w:rPr>
      <w:rFonts w:ascii="Open Sans" w:eastAsia="Andale Sans UI" w:hAnsi="Open Sans" w:cs="Tahoma"/>
      <w:b/>
      <w:bCs/>
      <w:sz w:val="32"/>
      <w:szCs w:val="36"/>
      <w:lang w:val="de-DE" w:bidi="en-US"/>
    </w:rPr>
  </w:style>
  <w:style w:type="character" w:customStyle="1" w:styleId="Heading2Char">
    <w:name w:val="Heading 2 Char"/>
    <w:basedOn w:val="DefaultParagraphFont"/>
    <w:link w:val="Heading2"/>
    <w:rsid w:val="00F80F25"/>
    <w:rPr>
      <w:rFonts w:ascii="Open Sans" w:eastAsia="Andale Sans UI" w:hAnsi="Open Sans" w:cs="Tahoma"/>
      <w:b/>
      <w:bCs/>
      <w:sz w:val="32"/>
      <w:szCs w:val="32"/>
      <w:lang w:val="de-DE" w:bidi="en-US"/>
    </w:rPr>
  </w:style>
  <w:style w:type="character" w:customStyle="1" w:styleId="Heading3Char">
    <w:name w:val="Heading 3 Char"/>
    <w:basedOn w:val="DefaultParagraphFont"/>
    <w:link w:val="Heading3"/>
    <w:rsid w:val="00F80F25"/>
    <w:rPr>
      <w:rFonts w:ascii="Open Sans" w:eastAsia="Andale Sans UI" w:hAnsi="Open Sans" w:cs="Tahoma"/>
      <w:b/>
      <w:bCs/>
      <w:sz w:val="28"/>
      <w:szCs w:val="28"/>
      <w:lang w:val="de-DE" w:bidi="en-US"/>
    </w:rPr>
  </w:style>
  <w:style w:type="paragraph" w:customStyle="1" w:styleId="Tabelleninhalt">
    <w:name w:val="Tabelleninhalt"/>
    <w:basedOn w:val="Normal"/>
    <w:qFormat/>
    <w:rsid w:val="00F80F25"/>
    <w:pPr>
      <w:widowControl w:val="0"/>
      <w:suppressLineNumbers/>
      <w:spacing w:after="0" w:line="240" w:lineRule="auto"/>
    </w:pPr>
    <w:rPr>
      <w:rFonts w:eastAsia="Andale Sans UI" w:cs="Tahoma"/>
      <w:szCs w:val="24"/>
      <w:lang w:val="de-DE" w:bidi="en-US"/>
    </w:rPr>
  </w:style>
  <w:style w:type="character" w:customStyle="1" w:styleId="Endnotenanker">
    <w:name w:val="Endnotenanker"/>
    <w:rsid w:val="00F80F25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F80F2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80F2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E240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319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19EE"/>
    <w:rPr>
      <w:rFonts w:ascii="Open Sans" w:hAnsi="Open Sans"/>
      <w:sz w:val="24"/>
    </w:rPr>
  </w:style>
  <w:style w:type="paragraph" w:styleId="Footer">
    <w:name w:val="footer"/>
    <w:basedOn w:val="Normal"/>
    <w:link w:val="FooterChar"/>
    <w:uiPriority w:val="99"/>
    <w:unhideWhenUsed/>
    <w:rsid w:val="008319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19EE"/>
    <w:rPr>
      <w:rFonts w:ascii="Open Sans" w:hAnsi="Open Sans"/>
      <w:sz w:val="24"/>
    </w:rPr>
  </w:style>
  <w:style w:type="paragraph" w:styleId="NormalWeb">
    <w:name w:val="Normal (Web)"/>
    <w:basedOn w:val="Normal"/>
    <w:uiPriority w:val="99"/>
    <w:unhideWhenUsed/>
    <w:rsid w:val="003026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7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gstuhl.de/20091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ws.amazon.com/sagemaker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microsoft.com/en-us/azure/machine-learning/team-data-science-process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ocumentation.sas.com/?docsetId=emref&amp;docsetTarget=n061bzurmej4j3n1jnj8bbjjm1a2.htm&amp;docsetVersion=14.3&amp;locale=e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ibm.com/technologies/artificial-intelligence/articles/architectural-thinking-in-the-wild-west-of-data-science/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BCA2FF-A82D-461D-BB42-8BB77FB40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832</Words>
  <Characters>4743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Wyrich</dc:creator>
  <cp:keywords/>
  <dc:description/>
  <cp:lastModifiedBy>Justus Bogner</cp:lastModifiedBy>
  <cp:revision>23</cp:revision>
  <dcterms:created xsi:type="dcterms:W3CDTF">2020-01-17T12:47:00Z</dcterms:created>
  <dcterms:modified xsi:type="dcterms:W3CDTF">2021-12-02T14:50:00Z</dcterms:modified>
</cp:coreProperties>
</file>