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635118E7" w:rsidR="00F80F25" w:rsidRPr="003026D1" w:rsidRDefault="00E06FCB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 w:rsidRPr="00E06FCB">
        <w:rPr>
          <w:rFonts w:ascii="Open Sans SemiBold" w:hAnsi="Open Sans SemiBold" w:cs="Open Sans SemiBold"/>
          <w:bCs w:val="0"/>
          <w:sz w:val="36"/>
          <w:szCs w:val="36"/>
          <w:lang w:val="en-US"/>
        </w:rPr>
        <w:t>Quality Attributes in AI-ML</w:t>
      </w:r>
      <w:r w:rsidR="005E544A">
        <w:rPr>
          <w:rFonts w:ascii="Open Sans SemiBold" w:hAnsi="Open Sans SemiBold" w:cs="Open Sans SemiBold"/>
          <w:bCs w:val="0"/>
          <w:sz w:val="36"/>
          <w:szCs w:val="36"/>
          <w:lang w:val="en-US"/>
        </w:rPr>
        <w:t>-Based</w:t>
      </w:r>
      <w:r w:rsidRPr="00E06FCB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Systems</w:t>
      </w: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:</w:t>
      </w:r>
      <w:r w:rsidRPr="00E06FCB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Differences and Challenges</w:t>
      </w:r>
    </w:p>
    <w:p w14:paraId="6FFB2DB1" w14:textId="5417E0F8" w:rsidR="00F80F25" w:rsidRDefault="00C36B22" w:rsidP="00F80F25">
      <w:pPr>
        <w:pStyle w:val="Subtitle"/>
        <w:rPr>
          <w:lang w:val="en-US"/>
        </w:rPr>
      </w:pPr>
      <w:r>
        <w:rPr>
          <w:lang w:val="en-US"/>
        </w:rPr>
        <w:t>Bachelor Thesis</w:t>
      </w:r>
    </w:p>
    <w:p w14:paraId="6A2D10B3" w14:textId="77777777" w:rsidR="00F80F25" w:rsidRPr="00F80F25" w:rsidRDefault="00F80F25" w:rsidP="00F80F25">
      <w:pPr>
        <w:pStyle w:val="BodyText"/>
        <w:rPr>
          <w:lang w:bidi="en-US"/>
        </w:rPr>
      </w:pPr>
    </w:p>
    <w:p w14:paraId="3E78BB65" w14:textId="56E080E9" w:rsidR="00F80F25" w:rsidRDefault="00C36B22" w:rsidP="00F80F25">
      <w:pPr>
        <w:pStyle w:val="Heading1"/>
      </w:pPr>
      <w: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Default="00C36B22" w:rsidP="009B371F">
            <w:pPr>
              <w:pStyle w:val="Tabelleninhalt"/>
            </w:pPr>
            <w:r>
              <w:t>Examiner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Default="00F80F25" w:rsidP="009B371F">
            <w:pPr>
              <w:pStyle w:val="Tabelleninhalt"/>
            </w:pPr>
            <w:r>
              <w:t>Prof. Dr. Stefan Wagner</w:t>
            </w:r>
          </w:p>
        </w:tc>
      </w:tr>
      <w:tr w:rsidR="00F80F25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B4EC03F" w:rsidR="00F80F25" w:rsidRDefault="00C36B22" w:rsidP="009B371F">
            <w:pPr>
              <w:pStyle w:val="Tabelleninhalt"/>
            </w:pPr>
            <w:r>
              <w:t>Supervisor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74743992" w:rsidR="00F80F25" w:rsidRDefault="00C05207" w:rsidP="008319EE">
            <w:pPr>
              <w:pStyle w:val="Tabelleninhalt"/>
            </w:pPr>
            <w:r>
              <w:t xml:space="preserve">Dr. </w:t>
            </w:r>
            <w:r w:rsidR="007A6088">
              <w:t>Justus Bogner</w:t>
            </w:r>
          </w:p>
        </w:tc>
      </w:tr>
      <w:tr w:rsidR="008319EE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Default="008319EE" w:rsidP="009B371F">
            <w:pPr>
              <w:pStyle w:val="Tabelleninhalt"/>
            </w:pPr>
            <w: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3CC65E2C" w:rsidR="008319EE" w:rsidRPr="00DD7F62" w:rsidRDefault="008319EE" w:rsidP="008319EE">
            <w:pPr>
              <w:pStyle w:val="Tabelleninhalt"/>
              <w:rPr>
                <w:lang w:val="en-US"/>
              </w:rPr>
            </w:pPr>
          </w:p>
        </w:tc>
      </w:tr>
      <w:tr w:rsidR="00F80F25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Default="00C36B22" w:rsidP="009B371F">
            <w:pPr>
              <w:pStyle w:val="Tabelleninhalt"/>
            </w:pPr>
            <w:r>
              <w:t>Timeframe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6118DA44" w:rsidR="00F80F25" w:rsidRPr="00DD7F62" w:rsidRDefault="00F80F25" w:rsidP="009B371F">
            <w:pPr>
              <w:pStyle w:val="Tabelleninhalt"/>
              <w:rPr>
                <w:rFonts w:cs="Open Sans"/>
                <w:lang w:val="en-150"/>
              </w:rPr>
            </w:pPr>
            <w:r w:rsidRPr="00C36B22">
              <w:rPr>
                <w:rFonts w:cs="Open Sans"/>
                <w:lang w:val="en-US"/>
              </w:rPr>
              <w:t>2020-0</w:t>
            </w:r>
            <w:r w:rsidR="00DD7F62">
              <w:rPr>
                <w:rFonts w:cs="Open Sans"/>
                <w:lang w:val="en-150"/>
              </w:rPr>
              <w:t>4</w:t>
            </w:r>
            <w:r w:rsidRPr="00C36B22">
              <w:rPr>
                <w:rFonts w:cs="Open Sans"/>
                <w:lang w:val="en-US"/>
              </w:rPr>
              <w:t>-</w:t>
            </w:r>
            <w:r w:rsidR="00DD7F62">
              <w:rPr>
                <w:rFonts w:cs="Open Sans"/>
                <w:lang w:val="en-150"/>
              </w:rPr>
              <w:t>27</w:t>
            </w:r>
            <w:r w:rsidRPr="00C36B22">
              <w:rPr>
                <w:rFonts w:cs="Open Sans"/>
                <w:lang w:val="en-US"/>
              </w:rPr>
              <w:t xml:space="preserve"> – 2020-</w:t>
            </w:r>
            <w:r w:rsidR="00DD7F62">
              <w:rPr>
                <w:rFonts w:cs="Open Sans"/>
                <w:lang w:val="en-150"/>
              </w:rPr>
              <w:t>10</w:t>
            </w:r>
            <w:r w:rsidRPr="00C36B22">
              <w:rPr>
                <w:rFonts w:cs="Open Sans"/>
                <w:lang w:val="en-US"/>
              </w:rPr>
              <w:t>-</w:t>
            </w:r>
            <w:r w:rsidR="00DD7F62">
              <w:rPr>
                <w:rFonts w:cs="Open Sans"/>
                <w:lang w:val="en-150"/>
              </w:rPr>
              <w:t>27</w:t>
            </w:r>
          </w:p>
          <w:p w14:paraId="32B8180D" w14:textId="77777777" w:rsidR="00F80F25" w:rsidRPr="00C36B22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Default="00C36B22" w:rsidP="00F80F25">
      <w:pPr>
        <w:pStyle w:val="Heading1"/>
      </w:pPr>
      <w:r>
        <w:t>Context &amp; Motivation</w:t>
      </w:r>
    </w:p>
    <w:p w14:paraId="099163FB" w14:textId="486859D7" w:rsidR="00C36B22" w:rsidRPr="00593BE1" w:rsidRDefault="00E06FCB" w:rsidP="00C36B22">
      <w:pPr>
        <w:pStyle w:val="BodyText"/>
        <w:rPr>
          <w:lang w:bidi="en-US"/>
        </w:rPr>
      </w:pPr>
      <w:r>
        <w:rPr>
          <w:lang w:bidi="en-US"/>
        </w:rPr>
        <w:t>S</w:t>
      </w:r>
      <w:r w:rsidR="00593BE1" w:rsidRPr="00593BE1">
        <w:rPr>
          <w:lang w:bidi="en-US"/>
        </w:rPr>
        <w:t xml:space="preserve">oftware systems </w:t>
      </w:r>
      <w:r w:rsidR="00407FFC">
        <w:rPr>
          <w:lang w:bidi="en-US"/>
        </w:rPr>
        <w:t xml:space="preserve">with </w:t>
      </w:r>
      <w:r w:rsidR="00593BE1" w:rsidRPr="00593BE1">
        <w:rPr>
          <w:lang w:bidi="en-US"/>
        </w:rPr>
        <w:t xml:space="preserve">machine learning </w:t>
      </w:r>
      <w:r w:rsidR="00593BE1">
        <w:rPr>
          <w:lang w:bidi="en-US"/>
        </w:rPr>
        <w:t xml:space="preserve">or artificial intelligence </w:t>
      </w:r>
      <w:r w:rsidR="00407FFC">
        <w:rPr>
          <w:lang w:bidi="en-US"/>
        </w:rPr>
        <w:t xml:space="preserve">components (AI-ML-based systems [1]) </w:t>
      </w:r>
      <w:r>
        <w:rPr>
          <w:lang w:bidi="en-US"/>
        </w:rPr>
        <w:t>share a lot of software engineering concerns with traditional systems, but their specialized nature also leads to several new challenges [2]. One important aspect of software engineering and architecture are quality attributes</w:t>
      </w:r>
      <w:r w:rsidR="00784DD1">
        <w:rPr>
          <w:lang w:bidi="en-US"/>
        </w:rPr>
        <w:t xml:space="preserve"> (QAs)</w:t>
      </w:r>
      <w:r>
        <w:rPr>
          <w:lang w:bidi="en-US"/>
        </w:rPr>
        <w:t xml:space="preserve"> [3]</w:t>
      </w:r>
      <w:r w:rsidR="00D8703D">
        <w:rPr>
          <w:lang w:bidi="en-US"/>
        </w:rPr>
        <w:t xml:space="preserve">, which are also </w:t>
      </w:r>
      <w:r>
        <w:rPr>
          <w:lang w:bidi="en-US"/>
        </w:rPr>
        <w:t>referred to as non-functional or cross-functional requirements.</w:t>
      </w:r>
      <w:r w:rsidR="000A788D">
        <w:rPr>
          <w:lang w:bidi="en-US"/>
        </w:rPr>
        <w:t xml:space="preserve"> </w:t>
      </w:r>
      <w:r w:rsidR="00EC01BB">
        <w:rPr>
          <w:lang w:bidi="en-US"/>
        </w:rPr>
        <w:t xml:space="preserve">The importance of existing </w:t>
      </w:r>
      <w:r w:rsidR="00784DD1">
        <w:rPr>
          <w:lang w:bidi="en-US"/>
        </w:rPr>
        <w:t xml:space="preserve">QAs </w:t>
      </w:r>
      <w:r w:rsidR="00EC01BB">
        <w:rPr>
          <w:lang w:bidi="en-US"/>
        </w:rPr>
        <w:t xml:space="preserve">such as </w:t>
      </w:r>
      <w:r w:rsidR="00D8703D">
        <w:rPr>
          <w:lang w:bidi="en-US"/>
        </w:rPr>
        <w:t xml:space="preserve">functional correctness, </w:t>
      </w:r>
      <w:r w:rsidR="000A788D">
        <w:rPr>
          <w:lang w:bidi="en-US"/>
        </w:rPr>
        <w:t>performance</w:t>
      </w:r>
      <w:r w:rsidR="00D8703D">
        <w:rPr>
          <w:lang w:bidi="en-US"/>
        </w:rPr>
        <w:t xml:space="preserve"> efficiency,</w:t>
      </w:r>
      <w:r w:rsidR="000A788D">
        <w:rPr>
          <w:lang w:bidi="en-US"/>
        </w:rPr>
        <w:t xml:space="preserve"> or maintainability may be perceived </w:t>
      </w:r>
      <w:r w:rsidR="00EC01BB">
        <w:rPr>
          <w:lang w:bidi="en-US"/>
        </w:rPr>
        <w:t xml:space="preserve">differently in AI-ML-based </w:t>
      </w:r>
      <w:proofErr w:type="gramStart"/>
      <w:r w:rsidR="00EC01BB">
        <w:rPr>
          <w:lang w:bidi="en-US"/>
        </w:rPr>
        <w:t>systems</w:t>
      </w:r>
      <w:proofErr w:type="gramEnd"/>
      <w:r w:rsidR="00EC01BB">
        <w:rPr>
          <w:lang w:bidi="en-US"/>
        </w:rPr>
        <w:t xml:space="preserve"> or they may be more challenging to assure. Additionally, such systems also come with new </w:t>
      </w:r>
      <w:r w:rsidR="00784DD1">
        <w:rPr>
          <w:lang w:bidi="en-US"/>
        </w:rPr>
        <w:t xml:space="preserve">QAs </w:t>
      </w:r>
      <w:r w:rsidR="00EC01BB">
        <w:rPr>
          <w:lang w:bidi="en-US"/>
        </w:rPr>
        <w:t xml:space="preserve">like </w:t>
      </w:r>
      <w:proofErr w:type="spellStart"/>
      <w:r w:rsidR="00EC01BB">
        <w:rPr>
          <w:lang w:bidi="en-US"/>
        </w:rPr>
        <w:t>explainability</w:t>
      </w:r>
      <w:proofErr w:type="spellEnd"/>
      <w:r w:rsidR="00F83659">
        <w:rPr>
          <w:lang w:bidi="en-US"/>
        </w:rPr>
        <w:t xml:space="preserve"> [4][5], </w:t>
      </w:r>
      <w:r w:rsidR="00EC01BB">
        <w:rPr>
          <w:lang w:bidi="en-US"/>
        </w:rPr>
        <w:t>fairness [6]</w:t>
      </w:r>
      <w:r w:rsidR="00F83659">
        <w:rPr>
          <w:lang w:bidi="en-US"/>
        </w:rPr>
        <w:t>, or trainability [7]</w:t>
      </w:r>
      <w:r w:rsidR="00EC01BB">
        <w:rPr>
          <w:lang w:bidi="en-US"/>
        </w:rPr>
        <w:t xml:space="preserve">. While some </w:t>
      </w:r>
      <w:r w:rsidR="009A03E9">
        <w:rPr>
          <w:lang w:bidi="en-US"/>
        </w:rPr>
        <w:t xml:space="preserve">general </w:t>
      </w:r>
      <w:r w:rsidR="00EC01BB">
        <w:rPr>
          <w:lang w:bidi="en-US"/>
        </w:rPr>
        <w:t>publications exist on this topic [</w:t>
      </w:r>
      <w:r w:rsidR="00F83659">
        <w:rPr>
          <w:lang w:bidi="en-US"/>
        </w:rPr>
        <w:t>8</w:t>
      </w:r>
      <w:r w:rsidR="00EC01BB">
        <w:rPr>
          <w:lang w:bidi="en-US"/>
        </w:rPr>
        <w:t>][</w:t>
      </w:r>
      <w:r w:rsidR="00F83659">
        <w:rPr>
          <w:lang w:bidi="en-US"/>
        </w:rPr>
        <w:t>9</w:t>
      </w:r>
      <w:r w:rsidR="00EC01BB">
        <w:rPr>
          <w:lang w:bidi="en-US"/>
        </w:rPr>
        <w:t>][</w:t>
      </w:r>
      <w:r w:rsidR="00F83659">
        <w:rPr>
          <w:lang w:bidi="en-US"/>
        </w:rPr>
        <w:t>10</w:t>
      </w:r>
      <w:r w:rsidR="00EC01BB">
        <w:rPr>
          <w:lang w:bidi="en-US"/>
        </w:rPr>
        <w:t xml:space="preserve">], it is still difficult to get an overview of </w:t>
      </w:r>
      <w:r w:rsidR="009A03E9">
        <w:rPr>
          <w:lang w:bidi="en-US"/>
        </w:rPr>
        <w:t xml:space="preserve">the role of </w:t>
      </w:r>
      <w:r w:rsidR="00784DD1">
        <w:rPr>
          <w:lang w:bidi="en-US"/>
        </w:rPr>
        <w:t xml:space="preserve">QAs </w:t>
      </w:r>
      <w:r w:rsidR="009A03E9">
        <w:rPr>
          <w:lang w:bidi="en-US"/>
        </w:rPr>
        <w:t>in</w:t>
      </w:r>
      <w:r w:rsidR="00EC01BB">
        <w:rPr>
          <w:lang w:bidi="en-US"/>
        </w:rPr>
        <w:t xml:space="preserve"> AI-ML-based systems, especially from the perspective of </w:t>
      </w:r>
      <w:r w:rsidR="00D8703D">
        <w:rPr>
          <w:lang w:bidi="en-US"/>
        </w:rPr>
        <w:t>software professionals</w:t>
      </w:r>
      <w:r w:rsidR="00EC01BB">
        <w:rPr>
          <w:lang w:bidi="en-US"/>
        </w:rPr>
        <w:t>.</w:t>
      </w:r>
    </w:p>
    <w:p w14:paraId="789BDDB7" w14:textId="55531ADE" w:rsidR="00EE2401" w:rsidRPr="00E06FCB" w:rsidRDefault="00C36B22" w:rsidP="00EE2401">
      <w:pPr>
        <w:pStyle w:val="Heading1"/>
        <w:rPr>
          <w:lang w:val="en-US"/>
        </w:rPr>
      </w:pPr>
      <w:r w:rsidRPr="00E06FCB">
        <w:rPr>
          <w:lang w:val="en-US"/>
        </w:rPr>
        <w:t>Objectives</w:t>
      </w:r>
    </w:p>
    <w:p w14:paraId="416C503C" w14:textId="6379168F" w:rsidR="00C36B22" w:rsidRPr="00F165A9" w:rsidRDefault="00F165A9" w:rsidP="00C36B22">
      <w:pPr>
        <w:pStyle w:val="BodyText"/>
        <w:rPr>
          <w:lang w:bidi="en-US"/>
        </w:rPr>
      </w:pPr>
      <w:r w:rsidRPr="00F165A9">
        <w:rPr>
          <w:lang w:bidi="en-US"/>
        </w:rPr>
        <w:t xml:space="preserve">The goal of this study is therefore to </w:t>
      </w:r>
      <w:r w:rsidR="00784DD1">
        <w:rPr>
          <w:lang w:bidi="en-US"/>
        </w:rPr>
        <w:t>analyze practitioners’ perception of QAs in the context of AI-ML-based systems. Interesting notions could be the perceived criticality of QAs (</w:t>
      </w:r>
      <w:proofErr w:type="gramStart"/>
      <w:r w:rsidR="00784DD1">
        <w:rPr>
          <w:lang w:bidi="en-US"/>
        </w:rPr>
        <w:t>i.e.</w:t>
      </w:r>
      <w:proofErr w:type="gramEnd"/>
      <w:r w:rsidR="00784DD1">
        <w:rPr>
          <w:lang w:bidi="en-US"/>
        </w:rPr>
        <w:t xml:space="preserve"> does AI/ML change this or are the domain or context of the system still more important?)</w:t>
      </w:r>
      <w:r w:rsidR="00D8703D">
        <w:rPr>
          <w:lang w:bidi="en-US"/>
        </w:rPr>
        <w:t>,</w:t>
      </w:r>
      <w:r w:rsidR="00784DD1">
        <w:rPr>
          <w:lang w:bidi="en-US"/>
        </w:rPr>
        <w:t xml:space="preserve"> what QAs are most challenging to assure</w:t>
      </w:r>
      <w:r w:rsidR="00D8703D">
        <w:rPr>
          <w:lang w:bidi="en-US"/>
        </w:rPr>
        <w:t xml:space="preserve">, or how prevalent </w:t>
      </w:r>
      <w:r w:rsidR="007E48F9">
        <w:rPr>
          <w:lang w:bidi="en-US"/>
        </w:rPr>
        <w:t xml:space="preserve">the influence of </w:t>
      </w:r>
      <w:r w:rsidR="00D8703D">
        <w:rPr>
          <w:lang w:bidi="en-US"/>
        </w:rPr>
        <w:t xml:space="preserve">“new” QAs actually </w:t>
      </w:r>
      <w:r w:rsidR="007E48F9">
        <w:rPr>
          <w:lang w:bidi="en-US"/>
        </w:rPr>
        <w:t>is</w:t>
      </w:r>
      <w:r w:rsidR="00784DD1">
        <w:rPr>
          <w:lang w:bidi="en-US"/>
        </w:rPr>
        <w:t xml:space="preserve">. </w:t>
      </w:r>
      <w:r>
        <w:rPr>
          <w:lang w:bidi="en-US"/>
        </w:rPr>
        <w:t>More fine-grained research questions should be defined by the student.</w:t>
      </w:r>
    </w:p>
    <w:p w14:paraId="355B46EA" w14:textId="178BC327" w:rsidR="00C36B22" w:rsidRPr="00882F7B" w:rsidRDefault="00C36B22" w:rsidP="00C36B22">
      <w:pPr>
        <w:pStyle w:val="Heading1"/>
        <w:rPr>
          <w:lang w:val="en-US"/>
        </w:rPr>
      </w:pPr>
      <w:r w:rsidRPr="00882F7B">
        <w:rPr>
          <w:lang w:val="en-US"/>
        </w:rPr>
        <w:lastRenderedPageBreak/>
        <w:t>Methods</w:t>
      </w:r>
    </w:p>
    <w:p w14:paraId="734EE95B" w14:textId="1716F3F9" w:rsidR="00C36B22" w:rsidRPr="00F165A9" w:rsidRDefault="00D8703D" w:rsidP="00C36B22">
      <w:pPr>
        <w:pStyle w:val="BodyText"/>
        <w:rPr>
          <w:lang w:bidi="en-US"/>
        </w:rPr>
      </w:pPr>
      <w:r>
        <w:rPr>
          <w:lang w:bidi="en-US"/>
        </w:rPr>
        <w:t xml:space="preserve">Select one or more fitting methods to analyze the state of practice like a survey, interviews, a grey literature review, or the mining of Q&amp;A forums like </w:t>
      </w:r>
      <w:proofErr w:type="spellStart"/>
      <w:r>
        <w:rPr>
          <w:lang w:bidi="en-US"/>
        </w:rPr>
        <w:t>StackOverflow</w:t>
      </w:r>
      <w:proofErr w:type="spellEnd"/>
      <w:r>
        <w:rPr>
          <w:lang w:bidi="en-US"/>
        </w:rPr>
        <w:t xml:space="preserve">. </w:t>
      </w:r>
      <w:r w:rsidR="00882F7B">
        <w:rPr>
          <w:lang w:bidi="en-US"/>
        </w:rPr>
        <w:t xml:space="preserve">Design a detailed </w:t>
      </w:r>
      <w:r>
        <w:rPr>
          <w:lang w:bidi="en-US"/>
        </w:rPr>
        <w:t xml:space="preserve">study </w:t>
      </w:r>
      <w:r w:rsidR="00882F7B">
        <w:rPr>
          <w:lang w:bidi="en-US"/>
        </w:rPr>
        <w:t>protocol to answer the selected research questions.</w:t>
      </w:r>
    </w:p>
    <w:p w14:paraId="5EA204E4" w14:textId="20F7268B" w:rsidR="00F80F25" w:rsidRPr="00466920" w:rsidRDefault="00C36B22" w:rsidP="00F80F2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6A880CEE" w14:textId="504D5889" w:rsidR="00593BE1" w:rsidRPr="00925855" w:rsidRDefault="00593BE1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925855">
        <w:rPr>
          <w:rFonts w:eastAsia="Times New Roman" w:cs="Open Sans"/>
          <w:szCs w:val="24"/>
          <w:lang w:eastAsia="de-DE"/>
        </w:rPr>
        <w:t>[1]</w:t>
      </w:r>
      <w:r w:rsidRPr="00925855">
        <w:rPr>
          <w:rFonts w:eastAsia="Times New Roman" w:cs="Open Sans"/>
          <w:szCs w:val="24"/>
          <w:lang w:eastAsia="de-DE"/>
        </w:rPr>
        <w:tab/>
        <w:t xml:space="preserve">SE4ML - Software Engineering for AI-ML-based Systems, 2020, </w:t>
      </w:r>
      <w:hyperlink r:id="rId8" w:history="1">
        <w:r w:rsidRPr="00925855">
          <w:rPr>
            <w:rStyle w:val="Hyperlink"/>
            <w:rFonts w:eastAsia="Times New Roman" w:cs="Open Sans"/>
            <w:szCs w:val="24"/>
            <w:lang w:eastAsia="de-DE"/>
          </w:rPr>
          <w:t>https://www.dagstuhl.de/20091</w:t>
        </w:r>
      </w:hyperlink>
    </w:p>
    <w:p w14:paraId="2013341A" w14:textId="77777777" w:rsidR="00D2680D" w:rsidRPr="00925855" w:rsidRDefault="00D2680D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D2680D">
        <w:rPr>
          <w:rFonts w:eastAsia="Times New Roman" w:cs="Open Sans"/>
          <w:szCs w:val="24"/>
          <w:lang w:eastAsia="de-DE"/>
        </w:rPr>
        <w:t>[2]</w:t>
      </w:r>
      <w:r w:rsidRPr="00D2680D">
        <w:rPr>
          <w:rFonts w:eastAsia="Times New Roman" w:cs="Open Sans"/>
          <w:szCs w:val="24"/>
          <w:lang w:eastAsia="de-DE"/>
        </w:rPr>
        <w:tab/>
        <w:t xml:space="preserve">T. Menzies, “The Five Laws of SE for AI,” </w:t>
      </w:r>
      <w:r w:rsidRPr="00D2680D">
        <w:rPr>
          <w:rFonts w:eastAsia="Times New Roman" w:cs="Open Sans"/>
          <w:i/>
          <w:iCs/>
          <w:szCs w:val="24"/>
          <w:lang w:eastAsia="de-DE"/>
        </w:rPr>
        <w:t>IEEE Softw.</w:t>
      </w:r>
      <w:r w:rsidRPr="00D2680D">
        <w:rPr>
          <w:rFonts w:eastAsia="Times New Roman" w:cs="Open Sans"/>
          <w:szCs w:val="24"/>
          <w:lang w:eastAsia="de-DE"/>
        </w:rPr>
        <w:t>, vol. 37, no. 1, pp. 81–85, Jan. 2020.</w:t>
      </w:r>
    </w:p>
    <w:p w14:paraId="1FCD1989" w14:textId="4395D4B8" w:rsidR="00523E74" w:rsidRPr="00EC01BB" w:rsidRDefault="00593BE1" w:rsidP="00E06FCB">
      <w:pPr>
        <w:spacing w:before="100" w:beforeAutospacing="1" w:after="100" w:afterAutospacing="1" w:line="240" w:lineRule="auto"/>
        <w:ind w:left="640" w:hanging="640"/>
        <w:rPr>
          <w:rFonts w:cs="Open Sans"/>
        </w:rPr>
      </w:pPr>
      <w:r w:rsidRPr="00EC01BB">
        <w:rPr>
          <w:rFonts w:eastAsia="Times New Roman" w:cs="Open Sans"/>
          <w:szCs w:val="24"/>
          <w:lang w:eastAsia="de-DE"/>
        </w:rPr>
        <w:t>[3]</w:t>
      </w:r>
      <w:r w:rsidRPr="00EC01BB">
        <w:rPr>
          <w:rFonts w:eastAsia="Times New Roman" w:cs="Open Sans"/>
          <w:szCs w:val="24"/>
          <w:lang w:eastAsia="de-DE"/>
        </w:rPr>
        <w:tab/>
      </w:r>
      <w:r w:rsidR="00E06FCB" w:rsidRPr="00EC01BB">
        <w:rPr>
          <w:rFonts w:cs="Open Sans"/>
        </w:rPr>
        <w:t xml:space="preserve">International Organization </w:t>
      </w:r>
      <w:proofErr w:type="gramStart"/>
      <w:r w:rsidR="00E06FCB" w:rsidRPr="00EC01BB">
        <w:rPr>
          <w:rFonts w:cs="Open Sans"/>
        </w:rPr>
        <w:t>For</w:t>
      </w:r>
      <w:proofErr w:type="gramEnd"/>
      <w:r w:rsidR="00E06FCB" w:rsidRPr="00EC01BB">
        <w:rPr>
          <w:rFonts w:cs="Open Sans"/>
        </w:rPr>
        <w:t xml:space="preserve"> Standardization, “ISO/IEC 25010 - Systems and software engineering - Systems and software Quality Requirements and Evaluation (</w:t>
      </w:r>
      <w:proofErr w:type="spellStart"/>
      <w:r w:rsidR="00E06FCB" w:rsidRPr="00EC01BB">
        <w:rPr>
          <w:rFonts w:cs="Open Sans"/>
        </w:rPr>
        <w:t>SQuaRE</w:t>
      </w:r>
      <w:proofErr w:type="spellEnd"/>
      <w:r w:rsidR="00E06FCB" w:rsidRPr="00EC01BB">
        <w:rPr>
          <w:rFonts w:cs="Open Sans"/>
        </w:rPr>
        <w:t xml:space="preserve">) - System and software quality models,” </w:t>
      </w:r>
      <w:r w:rsidR="00E06FCB" w:rsidRPr="00EC01BB">
        <w:rPr>
          <w:rFonts w:cs="Open Sans"/>
          <w:i/>
          <w:iCs/>
        </w:rPr>
        <w:t>System and software quality models</w:t>
      </w:r>
      <w:r w:rsidR="00E06FCB" w:rsidRPr="00EC01BB">
        <w:rPr>
          <w:rFonts w:cs="Open Sans"/>
        </w:rPr>
        <w:t>, vol. 2. p. 25, 2011.</w:t>
      </w:r>
    </w:p>
    <w:p w14:paraId="77616F0C" w14:textId="753AA66A" w:rsidR="00EC01BB" w:rsidRPr="00EC01BB" w:rsidRDefault="00EC01BB" w:rsidP="00EC01BB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EC01BB">
        <w:rPr>
          <w:rFonts w:eastAsia="Times New Roman" w:cs="Open Sans"/>
          <w:szCs w:val="24"/>
          <w:lang w:eastAsia="de-DE"/>
        </w:rPr>
        <w:t>[4]</w:t>
      </w:r>
      <w:r w:rsidRPr="00EC01BB">
        <w:rPr>
          <w:rFonts w:eastAsia="Times New Roman" w:cs="Open Sans"/>
          <w:szCs w:val="24"/>
          <w:lang w:eastAsia="de-DE"/>
        </w:rPr>
        <w:tab/>
        <w:t xml:space="preserve">L. </w:t>
      </w:r>
      <w:proofErr w:type="spellStart"/>
      <w:r w:rsidRPr="00EC01BB">
        <w:rPr>
          <w:rFonts w:eastAsia="Times New Roman" w:cs="Open Sans"/>
          <w:szCs w:val="24"/>
          <w:lang w:eastAsia="de-DE"/>
        </w:rPr>
        <w:t>Chazette</w:t>
      </w:r>
      <w:proofErr w:type="spellEnd"/>
      <w:r w:rsidRPr="00EC01BB">
        <w:rPr>
          <w:rFonts w:eastAsia="Times New Roman" w:cs="Open Sans"/>
          <w:szCs w:val="24"/>
          <w:lang w:eastAsia="de-DE"/>
        </w:rPr>
        <w:t xml:space="preserve">, O. Karras, and K. Schneider, “Do End-Users Want Explanations? Analyzing the Role of </w:t>
      </w:r>
      <w:proofErr w:type="spellStart"/>
      <w:r w:rsidRPr="00EC01BB">
        <w:rPr>
          <w:rFonts w:eastAsia="Times New Roman" w:cs="Open Sans"/>
          <w:szCs w:val="24"/>
          <w:lang w:eastAsia="de-DE"/>
        </w:rPr>
        <w:t>Explainability</w:t>
      </w:r>
      <w:proofErr w:type="spellEnd"/>
      <w:r w:rsidRPr="00EC01BB">
        <w:rPr>
          <w:rFonts w:eastAsia="Times New Roman" w:cs="Open Sans"/>
          <w:szCs w:val="24"/>
          <w:lang w:eastAsia="de-DE"/>
        </w:rPr>
        <w:t xml:space="preserve"> as an Emerging Aspect of Non-Functional Requirements,” in </w:t>
      </w:r>
      <w:r w:rsidRPr="00EC01BB">
        <w:rPr>
          <w:rFonts w:eastAsia="Times New Roman" w:cs="Open Sans"/>
          <w:i/>
          <w:iCs/>
          <w:szCs w:val="24"/>
          <w:lang w:eastAsia="de-DE"/>
        </w:rPr>
        <w:t>2019 IEEE 27th International Requirements Engineering Conference (RE)</w:t>
      </w:r>
      <w:r w:rsidRPr="00EC01BB">
        <w:rPr>
          <w:rFonts w:eastAsia="Times New Roman" w:cs="Open Sans"/>
          <w:szCs w:val="24"/>
          <w:lang w:eastAsia="de-DE"/>
        </w:rPr>
        <w:t>, 2019, pp. 223–233.</w:t>
      </w:r>
    </w:p>
    <w:p w14:paraId="1C0864F2" w14:textId="702E4377" w:rsidR="00EC01BB" w:rsidRPr="00EC01BB" w:rsidRDefault="00EC01BB" w:rsidP="00EC01BB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EC01BB">
        <w:rPr>
          <w:rFonts w:eastAsia="Times New Roman" w:cs="Open Sans"/>
          <w:szCs w:val="24"/>
          <w:lang w:eastAsia="de-DE"/>
        </w:rPr>
        <w:t>[5]</w:t>
      </w:r>
      <w:r w:rsidRPr="00EC01BB">
        <w:rPr>
          <w:rFonts w:eastAsia="Times New Roman" w:cs="Open Sans"/>
          <w:szCs w:val="24"/>
          <w:lang w:eastAsia="de-DE"/>
        </w:rPr>
        <w:tab/>
        <w:t xml:space="preserve">D. S. Weld and G. Bansal, “The challenge of crafting intelligible intelligence,” </w:t>
      </w:r>
      <w:proofErr w:type="spellStart"/>
      <w:r w:rsidRPr="00EC01BB">
        <w:rPr>
          <w:rFonts w:eastAsia="Times New Roman" w:cs="Open Sans"/>
          <w:i/>
          <w:iCs/>
          <w:szCs w:val="24"/>
          <w:lang w:eastAsia="de-DE"/>
        </w:rPr>
        <w:t>Commun</w:t>
      </w:r>
      <w:proofErr w:type="spellEnd"/>
      <w:r w:rsidRPr="00EC01BB">
        <w:rPr>
          <w:rFonts w:eastAsia="Times New Roman" w:cs="Open Sans"/>
          <w:i/>
          <w:iCs/>
          <w:szCs w:val="24"/>
          <w:lang w:eastAsia="de-DE"/>
        </w:rPr>
        <w:t>. ACM</w:t>
      </w:r>
      <w:r w:rsidRPr="00EC01BB">
        <w:rPr>
          <w:rFonts w:eastAsia="Times New Roman" w:cs="Open Sans"/>
          <w:szCs w:val="24"/>
          <w:lang w:eastAsia="de-DE"/>
        </w:rPr>
        <w:t>, vol. 62, no. 6, pp. 70–79, May 2019.</w:t>
      </w:r>
    </w:p>
    <w:p w14:paraId="39DF19ED" w14:textId="1EBF1001" w:rsidR="00EC01BB" w:rsidRDefault="00EC01BB" w:rsidP="00EC01BB">
      <w:pPr>
        <w:spacing w:before="100" w:beforeAutospacing="1" w:after="100" w:afterAutospacing="1" w:line="240" w:lineRule="auto"/>
        <w:ind w:left="640" w:hanging="640"/>
        <w:rPr>
          <w:rFonts w:cs="Open Sans"/>
        </w:rPr>
      </w:pPr>
      <w:r w:rsidRPr="00EC01BB">
        <w:rPr>
          <w:rFonts w:cs="Open Sans"/>
        </w:rPr>
        <w:t>[6]</w:t>
      </w:r>
      <w:r w:rsidRPr="00EC01BB">
        <w:rPr>
          <w:rFonts w:cs="Open Sans"/>
        </w:rPr>
        <w:tab/>
        <w:t xml:space="preserve">S. Corbett-Davies and S. Goel, “The Measure and Mismeasure of Fairness: A Critical Review of Fair Machine Learning,” </w:t>
      </w:r>
      <w:proofErr w:type="spellStart"/>
      <w:r w:rsidRPr="00EC01BB">
        <w:rPr>
          <w:rFonts w:cs="Open Sans"/>
          <w:i/>
          <w:iCs/>
        </w:rPr>
        <w:t>Arxiv</w:t>
      </w:r>
      <w:proofErr w:type="spellEnd"/>
      <w:r w:rsidRPr="00EC01BB">
        <w:rPr>
          <w:rFonts w:cs="Open Sans"/>
          <w:i/>
          <w:iCs/>
        </w:rPr>
        <w:t xml:space="preserve"> </w:t>
      </w:r>
      <w:proofErr w:type="spellStart"/>
      <w:r w:rsidRPr="00EC01BB">
        <w:rPr>
          <w:rFonts w:cs="Open Sans"/>
          <w:i/>
          <w:iCs/>
        </w:rPr>
        <w:t>Prepr</w:t>
      </w:r>
      <w:proofErr w:type="spellEnd"/>
      <w:r w:rsidRPr="00EC01BB">
        <w:rPr>
          <w:rFonts w:cs="Open Sans"/>
          <w:i/>
          <w:iCs/>
        </w:rPr>
        <w:t>.</w:t>
      </w:r>
      <w:r w:rsidRPr="00EC01BB">
        <w:rPr>
          <w:rFonts w:cs="Open Sans"/>
        </w:rPr>
        <w:t>, Jul. 2018.</w:t>
      </w:r>
    </w:p>
    <w:p w14:paraId="173BC40E" w14:textId="5895B417" w:rsidR="00F83659" w:rsidRPr="00EC01BB" w:rsidRDefault="00F83659" w:rsidP="00EC01BB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>
        <w:t>[7]</w:t>
      </w:r>
      <w:r>
        <w:tab/>
        <w:t xml:space="preserve">I. Gerostathopoulos, S. </w:t>
      </w:r>
      <w:proofErr w:type="spellStart"/>
      <w:r>
        <w:t>Kugele</w:t>
      </w:r>
      <w:proofErr w:type="spellEnd"/>
      <w:r>
        <w:t xml:space="preserve">, C. </w:t>
      </w:r>
      <w:proofErr w:type="spellStart"/>
      <w:r>
        <w:t>Segler</w:t>
      </w:r>
      <w:proofErr w:type="spellEnd"/>
      <w:r>
        <w:t xml:space="preserve">, T. Bures, and A. Knoll, “Automated Trainability Evaluation for Smart Software Functions,” in </w:t>
      </w:r>
      <w:r>
        <w:rPr>
          <w:i/>
          <w:iCs/>
        </w:rPr>
        <w:t>2019 34th IEEE/ACM International Conference on Automated Software Engineering (ASE)</w:t>
      </w:r>
      <w:r>
        <w:t>, 2019, pp. 998–1001.</w:t>
      </w:r>
    </w:p>
    <w:p w14:paraId="50BD5F5E" w14:textId="39B66B59" w:rsidR="00EC01BB" w:rsidRPr="00EC01BB" w:rsidRDefault="00EC01BB" w:rsidP="00EC01BB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EC01BB">
        <w:rPr>
          <w:rFonts w:eastAsia="Times New Roman" w:cs="Open Sans"/>
          <w:szCs w:val="24"/>
          <w:lang w:eastAsia="de-DE"/>
        </w:rPr>
        <w:t>[</w:t>
      </w:r>
      <w:r w:rsidR="00F83659">
        <w:rPr>
          <w:rFonts w:eastAsia="Times New Roman" w:cs="Open Sans"/>
          <w:szCs w:val="24"/>
          <w:lang w:eastAsia="de-DE"/>
        </w:rPr>
        <w:t>8</w:t>
      </w:r>
      <w:r w:rsidRPr="00EC01BB">
        <w:rPr>
          <w:rFonts w:eastAsia="Times New Roman" w:cs="Open Sans"/>
          <w:szCs w:val="24"/>
          <w:lang w:eastAsia="de-DE"/>
        </w:rPr>
        <w:t>]</w:t>
      </w:r>
      <w:r w:rsidRPr="00EC01BB">
        <w:rPr>
          <w:rFonts w:eastAsia="Times New Roman" w:cs="Open Sans"/>
          <w:szCs w:val="24"/>
          <w:lang w:eastAsia="de-DE"/>
        </w:rPr>
        <w:tab/>
        <w:t xml:space="preserve">S. Masuda, K. Ono, T. Yasue, and N. Hosokawa, “A Survey of Software Quality for Machine Learning Applications,” in </w:t>
      </w:r>
      <w:r w:rsidRPr="00EC01BB">
        <w:rPr>
          <w:rFonts w:eastAsia="Times New Roman" w:cs="Open Sans"/>
          <w:i/>
          <w:iCs/>
          <w:szCs w:val="24"/>
          <w:lang w:eastAsia="de-DE"/>
        </w:rPr>
        <w:t>2018 IEEE International Conference on Software Testing, Verification and Validation Workshops (ICSTW)</w:t>
      </w:r>
      <w:r w:rsidRPr="00EC01BB">
        <w:rPr>
          <w:rFonts w:eastAsia="Times New Roman" w:cs="Open Sans"/>
          <w:szCs w:val="24"/>
          <w:lang w:eastAsia="de-DE"/>
        </w:rPr>
        <w:t>, 2018, pp. 279–284.</w:t>
      </w:r>
    </w:p>
    <w:p w14:paraId="0C007BD5" w14:textId="2657F189" w:rsidR="00EC01BB" w:rsidRPr="00EC01BB" w:rsidRDefault="00F83659" w:rsidP="00EC01BB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>
        <w:rPr>
          <w:rFonts w:eastAsia="Times New Roman" w:cs="Open Sans"/>
          <w:szCs w:val="24"/>
          <w:lang w:eastAsia="de-DE"/>
        </w:rPr>
        <w:lastRenderedPageBreak/>
        <w:t>[9</w:t>
      </w:r>
      <w:r w:rsidR="00EC01BB" w:rsidRPr="00EC01BB">
        <w:rPr>
          <w:rFonts w:eastAsia="Times New Roman" w:cs="Open Sans"/>
          <w:szCs w:val="24"/>
          <w:lang w:eastAsia="de-DE"/>
        </w:rPr>
        <w:t>]</w:t>
      </w:r>
      <w:r w:rsidR="00EC01BB" w:rsidRPr="00EC01BB">
        <w:rPr>
          <w:rFonts w:eastAsia="Times New Roman" w:cs="Open Sans"/>
          <w:szCs w:val="24"/>
          <w:lang w:eastAsia="de-DE"/>
        </w:rPr>
        <w:tab/>
        <w:t xml:space="preserve">H. </w:t>
      </w:r>
      <w:proofErr w:type="spellStart"/>
      <w:r w:rsidR="00EC01BB" w:rsidRPr="00EC01BB">
        <w:rPr>
          <w:rFonts w:eastAsia="Times New Roman" w:cs="Open Sans"/>
          <w:szCs w:val="24"/>
          <w:lang w:eastAsia="de-DE"/>
        </w:rPr>
        <w:t>Kuwajima</w:t>
      </w:r>
      <w:proofErr w:type="spellEnd"/>
      <w:r w:rsidR="00EC01BB" w:rsidRPr="00EC01BB">
        <w:rPr>
          <w:rFonts w:eastAsia="Times New Roman" w:cs="Open Sans"/>
          <w:szCs w:val="24"/>
          <w:lang w:eastAsia="de-DE"/>
        </w:rPr>
        <w:t xml:space="preserve"> and F. Ishikawa, “Adapting </w:t>
      </w:r>
      <w:proofErr w:type="spellStart"/>
      <w:r w:rsidR="00EC01BB" w:rsidRPr="00EC01BB">
        <w:rPr>
          <w:rFonts w:eastAsia="Times New Roman" w:cs="Open Sans"/>
          <w:szCs w:val="24"/>
          <w:lang w:eastAsia="de-DE"/>
        </w:rPr>
        <w:t>SQuaRE</w:t>
      </w:r>
      <w:proofErr w:type="spellEnd"/>
      <w:r w:rsidR="00EC01BB" w:rsidRPr="00EC01BB">
        <w:rPr>
          <w:rFonts w:eastAsia="Times New Roman" w:cs="Open Sans"/>
          <w:szCs w:val="24"/>
          <w:lang w:eastAsia="de-DE"/>
        </w:rPr>
        <w:t xml:space="preserve"> for Quality Assessment of Artificial Intelligence Systems,” in </w:t>
      </w:r>
      <w:r w:rsidR="00EC01BB" w:rsidRPr="00EC01BB">
        <w:rPr>
          <w:rFonts w:eastAsia="Times New Roman" w:cs="Open Sans"/>
          <w:i/>
          <w:iCs/>
          <w:szCs w:val="24"/>
          <w:lang w:eastAsia="de-DE"/>
        </w:rPr>
        <w:t>2019 IEEE International Symposium on Software Reliability Engineering Workshops (ISSREW)</w:t>
      </w:r>
      <w:r w:rsidR="00EC01BB" w:rsidRPr="00EC01BB">
        <w:rPr>
          <w:rFonts w:eastAsia="Times New Roman" w:cs="Open Sans"/>
          <w:szCs w:val="24"/>
          <w:lang w:eastAsia="de-DE"/>
        </w:rPr>
        <w:t>, 2019, pp. 13–18.</w:t>
      </w:r>
    </w:p>
    <w:p w14:paraId="099B5653" w14:textId="3F25850E" w:rsidR="00EC01BB" w:rsidRPr="00EC01BB" w:rsidRDefault="00EC01BB" w:rsidP="00EC01BB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EC01BB">
        <w:rPr>
          <w:rFonts w:eastAsia="Times New Roman" w:cs="Open Sans"/>
          <w:szCs w:val="24"/>
          <w:lang w:eastAsia="de-DE"/>
        </w:rPr>
        <w:t>[</w:t>
      </w:r>
      <w:r w:rsidR="00F83659">
        <w:rPr>
          <w:rFonts w:eastAsia="Times New Roman" w:cs="Open Sans"/>
          <w:szCs w:val="24"/>
          <w:lang w:eastAsia="de-DE"/>
        </w:rPr>
        <w:t>10</w:t>
      </w:r>
      <w:r w:rsidRPr="00EC01BB">
        <w:rPr>
          <w:rFonts w:eastAsia="Times New Roman" w:cs="Open Sans"/>
          <w:szCs w:val="24"/>
          <w:lang w:eastAsia="de-DE"/>
        </w:rPr>
        <w:t>]</w:t>
      </w:r>
      <w:r w:rsidRPr="00EC01BB">
        <w:rPr>
          <w:rFonts w:eastAsia="Times New Roman" w:cs="Open Sans"/>
          <w:szCs w:val="24"/>
          <w:lang w:eastAsia="de-DE"/>
        </w:rPr>
        <w:tab/>
        <w:t xml:space="preserve">J. </w:t>
      </w:r>
      <w:proofErr w:type="spellStart"/>
      <w:r w:rsidRPr="00EC01BB">
        <w:rPr>
          <w:rFonts w:eastAsia="Times New Roman" w:cs="Open Sans"/>
          <w:szCs w:val="24"/>
          <w:lang w:eastAsia="de-DE"/>
        </w:rPr>
        <w:t>Horkoff</w:t>
      </w:r>
      <w:proofErr w:type="spellEnd"/>
      <w:r w:rsidRPr="00EC01BB">
        <w:rPr>
          <w:rFonts w:eastAsia="Times New Roman" w:cs="Open Sans"/>
          <w:szCs w:val="24"/>
          <w:lang w:eastAsia="de-DE"/>
        </w:rPr>
        <w:t xml:space="preserve">, “Non-Functional Requirements for Machine Learning: Challenges and New Directions,” in </w:t>
      </w:r>
      <w:r w:rsidRPr="00EC01BB">
        <w:rPr>
          <w:rFonts w:eastAsia="Times New Roman" w:cs="Open Sans"/>
          <w:i/>
          <w:iCs/>
          <w:szCs w:val="24"/>
          <w:lang w:eastAsia="de-DE"/>
        </w:rPr>
        <w:t>2019 IEEE 27th International Requirements Engineering Conference (RE)</w:t>
      </w:r>
      <w:r w:rsidRPr="00EC01BB">
        <w:rPr>
          <w:rFonts w:eastAsia="Times New Roman" w:cs="Open Sans"/>
          <w:szCs w:val="24"/>
          <w:lang w:eastAsia="de-DE"/>
        </w:rPr>
        <w:t>, 2019, pp. 386–391.</w:t>
      </w:r>
    </w:p>
    <w:sectPr w:rsidR="00EC01BB" w:rsidRPr="00EC01BB" w:rsidSect="00F16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7AD8" w14:textId="77777777" w:rsidR="005F48A9" w:rsidRDefault="005F48A9" w:rsidP="008319EE">
      <w:pPr>
        <w:spacing w:after="0" w:line="240" w:lineRule="auto"/>
      </w:pPr>
      <w:r>
        <w:separator/>
      </w:r>
    </w:p>
  </w:endnote>
  <w:endnote w:type="continuationSeparator" w:id="0">
    <w:p w14:paraId="21EAD7B6" w14:textId="77777777" w:rsidR="005F48A9" w:rsidRDefault="005F48A9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2363" w14:textId="77777777" w:rsidR="007B6A03" w:rsidRDefault="007B6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8A99" w14:textId="77777777" w:rsidR="007B6A03" w:rsidRDefault="008319EE" w:rsidP="007B6A03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7B6A03">
      <w:rPr>
        <w:sz w:val="22"/>
      </w:rPr>
      <w:t>Dr. Justus Bogner</w:t>
    </w:r>
  </w:p>
  <w:p w14:paraId="7567D9AF" w14:textId="77777777" w:rsidR="007B6A03" w:rsidRDefault="007B6A03" w:rsidP="007B6A03">
    <w:pPr>
      <w:pStyle w:val="Footer"/>
      <w:rPr>
        <w:b/>
        <w:sz w:val="22"/>
      </w:rPr>
    </w:pPr>
    <w:r>
      <w:rPr>
        <w:sz w:val="22"/>
      </w:rPr>
      <w:t>justus.bogner@iste.uni-stuttgart.de</w:t>
    </w:r>
  </w:p>
  <w:p w14:paraId="2C170111" w14:textId="77777777" w:rsidR="007B6A03" w:rsidRDefault="007B6A03" w:rsidP="007B6A03">
    <w:pPr>
      <w:pStyle w:val="Footer"/>
      <w:rPr>
        <w:sz w:val="22"/>
      </w:rPr>
    </w:pPr>
    <w:r>
      <w:rPr>
        <w:sz w:val="22"/>
      </w:rPr>
      <w:t>Institute of Software Engineering, Empirical Software Engineering Group</w:t>
    </w:r>
  </w:p>
  <w:p w14:paraId="048F71FD" w14:textId="0990B1A3" w:rsidR="008319EE" w:rsidRDefault="008319EE" w:rsidP="007B6A03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7E48F9">
      <w:rPr>
        <w:noProof/>
        <w:sz w:val="22"/>
      </w:rPr>
      <w:t>3</w:t>
    </w:r>
    <w:r w:rsidRPr="008319EE">
      <w:rPr>
        <w:noProof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E9390" w14:textId="77777777" w:rsidR="007B6A03" w:rsidRDefault="007B6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CE02B" w14:textId="77777777" w:rsidR="005F48A9" w:rsidRDefault="005F48A9" w:rsidP="008319EE">
      <w:pPr>
        <w:spacing w:after="0" w:line="240" w:lineRule="auto"/>
      </w:pPr>
      <w:r>
        <w:separator/>
      </w:r>
    </w:p>
  </w:footnote>
  <w:footnote w:type="continuationSeparator" w:id="0">
    <w:p w14:paraId="1F484E9E" w14:textId="77777777" w:rsidR="005F48A9" w:rsidRDefault="005F48A9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E678" w14:textId="77777777" w:rsidR="007B6A03" w:rsidRDefault="007B6A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4C5D" w14:textId="77777777" w:rsidR="007B6A03" w:rsidRDefault="007B6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A788D"/>
    <w:rsid w:val="00113FED"/>
    <w:rsid w:val="00237888"/>
    <w:rsid w:val="003026D1"/>
    <w:rsid w:val="00322964"/>
    <w:rsid w:val="003A5CE3"/>
    <w:rsid w:val="003B69AB"/>
    <w:rsid w:val="00405EEB"/>
    <w:rsid w:val="00407FFC"/>
    <w:rsid w:val="00466920"/>
    <w:rsid w:val="00523E74"/>
    <w:rsid w:val="00555AE6"/>
    <w:rsid w:val="0056503C"/>
    <w:rsid w:val="00593BE1"/>
    <w:rsid w:val="005E2B0A"/>
    <w:rsid w:val="005E544A"/>
    <w:rsid w:val="005F48A9"/>
    <w:rsid w:val="00600FBF"/>
    <w:rsid w:val="006256C1"/>
    <w:rsid w:val="00653CC4"/>
    <w:rsid w:val="006D2810"/>
    <w:rsid w:val="007218E9"/>
    <w:rsid w:val="007608B0"/>
    <w:rsid w:val="00784DD1"/>
    <w:rsid w:val="007A6088"/>
    <w:rsid w:val="007B6A03"/>
    <w:rsid w:val="007D58CC"/>
    <w:rsid w:val="007E48F9"/>
    <w:rsid w:val="00820AB1"/>
    <w:rsid w:val="008319EE"/>
    <w:rsid w:val="00882F7B"/>
    <w:rsid w:val="009116FA"/>
    <w:rsid w:val="00925855"/>
    <w:rsid w:val="00992713"/>
    <w:rsid w:val="009A03E9"/>
    <w:rsid w:val="00A67679"/>
    <w:rsid w:val="00AA715F"/>
    <w:rsid w:val="00AD06D8"/>
    <w:rsid w:val="00B1796C"/>
    <w:rsid w:val="00BD4949"/>
    <w:rsid w:val="00C05207"/>
    <w:rsid w:val="00C36B22"/>
    <w:rsid w:val="00C934A5"/>
    <w:rsid w:val="00CB0806"/>
    <w:rsid w:val="00CE2763"/>
    <w:rsid w:val="00D2680D"/>
    <w:rsid w:val="00D773D0"/>
    <w:rsid w:val="00D8703D"/>
    <w:rsid w:val="00D967EA"/>
    <w:rsid w:val="00DA6CF8"/>
    <w:rsid w:val="00DD7F62"/>
    <w:rsid w:val="00E06FCB"/>
    <w:rsid w:val="00E17D13"/>
    <w:rsid w:val="00E20F7B"/>
    <w:rsid w:val="00E51CD2"/>
    <w:rsid w:val="00EC01BB"/>
    <w:rsid w:val="00EE2401"/>
    <w:rsid w:val="00F165A9"/>
    <w:rsid w:val="00F80F25"/>
    <w:rsid w:val="00F83659"/>
    <w:rsid w:val="00FC7BB1"/>
    <w:rsid w:val="00FD16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gstuhl.de/2009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DBE5-D4A7-4DB5-959E-3EF78785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30</cp:revision>
  <dcterms:created xsi:type="dcterms:W3CDTF">2020-01-17T12:47:00Z</dcterms:created>
  <dcterms:modified xsi:type="dcterms:W3CDTF">2021-12-02T14:50:00Z</dcterms:modified>
</cp:coreProperties>
</file>